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Preparo de extrato PPL para análise elementar/isotópica</w:t>
      </w:r>
    </w:p>
    <w:p>
      <w:pPr>
        <w:pStyle w:val="SOPSubtitle"/>
      </w:pPr>
      <w:r>
        <w:t>Transferência quantitativa para cápsulas de estanho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e estação limpa para cápsulas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a concentração e transferência de extrato PPL em metanol para cápsulas de estanho destinadas à análise elementar/isotópica, reduzindo perdas e contaminação.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Manipular metanol e piridina somente em capela; ambos exigem controle de vapores e fontes de ignição.</w:t>
      </w:r>
    </w:p>
    <w:p>
      <w:r>
        <w:t>Usar pinças limpas; cápsulas pequenas e vidros devem ser manipulados sobre bandeja.</w:t>
      </w:r>
    </w:p>
    <w:p>
      <w:r>
        <w:t>Evaporação deve usar N₂ ou sistema aprovado para solventes.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É proibido colocar vial ou cápsula contendo metanol/piridina em estufa comum. A estufa somente pode ser usada após remoção completa do solvente e autorização do responsável.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Viais de vidro para extrato</w:t>
      </w:r>
    </w:p>
    <w:p>
      <w:pPr>
        <w:pStyle w:val="ListBullet"/>
      </w:pPr>
      <w:r>
        <w:t>Micropipeta de vidro ou seringa compatível</w:t>
      </w:r>
    </w:p>
    <w:p>
      <w:pPr>
        <w:pStyle w:val="ListBullet"/>
      </w:pPr>
      <w:r>
        <w:t>Frasco de lavagem para pipeta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Cápsulas de estanho</w:t>
      </w:r>
    </w:p>
    <w:p>
      <w:pPr>
        <w:pStyle w:val="ListBullet"/>
      </w:pPr>
      <w:r>
        <w:t>Pinças limpas</w:t>
      </w:r>
    </w:p>
    <w:p>
      <w:pPr>
        <w:pStyle w:val="ListBullet"/>
      </w:pPr>
      <w:r>
        <w:t>Suporte para cápsulas</w:t>
      </w:r>
    </w:p>
    <w:p>
      <w:pPr>
        <w:pStyle w:val="ListBullet"/>
      </w:pPr>
      <w:r>
        <w:t>Rótulos e mapa de posição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Sistema de evaporação sob N₂ ou evaporador aprovado para solventes</w:t>
      </w:r>
    </w:p>
    <w:p>
      <w:pPr>
        <w:pStyle w:val="ListBullet"/>
      </w:pPr>
      <w:r>
        <w:t>Micropipeta calibrada compatível</w:t>
      </w:r>
    </w:p>
    <w:p>
      <w:pPr>
        <w:pStyle w:val="ListBullet"/>
      </w:pPr>
      <w:r>
        <w:t>Microbalança quando aplicável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Extrato PPL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Em metanol; calcular volume pela carga de carbono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Metanol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Grau adequado à análise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Piridina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Somente para limpeza condicionada da pipeta, se método aprovado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Definir massa de carbono alvo e calcular o volume do extrato antes de abrir as cápsulas.</w:t>
      </w:r>
    </w:p>
    <w:p>
      <w:pPr>
        <w:pStyle w:val="ListBullet"/>
      </w:pPr>
      <w:r>
        <w:t>Preparar branco de cápsula e branco de solvente.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Cálculo e preparação</w:t>
      </w:r>
    </w:p>
    <w:p>
      <w:pPr>
        <w:pStyle w:val="ListNumber"/>
      </w:pPr>
      <w:r>
        <w:t>Calcular a massa de carbono por volume; o documento-fonte usa 1 mL para amostras com DOC ≤7 mg/L como referência a validar.</w:t>
      </w:r>
    </w:p>
    <w:p>
      <w:pPr>
        <w:pStyle w:val="ListNumber"/>
      </w:pPr>
      <w:r>
        <w:t>Montar mapa de cápsulas com amostras, duplicatas e brancos.</w:t>
      </w:r>
    </w:p>
    <w:p>
      <w:pPr>
        <w:pStyle w:val="ListNumber"/>
      </w:pPr>
      <w:r>
        <w:t>Homogeneizar suavemente o extrato sem promover evaporação.</w:t>
      </w:r>
    </w:p>
    <w:p>
      <w:pPr>
        <w:pStyle w:val="Heading2"/>
      </w:pPr>
      <w:r>
        <w:t>Concentração do extrato</w:t>
      </w:r>
    </w:p>
    <w:p>
      <w:pPr>
        <w:pStyle w:val="ListNumber"/>
      </w:pPr>
      <w:r>
        <w:t>Transferir o volume calculado para vial limpo.</w:t>
      </w:r>
    </w:p>
    <w:p>
      <w:pPr>
        <w:pStyle w:val="ListNumber"/>
      </w:pPr>
      <w:r>
        <w:t>Evaporar sob fluxo suave de N₂ ou sistema aprovado, em capela, evitando perda por respingos e secagem excessivamente quente.</w:t>
      </w:r>
    </w:p>
    <w:p>
      <w:pPr>
        <w:pStyle w:val="ListNumber"/>
      </w:pPr>
      <w:r>
        <w:t>Redissolver o resíduo em 50 µL de metanol e transferir quantitativamente para a cápsula.</w:t>
      </w:r>
    </w:p>
    <w:p>
      <w:pPr>
        <w:pStyle w:val="ListNumber"/>
      </w:pPr>
      <w:r>
        <w:t>Repetir com mais 50 µL para lavar o vial e completar a transferência.</w:t>
      </w:r>
    </w:p>
    <w:p>
      <w:pPr>
        <w:pStyle w:val="Heading2"/>
      </w:pPr>
      <w:r>
        <w:t>Secagem e fechamento</w:t>
      </w:r>
    </w:p>
    <w:p>
      <w:pPr>
        <w:pStyle w:val="ListNumber"/>
      </w:pPr>
      <w:r>
        <w:t>Evaporar todo o solvente da cápsula em sistema aprovado e confirmar ausência visual/olfativa sem cheirar diretamente.</w:t>
      </w:r>
    </w:p>
    <w:p>
      <w:pPr>
        <w:pStyle w:val="ListNumber"/>
      </w:pPr>
      <w:r>
        <w:t>Somente depois da remoção completa do solvente, aplicar eventual secagem adicional aprovada.</w:t>
      </w:r>
    </w:p>
    <w:p>
      <w:pPr>
        <w:pStyle w:val="ListNumber"/>
      </w:pPr>
      <w:r>
        <w:t>Fechar a cápsula com pinça limpa, verificar integridade e registrar a posição.</w:t>
      </w:r>
    </w:p>
    <w:p>
      <w:pPr>
        <w:pStyle w:val="ListNumber"/>
      </w:pPr>
      <w:r>
        <w:t>Limpar a pipeta de vidro conforme método aprovado; se usar piridina/metanol, fazê-lo em capela e coletar o resíduo.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Incluir branco de cápsula, branco de solvente e material de controle quando disponível.</w:t>
      </w:r>
    </w:p>
    <w:p>
      <w:pPr>
        <w:pStyle w:val="ListBullet"/>
      </w:pPr>
      <w:r>
        <w:t>Não aceitar cápsula perfurada, com perda de material ou solvente residual.</w:t>
      </w:r>
    </w:p>
    <w:p>
      <w:pPr>
        <w:pStyle w:val="ListBullet"/>
      </w:pPr>
      <w:r>
        <w:t>Evitar tocar cápsulas com as mãos; registrar toda repetição de transferência.</w:t>
      </w:r>
    </w:p>
    <w:p>
      <w:pPr>
        <w:pStyle w:val="ListBullet"/>
      </w:pPr>
      <w:r>
        <w:t>Confirmar se a carga de carbono está dentro da faixa do analisador.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Guardar cápsulas secas em suporte fechado e dessecado, com mapa de posições e identificação inequívoca.</w:t>
      </w:r>
    </w:p>
    <w:p>
      <w:pPr>
        <w:pStyle w:val="ListBullet"/>
      </w:pPr>
      <w:r>
        <w:t>Guardar extratos remanescentes em recipiente aprovado para inflamáveis, protegidos da luz e evaporação.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ListBullet"/>
      </w:pPr>
      <w:r>
        <w:t>Volume de extrato, concentração/carga estimada de carbono, posição da cápsula e observações de transferência.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Metanol e piridina devem ser coletados como resíduos orgânicos compatíveis, sem descarte em pia.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Aprovar massa de carbono alvo e capacidade do analisador.</w:t>
      </w:r>
    </w:p>
    <w:p>
      <w:pPr>
        <w:pStyle w:val="ListBullet"/>
      </w:pPr>
      <w:r>
        <w:t>Definir se a piridina é indispensável e validar sequência de limpeza.</w:t>
      </w:r>
    </w:p>
    <w:p>
      <w:pPr>
        <w:pStyle w:val="ListBullet"/>
      </w:pPr>
      <w:r>
        <w:t>Definir temperatura/tempo de secagem após completa remoção dos solventes.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2-11 · Extrato PPL para isótopos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Preparo de extrato PPL para análise elementar/isotópica</dc:title>
  <dc:subject>2-11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