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Metais potencialmente biodisponíveis em solos e sedimentos</w:t>
      </w:r>
    </w:p>
    <w:p>
      <w:pPr>
        <w:pStyle w:val="SOPSubtitle"/>
      </w:pPr>
      <w:r>
        <w:t>Revisão padronizada do protocolo existente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2-3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Metodologias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Capela, agitador horizontal e centrífuga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extração operacional com HCl 1 mol/L, separação e preparo do extrato para análise de metais.</w:t>
      </w:r>
    </w:p>
    <w:p>
      <w:r>
        <w:t>Parâmetros recuperados do protocolo anterior e reorganizados neste documento; validar com o método instrumental e o sistema de qualidade antes do uso.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HCl e HNO₃ devem ser manipulados em capela.</w:t>
      </w:r>
    </w:p>
    <w:p>
      <w:r>
        <w:t>Balancear a centrífuga por massa e usar tubos classificados para a rotação.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‘Biodisponível’ é uma definição operacional do extrator e não equivale automaticamente à fração absorvida por organismos. Reportar o método de extração junto ao resultado.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 Falcon compatíveis</w:t>
      </w:r>
    </w:p>
    <w:p>
      <w:pPr>
        <w:pStyle w:val="ListBullet"/>
      </w:pPr>
      <w:r>
        <w:t>Provetas plásticas de 15 mL</w:t>
      </w:r>
    </w:p>
    <w:p>
      <w:pPr>
        <w:pStyle w:val="ListBullet"/>
      </w:pPr>
      <w:r>
        <w:t>Funis e frascos acidolavados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Filtro analítico</w:t>
      </w:r>
    </w:p>
    <w:p>
      <w:pPr>
        <w:pStyle w:val="ListBullet"/>
      </w:pPr>
      <w:r>
        <w:t>Material certificado/controle</w:t>
      </w:r>
    </w:p>
    <w:p>
      <w:pPr>
        <w:pStyle w:val="Heading2"/>
      </w:pPr>
      <w:r>
        <w:t>Equipamentos</w:t>
      </w:r>
    </w:p>
    <w:p>
      <w:pPr>
        <w:pStyle w:val="ListBullet"/>
      </w:pPr>
      <w:r>
        <w:t>Balança</w:t>
      </w:r>
    </w:p>
    <w:p>
      <w:pPr>
        <w:pStyle w:val="ListBullet"/>
      </w:pPr>
      <w:r>
        <w:t>Agitador a 150 rpm</w:t>
      </w:r>
    </w:p>
    <w:p>
      <w:pPr>
        <w:pStyle w:val="ListBullet"/>
      </w:pPr>
      <w:r>
        <w:t>Centrífuga</w:t>
      </w:r>
    </w:p>
    <w:p>
      <w:pPr>
        <w:pStyle w:val="ListBullet"/>
      </w:pPr>
      <w:r>
        <w:t>Capela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 liofilizada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1,00 g; registrar massa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10 mL de solução 1 mol/L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HNO₃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0,5 N para volume final de 15 mL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Extração</w:t>
      </w:r>
    </w:p>
    <w:p>
      <w:pPr>
        <w:pStyle w:val="ListNumber"/>
      </w:pPr>
      <w:r>
        <w:t>Pesar 1,00 g em tubo identificado e incluir branco/controle.</w:t>
      </w:r>
    </w:p>
    <w:p>
      <w:pPr>
        <w:pStyle w:val="ListNumber"/>
      </w:pPr>
      <w:r>
        <w:t>Adicionar 10 mL de HCl 1 mol/L e fechar conforme compatibilidade.</w:t>
      </w:r>
    </w:p>
    <w:p>
      <w:pPr>
        <w:pStyle w:val="ListNumber"/>
      </w:pPr>
      <w:r>
        <w:t>Agitar a 150 rpm por 4 h à temperatura ambiente.</w:t>
      </w:r>
    </w:p>
    <w:p>
      <w:pPr>
        <w:pStyle w:val="Heading2"/>
      </w:pPr>
      <w:r>
        <w:t>Separação</w:t>
      </w:r>
    </w:p>
    <w:p>
      <w:pPr>
        <w:pStyle w:val="ListNumber"/>
      </w:pPr>
      <w:r>
        <w:t>Repousar 10 min; balancear e centrifugar a 4.000 rpm por 15 min, registrando também o RCF quando disponível.</w:t>
      </w:r>
    </w:p>
    <w:p>
      <w:pPr>
        <w:pStyle w:val="ListNumber"/>
      </w:pPr>
      <w:r>
        <w:t>Filtrar o sobrenadante, completar para 15 mL com HNO₃ 0,5 N e transferir ao frasco.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Branco, duplicata, material certificado e fortificada.</w:t>
      </w:r>
    </w:p>
    <w:p>
      <w:pPr>
        <w:pStyle w:val="ListBullet"/>
      </w:pPr>
      <w:r>
        <w:t>Registrar massa, rpm/RCF, tempo, temperatura e recuperação.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Converter/validar 4.000 rpm em RCF para o rotor.</w:t>
      </w:r>
    </w:p>
    <w:p>
      <w:pPr>
        <w:pStyle w:val="ListBullet"/>
      </w:pPr>
      <w:r>
        <w:t>Definir validade da solução extratora e critérios de recuperação.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2-3 · Metais biodisponíveis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Metais potencialmente biodisponíveis em solos e sedimentos</dc:title>
  <dc:subject>2-3 — Metodologias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