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dissolvidos em água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Área limpa de filtração e capela para acidificação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filtração operacional a 0,45 µm e preservação do filtrado para determinação de metais dissolvidos.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Acidificar somente após filtrar e exclusivamente em capela.</w:t>
      </w:r>
    </w:p>
    <w:p>
      <w:r>
        <w:t>Usar materiais dedicados a traços metálicos e evitar pinças metálicas.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A versão anterior indicava membrana de 0,70 µm e citava HCl 25%. Para metais dissolvidos, este documento corrige o fluxo para filtro de 0,45 µm e preservação com HNO₃ de alta pureza a pH &lt;2.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Frascos plásticos acidolavados</w:t>
      </w:r>
    </w:p>
    <w:p>
      <w:pPr>
        <w:pStyle w:val="ListBullet"/>
      </w:pPr>
      <w:r>
        <w:t>Sistema de filtração de baixa contaminação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Filtro/cápsula 0,45 µm</w:t>
      </w:r>
    </w:p>
    <w:p>
      <w:pPr>
        <w:pStyle w:val="ListBullet"/>
      </w:pPr>
      <w:r>
        <w:t>Luvas sem pó</w:t>
      </w:r>
    </w:p>
    <w:p>
      <w:pPr>
        <w:pStyle w:val="ListBullet"/>
      </w:pPr>
      <w:r>
        <w:t>Brancos de campo/equipamento</w:t>
      </w:r>
    </w:p>
    <w:p>
      <w:pPr>
        <w:pStyle w:val="Heading2"/>
      </w:pPr>
      <w:r>
        <w:t>Equipamentos</w:t>
      </w:r>
    </w:p>
    <w:p>
      <w:pPr>
        <w:pStyle w:val="ListBullet"/>
      </w:pPr>
      <w:r>
        <w:t>Sistema de filtração</w:t>
      </w:r>
    </w:p>
    <w:p>
      <w:pPr>
        <w:pStyle w:val="ListBullet"/>
      </w:pPr>
      <w:r>
        <w:t>Capela</w:t>
      </w:r>
    </w:p>
    <w:p>
      <w:pPr>
        <w:pStyle w:val="ListBullet"/>
      </w:pPr>
      <w:r>
        <w:t>Medidor de pH ou indicador adequado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Filtrar o mais cedo possível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de alta pureza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Adicionar ao filtrado até pH &lt;2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Brancos e condicionamento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Filtração e preservação</w:t>
      </w:r>
    </w:p>
    <w:p>
      <w:pPr>
        <w:pStyle w:val="ListNumber"/>
      </w:pPr>
      <w:r>
        <w:t>Montar/condicionar o sistema de 0,45 µm conforme plano de metais.</w:t>
      </w:r>
    </w:p>
    <w:p>
      <w:pPr>
        <w:pStyle w:val="ListNumber"/>
      </w:pPr>
      <w:r>
        <w:t>Homogeneizar suavemente e filtrar diretamente para frasco acidolavado.</w:t>
      </w:r>
    </w:p>
    <w:p>
      <w:pPr>
        <w:pStyle w:val="ListNumber"/>
      </w:pPr>
      <w:r>
        <w:t>Em capela, adicionar HNO₃ de alta pureza lentamente até pH &lt;2.</w:t>
      </w:r>
    </w:p>
    <w:p>
      <w:pPr>
        <w:pStyle w:val="ListNumber"/>
      </w:pPr>
      <w:r>
        <w:t>Fechar, homogeneizar, verificar pH sem contaminar o frasco e refrigerar/armazenar conforme método.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 de campo/equipamento, duplicata e controle de contaminação.</w:t>
      </w:r>
    </w:p>
    <w:p>
      <w:pPr>
        <w:pStyle w:val="ListBullet"/>
      </w:pPr>
      <w:r>
        <w:t>Registrar filtro, lote, volume, ácido e pH.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material/marca do filtro e volume de condicionamento.</w:t>
      </w:r>
    </w:p>
    <w:p>
      <w:pPr>
        <w:pStyle w:val="ListBullet"/>
      </w:pPr>
      <w:r>
        <w:t>Definir prazo e temperatura conforme método instrumental.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2-5 · Metais dissolvidos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dissolvidos em água</dc:title>
  <dc:subject>2-5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