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Metais em tecido úmido de peixes</w:t>
      </w:r>
    </w:p>
    <w:p>
      <w:pPr>
        <w:pStyle w:val="SOPSubtitle"/>
      </w:pPr>
      <w:r>
        <w:t>Revisão padronizada do protocolo existente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e bloco digestor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digestão nítrica/peróxido de tecido úmido de peixe em bloco e preparo do extrato para análise multielementar.</w:t>
      </w:r>
    </w:p>
    <w:p>
      <w:r>
        <w:t>Parâmetros recuperados do protocolo anterior e reorganizados neste documento; validar com o método instrumental e o sistema de qualidade antes do uso.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H₂O₂ sobre digestato orgânico pode reagir vigorosamente; adicionar somente após resfriamento parcial, lentamente e em capela.</w:t>
      </w:r>
    </w:p>
    <w:p>
      <w:r>
        <w:t>Não fechar tubos durante digestão aberta.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Nunca adicionar H₂O₂ rapidamente a tubo quente ou reação ativa. Se houver espuma, aquecimento ou reação inesperada, pare e afaste-se.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Tubos de digestão compatíveis</w:t>
      </w:r>
    </w:p>
    <w:p>
      <w:pPr>
        <w:pStyle w:val="ListBullet"/>
      </w:pPr>
      <w:r>
        <w:t>Tubos cônicos de 15 mL</w:t>
      </w:r>
    </w:p>
    <w:p>
      <w:pPr>
        <w:pStyle w:val="ListBullet"/>
      </w:pPr>
      <w:r>
        <w:t>Pipetas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CRM de tecido (ex.: DORM-4)</w:t>
      </w:r>
    </w:p>
    <w:p>
      <w:pPr>
        <w:pStyle w:val="ListBullet"/>
      </w:pPr>
      <w:r>
        <w:t>Brancos e duplicatas</w:t>
      </w:r>
    </w:p>
    <w:p>
      <w:pPr>
        <w:pStyle w:val="Heading2"/>
      </w:pPr>
      <w:r>
        <w:t>Equipamentos</w:t>
      </w:r>
    </w:p>
    <w:p>
      <w:pPr>
        <w:pStyle w:val="ListBullet"/>
      </w:pPr>
      <w:r>
        <w:t>Balança</w:t>
      </w:r>
    </w:p>
    <w:p>
      <w:pPr>
        <w:pStyle w:val="ListBullet"/>
      </w:pPr>
      <w:r>
        <w:t>Bloco a 110 °C</w:t>
      </w:r>
    </w:p>
    <w:p>
      <w:pPr>
        <w:pStyle w:val="ListBullet"/>
      </w:pPr>
      <w:r>
        <w:t>Capela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Tecido úmido homogeneizado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1,00 ± 0,05 g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65%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5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H₂O₂ 30%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1 mL; incrementos adicionais de 0,2 mL somente se aprovado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2%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Volume final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Digestão</w:t>
      </w:r>
    </w:p>
    <w:p>
      <w:pPr>
        <w:pStyle w:val="ListNumber"/>
      </w:pPr>
      <w:r>
        <w:t>Pesar tecido, branco e CRM.</w:t>
      </w:r>
    </w:p>
    <w:p>
      <w:pPr>
        <w:pStyle w:val="ListNumber"/>
      </w:pPr>
      <w:r>
        <w:t>Adicionar 5 mL de HNO₃ e pré-digerir 30–60 min em capela.</w:t>
      </w:r>
    </w:p>
    <w:p>
      <w:pPr>
        <w:pStyle w:val="ListNumber"/>
      </w:pPr>
      <w:r>
        <w:t>Aquecer a 110 °C por 2 h.</w:t>
      </w:r>
    </w:p>
    <w:p>
      <w:pPr>
        <w:pStyle w:val="ListNumber"/>
      </w:pPr>
      <w:r>
        <w:t>Resfriar conforme método e adicionar 1 mL de H₂O₂ lentamente pelas paredes.</w:t>
      </w:r>
    </w:p>
    <w:p>
      <w:pPr>
        <w:pStyle w:val="ListNumber"/>
      </w:pPr>
      <w:r>
        <w:t>Retornar ao bloco pelo tempo validado até digestato aceitável; não prolongar automaticamente por 10 h sem validação.</w:t>
      </w:r>
    </w:p>
    <w:p>
      <w:pPr>
        <w:pStyle w:val="Heading2"/>
      </w:pPr>
      <w:r>
        <w:t>Volume final</w:t>
      </w:r>
    </w:p>
    <w:p>
      <w:pPr>
        <w:pStyle w:val="ListNumber"/>
      </w:pPr>
      <w:r>
        <w:t>Resfriar, enxaguar paredes, transferir quantitativamente e completar com HNO₃ 2%.</w:t>
      </w:r>
    </w:p>
    <w:p>
      <w:pPr>
        <w:pStyle w:val="ListNumber"/>
      </w:pPr>
      <w:r>
        <w:t>Filtrar somente se necessário/permitido e armazenar conforme método.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Duplicata a cada lote/frequência definida; alvo RSD &lt;10% como ponto inicial.</w:t>
      </w:r>
    </w:p>
    <w:p>
      <w:pPr>
        <w:pStyle w:val="ListBullet"/>
      </w:pPr>
      <w:r>
        <w:t>Branco &lt;3×LOD e CRM 80–120% como critérios provisórios.</w:t>
      </w:r>
    </w:p>
    <w:p>
      <w:pPr>
        <w:pStyle w:val="ListBullet"/>
      </w:pPr>
      <w:r>
        <w:t>Padrão interno somente conforme método instrumental.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Validar tempo total de bloco, incrementos de H₂O₂, volume final e prazo de 7 dias.</w:t>
      </w:r>
    </w:p>
    <w:p>
      <w:pPr>
        <w:pStyle w:val="ListBullet"/>
      </w:pPr>
      <w:r>
        <w:t>Definir CRM, frequência e critérios finais.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2-7 · Metais em tecido úmido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Metais em tecido úmido de peixes</dc:title>
  <dc:subject>2-7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