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Espectrofotômetro UV-Vis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 do espectrofotômetro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aquecimento, seleção de método, branco, curva analítica, leitura, verificação e limpeza em espectrofotometria UV-Vis.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Cubetas podem conter ácidos, oxidantes ou metais; usar tampa e descarte conforme método.</w:t>
      </w:r>
    </w:p>
    <w:p>
      <w:r>
        <w:t>Não olhar para o feixe nem abrir compartimento óptico além do previsto.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Comprimento de onda, caminho óptico, cubeta, branco e faixa linear são específicos do método. Não usar uma curva antiga ou extrapolar acima do maior padrão sem validação.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Cubetas compatíveis e pareadas quando necessário</w:t>
      </w:r>
    </w:p>
    <w:p>
      <w:pPr>
        <w:pStyle w:val="ListBullet"/>
      </w:pPr>
      <w:r>
        <w:t>Pipetas e frascos volumétricos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Papel sem fiapos para faces externas</w:t>
      </w:r>
    </w:p>
    <w:p>
      <w:pPr>
        <w:pStyle w:val="ListBullet"/>
      </w:pPr>
      <w:r>
        <w:t>Planilha de sequência</w:t>
      </w:r>
    </w:p>
    <w:p>
      <w:pPr>
        <w:pStyle w:val="Heading2"/>
      </w:pPr>
      <w:r>
        <w:t>Equipamentos</w:t>
      </w:r>
    </w:p>
    <w:p>
      <w:pPr>
        <w:pStyle w:val="ListBullet"/>
      </w:pPr>
      <w:r>
        <w:t>Espectrofotômetro UV-Vis</w:t>
      </w:r>
    </w:p>
    <w:p>
      <w:pPr>
        <w:pStyle w:val="ListBullet"/>
      </w:pPr>
      <w:r>
        <w:t>Temporizador</w:t>
      </w:r>
    </w:p>
    <w:p>
      <w:pPr>
        <w:pStyle w:val="ListBullet"/>
      </w:pPr>
      <w:r>
        <w:t>Banho/controle térmico quando o método exigir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Branco, padrões e controles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Preparados com a mesma matriz de reagentes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Dentro da faixa e tempo de desenvolvimento do método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Leitura</w:t>
      </w:r>
    </w:p>
    <w:p>
      <w:pPr>
        <w:pStyle w:val="ListNumber"/>
      </w:pPr>
      <w:r>
        <w:t>Ligar e aguardar estabilização conforme manual; selecionar método e comprimento de onda.</w:t>
      </w:r>
    </w:p>
    <w:p>
      <w:pPr>
        <w:pStyle w:val="ListNumber"/>
      </w:pPr>
      <w:r>
        <w:t>Inspecionar cubetas, encher sem bolhas, limpar faces ópticas e manter orientação constante.</w:t>
      </w:r>
    </w:p>
    <w:p>
      <w:pPr>
        <w:pStyle w:val="ListNumber"/>
      </w:pPr>
      <w:r>
        <w:t>Zerar com branco e medir curva do menor ao maior padrão.</w:t>
      </w:r>
    </w:p>
    <w:p>
      <w:pPr>
        <w:pStyle w:val="ListNumber"/>
      </w:pPr>
      <w:r>
        <w:t>Aceitar a curva/controle antes das amostras; diluir e repetir resultados fora da faixa.</w:t>
      </w:r>
    </w:p>
    <w:p>
      <w:pPr>
        <w:pStyle w:val="ListNumber"/>
      </w:pPr>
      <w:r>
        <w:t>Executar verificação continuada, salvar dados brutos e limpar cubetas/compartimento.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Curva com critérios definidos de ajuste, resíduos e retrocálculo.</w:t>
      </w:r>
    </w:p>
    <w:p>
      <w:pPr>
        <w:pStyle w:val="ListBullet"/>
      </w:pPr>
      <w:r>
        <w:t>Branco, controle independente, duplicata e fortificada conforme método.</w:t>
      </w:r>
    </w:p>
    <w:p>
      <w:pPr>
        <w:pStyle w:val="ListBullet"/>
      </w:pPr>
      <w:r>
        <w:t>Absorbância dentro da faixa linear; sem bolha, risco ou sujeira na face óptica.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Identificar marca/modelo, cubetas e software.</w:t>
      </w:r>
    </w:p>
    <w:p>
      <w:pPr>
        <w:pStyle w:val="ListBullet"/>
      </w:pPr>
      <w:r>
        <w:t>Criar tabela de métodos autorizados com λ, faixa, tempo de cor e critérios de curva.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3-12 · UV-Vis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Espectrofotômetro UV-Vis</dc:title>
  <dc:subject>3-12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