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Bloco digestor para amostras ambientais</w:t>
      </w:r>
    </w:p>
    <w:p>
      <w:pPr>
        <w:pStyle w:val="SOPSubtitle"/>
      </w:pPr>
      <w:r>
        <w:t>Operação, verificação e registro de equipamento · LCA/UENF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3-8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Uso de equipamentos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ou área exaurida aprovada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Padronizar uso seguro de blocos digestores para tubos, incluindo montagem, programação, controle de temperatura, resfriamento e registros.</w:t>
      </w:r>
    </w:p>
    <w:p>
      <w:r>
        <w:t>Orientação geral independente de marca/modelo. O manual do equipamento instalado e o treinamento do responsável prevalecem e devem ser citados na versão aprovada.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Digestões ácidas/oxidantes devem ocorrer com exaustão; usar protetor facial quando a avaliação exigir.</w:t>
      </w:r>
    </w:p>
    <w:p>
      <w:r>
        <w:t>Tubos, tampas e racks devem ser compatíveis com temperatura, pressão e reagentes.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Nunca usar tubo fechado ou tampa não projetada para a pressão do método. Não abrir tubo quente, não adicionar reagente a digestão aquecida e não deixar o bloco operando sem acompanhamento.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Tubos de digestão compatíveis e íntegros</w:t>
      </w:r>
    </w:p>
    <w:p>
      <w:pPr>
        <w:pStyle w:val="ListBullet"/>
      </w:pPr>
      <w:r>
        <w:t>Rack e pinça apropriados</w:t>
      </w:r>
    </w:p>
    <w:p>
      <w:pPr>
        <w:pStyle w:val="ListBullet"/>
      </w:pPr>
      <w:r>
        <w:t>Pipetas/provetas dedicadas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Mapa de posições</w:t>
      </w:r>
    </w:p>
    <w:p>
      <w:pPr>
        <w:pStyle w:val="ListBullet"/>
      </w:pPr>
      <w:r>
        <w:t>Blindagem/tampas previstas pelo fabricante</w:t>
      </w:r>
    </w:p>
    <w:p>
      <w:pPr>
        <w:pStyle w:val="Heading2"/>
      </w:pPr>
      <w:r>
        <w:t>Equipamentos</w:t>
      </w:r>
    </w:p>
    <w:p>
      <w:pPr>
        <w:pStyle w:val="ListBullet"/>
      </w:pPr>
      <w:r>
        <w:t>Bloco digestor e controlador</w:t>
      </w:r>
    </w:p>
    <w:p>
      <w:pPr>
        <w:pStyle w:val="ListBullet"/>
      </w:pPr>
      <w:r>
        <w:t>Termômetro de referência</w:t>
      </w:r>
    </w:p>
    <w:p>
      <w:pPr>
        <w:pStyle w:val="ListBullet"/>
      </w:pPr>
      <w:r>
        <w:t>Capela/exaustão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Amostras, ácidos e oxidantes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Somente conforme método específico aprovado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Branco e materiais de controle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Mesma matriz de reagentes da sequência</w:t>
            </w:r>
          </w:p>
        </w:tc>
      </w:tr>
    </w:tbl>
    <w:p>
      <w:pPr>
        <w:spacing w:after="0"/>
      </w:pPr>
    </w:p>
    <w:p>
      <w:pPr>
        <w:pStyle w:val="Heading1"/>
      </w:pPr>
      <w:r>
        <w:t>4. Procedimento</w:t>
      </w:r>
    </w:p>
    <w:p>
      <w:pPr>
        <w:pStyle w:val="Heading2"/>
      </w:pPr>
      <w:r>
        <w:t>Operação</w:t>
      </w:r>
    </w:p>
    <w:p>
      <w:pPr>
        <w:pStyle w:val="ListNumber"/>
      </w:pPr>
      <w:r>
        <w:t>Inspecionar bloco, controlador, cabos, ventilação e tubos.</w:t>
      </w:r>
    </w:p>
    <w:p>
      <w:pPr>
        <w:pStyle w:val="ListNumber"/>
      </w:pPr>
      <w:r>
        <w:t>Preparar tubos em capela e equilibrar a distribuição no bloco.</w:t>
      </w:r>
    </w:p>
    <w:p>
      <w:pPr>
        <w:pStyle w:val="ListNumber"/>
      </w:pPr>
      <w:r>
        <w:t>Programar temperatura/tempo do método, iniciar e monitorar aquecimento, vapores e alarmes.</w:t>
      </w:r>
    </w:p>
    <w:p>
      <w:pPr>
        <w:pStyle w:val="ListNumber"/>
      </w:pPr>
      <w:r>
        <w:t>Ao terminar, desligar e resfriar no local protegido antes de movimentar ou abrir.</w:t>
      </w:r>
    </w:p>
    <w:p>
      <w:pPr>
        <w:pStyle w:val="ListNumber"/>
      </w:pPr>
      <w:r>
        <w:t>Completar volume/transferir apenas após resfriamento e conforme método.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Temperatura verificada e registrada; desvio dentro da tolerância aprovada.</w:t>
      </w:r>
    </w:p>
    <w:p>
      <w:pPr>
        <w:pStyle w:val="ListBullet"/>
      </w:pPr>
      <w:r>
        <w:t>Branco, duplicata, fortificada e referência conforme método.</w:t>
      </w:r>
    </w:p>
    <w:p>
      <w:pPr>
        <w:pStyle w:val="ListBullet"/>
      </w:pPr>
      <w:r>
        <w:t>Rejeitar tubo trincado, deformado, vazado ou com digestão incompleta.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p>
      <w:pPr>
        <w:pStyle w:val="Heading1"/>
      </w:pPr>
      <w:r>
        <w:t>8. Observações para padronização local</w:t>
      </w:r>
    </w:p>
    <w:p>
      <w:pPr>
        <w:pStyle w:val="ListBullet"/>
      </w:pPr>
      <w:r>
        <w:t>Identificar modelos e faixas de temperatura.</w:t>
      </w:r>
    </w:p>
    <w:p>
      <w:pPr>
        <w:pStyle w:val="ListBullet"/>
      </w:pPr>
      <w:r>
        <w:t>Definir tabela de métodos autorizados, tubos/tampas e limites de carga.</w:t>
      </w:r>
    </w:p>
    <w:p>
      <w:pPr>
        <w:pStyle w:val="ListBullet"/>
      </w:pPr>
      <w:r>
        <w:t>Definir frequência de verificação térmica e manutenção.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3-8 · Bloco digestor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Bloco digestor para amostras ambientais</dc:title>
  <dc:subject>3-8 — Uso de equipamentos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