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Fixador de Carnoy clássico (etanol:ácido acético 3:1)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obrigatória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100 mL de fixador de Carnoy clássico 3:1 (v/v).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Etanol é inflamável; ácido acético glacial é corrosivo e inflamável. Eliminar ignição e trabalhar em capela.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Mistura inflamável e corrosiva. Não armazenar em refrigerador/freezer comum; usar equipamento aprovado para inflamáveis se o método exigir baixa temperatura.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Provetas/pipetas de vidro</w:t>
      </w:r>
    </w:p>
    <w:p>
      <w:pPr>
        <w:pStyle w:val="ListBullet"/>
      </w:pPr>
      <w:r>
        <w:t>Frasco âmbar de 100–125 mL compatível e íntegro</w:t>
      </w:r>
    </w:p>
    <w:p>
      <w:pPr>
        <w:pStyle w:val="ListBullet"/>
      </w:pPr>
      <w:r>
        <w:t>Funil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Bandeja de contenção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Etanol absoluto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75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Ácido acético glacial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25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Preparo</w:t>
      </w:r>
    </w:p>
    <w:p>
      <w:pPr>
        <w:pStyle w:val="ListNumber"/>
      </w:pPr>
      <w:r>
        <w:t>Adicionar 75 mL de etanol ao frasco em contenção, dentro da capela.</w:t>
      </w:r>
    </w:p>
    <w:p>
      <w:pPr>
        <w:pStyle w:val="ListNumber"/>
      </w:pPr>
      <w:r>
        <w:t>Adicionar lentamente 25 mL de ácido acético glacial.</w:t>
      </w:r>
    </w:p>
    <w:p>
      <w:pPr>
        <w:pStyle w:val="ListNumber"/>
      </w:pPr>
      <w:r>
        <w:t>Fechar apenas após cessar qualquer aquecimento e homogeneizar suavemente.</w:t>
      </w:r>
    </w:p>
    <w:p>
      <w:pPr>
        <w:pStyle w:val="ListNumber"/>
      </w:pPr>
      <w:r>
        <w:t>Rotular imediatamente e registrar o preparo.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Solução límpida, proporção 3:1 confirmada e frasco sem vazamento.</w:t>
      </w:r>
    </w:p>
    <w:p>
      <w:pPr>
        <w:pStyle w:val="ListBullet"/>
      </w:pPr>
      <w:r>
        <w:t>Preparar fresco quando o método exigir.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preparo fresco versus validade e condição de armazenamento aprovada.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4-11 · Carnoy clássico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Fixador de Carnoy clássico (etanol:ácido acético 3:1)</dc:title>
  <dc:subject>4-11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