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Fixador de Carnoy modificado (metanol:ácido acético 3:1)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4-12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100 mL de fixador modificado 3:1 (v/v) usado no protocolo de Allium cepa.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Metanol é tóxico por ingestão, pele e inalação; ambos os reagentes são inflamáveis.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Não confundir com o Carnoy clássico à base de etanol. Não aquecer e não armazenar em refrigerador/freezer comum.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Provetas/pipetas de vidro</w:t>
      </w:r>
    </w:p>
    <w:p>
      <w:pPr>
        <w:pStyle w:val="ListBullet"/>
      </w:pPr>
      <w:r>
        <w:t>Frasco âmbar de 100–125 mL compatível</w:t>
      </w:r>
    </w:p>
    <w:p>
      <w:pPr>
        <w:pStyle w:val="ListBullet"/>
      </w:pPr>
      <w:r>
        <w:t>Funil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Bandeja de contenção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Metanol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75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Ácido acético glacial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25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Preparo</w:t>
      </w:r>
    </w:p>
    <w:p>
      <w:pPr>
        <w:pStyle w:val="ListNumber"/>
      </w:pPr>
      <w:r>
        <w:t>Adicionar 75 mL de metanol ao frasco em contenção, dentro da capela.</w:t>
      </w:r>
    </w:p>
    <w:p>
      <w:pPr>
        <w:pStyle w:val="ListNumber"/>
      </w:pPr>
      <w:r>
        <w:t>Adicionar lentamente 25 mL de ácido acético glacial.</w:t>
      </w:r>
    </w:p>
    <w:p>
      <w:pPr>
        <w:pStyle w:val="ListNumber"/>
      </w:pPr>
      <w:r>
        <w:t>Homogeneizar suavemente e rotular explicitamente como ‘modificado — metanol’.</w:t>
      </w:r>
    </w:p>
    <w:p>
      <w:pPr>
        <w:pStyle w:val="ListNumber"/>
      </w:pPr>
      <w:r>
        <w:t>Registrar e usar/armazenar conforme método aprovado.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Solução límpida e proporção 3:1 confirmada.</w:t>
      </w:r>
    </w:p>
    <w:p>
      <w:pPr>
        <w:pStyle w:val="ListBullet"/>
      </w:pPr>
      <w:r>
        <w:t>Rótulo diferencia inequivocamente metanol de etanol.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validade e armazenamento aprovado para inflamáveis.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4-12 · Carnoy modificado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Fixador de Carnoy modificado (metanol:ácido acético 3:1)</dc:title>
  <dc:subject>4-12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