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Solução de HCl 0,01 mol/L (aprox. pH 2)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 para o concentrado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solução ácida para lavagem/condicionamento em SPE-PPL e procedimentos de COD aprovados. Não se destina à preservação de metais.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Para volumes pequenos de concentrado, preferir solução intermediária validada para reduzir erro e risco.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Não usar HCl para preservar alíquotas de metais quando o método exigir HNO₃. A designação pH 2 é aproximada e deve ser verificada.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Micropipeta/pipeta compatível ou solução intermediária</w:t>
      </w:r>
    </w:p>
    <w:p>
      <w:pPr>
        <w:pStyle w:val="ListBullet"/>
      </w:pPr>
      <w:r>
        <w:t>Balão volumétrico de 1 L</w:t>
      </w:r>
    </w:p>
    <w:p>
      <w:pPr>
        <w:pStyle w:val="ListBullet"/>
      </w:pPr>
      <w:r>
        <w:t>Béquer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Medidor de pH calibrado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Calcular pelo lote; HCl ~12,1 M: ~0,83 mL/L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ultrapura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1.000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Preparo</w:t>
      </w:r>
    </w:p>
    <w:p>
      <w:pPr>
        <w:pStyle w:val="ListNumber"/>
      </w:pPr>
      <w:r>
        <w:t>Calcular o volume do concentrado pelo rótulo ou definir uma solução intermediária aprovada.</w:t>
      </w:r>
    </w:p>
    <w:p>
      <w:pPr>
        <w:pStyle w:val="ListNumber"/>
      </w:pPr>
      <w:r>
        <w:t>Adicionar ~800 mL de água ao balão/béquer.</w:t>
      </w:r>
    </w:p>
    <w:p>
      <w:pPr>
        <w:pStyle w:val="ListNumber"/>
      </w:pPr>
      <w:r>
        <w:t>Em capela, adicionar o ácido lentamente à água; homogeneizar.</w:t>
      </w:r>
    </w:p>
    <w:p>
      <w:pPr>
        <w:pStyle w:val="ListNumber"/>
      </w:pPr>
      <w:r>
        <w:t>Completar para 1 L, medir o pH com sistema calibrado e registrar.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pH alvo definido pelo método e registrado.</w:t>
      </w:r>
    </w:p>
    <w:p>
      <w:pPr>
        <w:pStyle w:val="ListBullet"/>
      </w:pPr>
      <w:r>
        <w:t>Branco de carbono aceitável quando usada em COD/PPL.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tolerância de pH, grau do reagente e validade.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4-6 · HCl 0,01 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HCl 0,01 mol/L (aprox. pH 2)</dc:title>
  <dc:subject>4-6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