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00"/>
            </w:pPr>
          </w:p>
          <w:p>
            <w:pPr>
              <w:spacing w:after="80" w:line="920" w:lineRule="atLeast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BOM管理系统</w:t>
            </w:r>
          </w:p>
          <w:p>
            <w:pPr>
              <w:pBdr>
                <w:bottom w:val="single" w:color="5B8DB8" w:sz="6" w:space="10"/>
              </w:pBdr>
              <w:spacing w:after="200" w:before="200"/>
              <w:ind w:left="3000" w:right="3000"/>
              <w:jc w:val="center"/>
            </w:pPr>
          </w:p>
          <w:p>
            <w:pPr>
              <w:spacing w:after="300" w:before="200"/>
              <w:jc w:val="center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技术栈选型文档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v1.0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2026-05-28</w:t>
            </w:r>
          </w:p>
          <w:p>
            <w:pPr>
              <w:spacing w:before="2000"/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BOMMaster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技术架构概述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架构分层图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技术栈明细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核心框架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状态管理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文件处理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图表与可视化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工具库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2.6 测试框架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2.7 代码质量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环境要求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项目目录结构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关键技术决策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前后端通信机制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数据库访问策略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5.3 大文件处理策略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10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（请右键目录→“更新域”以刷新页码）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技术架构概述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BOMMaster 采用前后端分离的桌面应用架构，通过 Tauri v2 进行整合。前端基于 Vue 3 + TypeScript 构建用户界面，后端基于 Tauri Rust 处理本地文件操作和系统调用，数据层使用 SQLite + Prisma ORM。这种架构既保证了 Web 技术的开发效率，又利用了 Rust 的高性能和安全性，同时 SQLite 的单文件特性完美适配桌面单机应用场景。</w:t>
      </w:r>
    </w:p>
    <w:p>
      <w:pPr>
        <w:pStyle w:val="Heading2"/>
        <w:spacing w:after="100" w:before="280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架构分层图</w:t>
      </w:r>
      <w:bookmarkEnd w:id="100001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pct" w:w="5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表现层 (UI)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3 + Element Plus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用户界面渲染、交互逻辑、状态管理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通信层 (IPC)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IPC Bridge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前后端通信桥梁，安全沙箱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业务逻辑层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TypeScript Services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 业务规则、数据校验、版本控制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数据访问层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 ORM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数据库操作、迁移管理、类型安全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存储层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SQLite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本地数据持久化存储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系统层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Rust Core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文件系统、系统 API、底层性能操作</w:t>
            </w:r>
          </w:p>
        </w:tc>
      </w:tr>
    </w:tbl>
    <w:p>
      <w:pPr>
        <w:pStyle w:val="Heading1"/>
        <w:spacing w:after="120" w:before="360"/>
      </w:pPr>
      <w:bookmarkStart w:id="100002" w:name="_Toc100002"/>
      <w:r>
        <w:rPr>
          <w:rFonts w:ascii="Calibri" w:eastAsia="SimHei"/>
          <w:b/>
          <w:bCs/>
          <w:color w:val="0A1628"/>
          <w:sz w:val="32"/>
          <w:szCs w:val="32"/>
        </w:rPr>
        <w:t xml:space="preserve">2. 技术栈明细</w:t>
      </w:r>
      <w:bookmarkEnd w:id="100002"/>
    </w:p>
    <w:p>
      <w:pPr>
        <w:pStyle w:val="Heading2"/>
        <w:spacing w:after="10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2.1 核心框架</w:t>
      </w:r>
      <w:bookmarkEnd w:id="100003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7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桌面容器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7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比 Electron 更轻量，打包体积小（~10MB），底层 Rust 性能极高，适合本地文件操作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前端框架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3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v3.4+</w:t>
            </w:r>
          </w:p>
        </w:tc>
        <w:tc>
          <w:tcPr>
            <w:tcW w:type="pct" w:w="5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组合式 API 逻辑复用性强，生态完善，社区活跃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UI组件库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Element Plus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7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提供成熟的 Table、Tree、Dialog 组件，适合后台管理类界面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开发语言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TypeScript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v5.x</w:t>
            </w:r>
          </w:p>
        </w:tc>
        <w:tc>
          <w:tcPr>
            <w:tcW w:type="pct" w:w="5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强类型检查，减少运行时错误，提升代码可维护性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构建工具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Vite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v5.x</w:t>
            </w:r>
          </w:p>
        </w:tc>
        <w:tc>
          <w:tcPr>
            <w:tcW w:type="pct" w:w="57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极速的热更新 (HMR)，提升开发体验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本地数据库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SQLite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v3.x</w:t>
            </w:r>
          </w:p>
        </w:tc>
        <w:tc>
          <w:tcPr>
            <w:tcW w:type="pct" w:w="5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单文件、零配置、高性能关系型数据库，完美适配桌面单机应用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ORM工具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v5.x</w:t>
            </w:r>
          </w:p>
        </w:tc>
        <w:tc>
          <w:tcPr>
            <w:tcW w:type="pct" w:w="57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类型安全的数据库操作，无需手写 SQL，迁移管理方便</w:t>
            </w:r>
          </w:p>
        </w:tc>
      </w:tr>
    </w:tbl>
    <w:p>
      <w:pPr>
        <w:pStyle w:val="Heading2"/>
        <w:spacing w:after="100" w:before="280"/>
      </w:pPr>
      <w:bookmarkStart w:id="100004" w:name="_Toc100004"/>
      <w:r>
        <w:rPr>
          <w:rFonts w:ascii="Calibri" w:eastAsia="SimHei"/>
          <w:b/>
          <w:bCs/>
          <w:color w:val="0A1628"/>
          <w:sz w:val="28"/>
          <w:szCs w:val="28"/>
        </w:rPr>
        <w:t xml:space="preserve">2.2 状态管理</w:t>
      </w:r>
      <w:bookmarkEnd w:id="100004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全局状态管理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Pinia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3 官方推荐状态管理，支持 TypeScript，模块化设计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组合式函数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VueUse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v10.x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提供常用组合式工具函数，减少重复代码</w:t>
            </w:r>
          </w:p>
        </w:tc>
      </w:tr>
    </w:tbl>
    <w:p>
      <w:pPr>
        <w:pStyle w:val="Heading2"/>
        <w:spacing w:after="100" w:before="280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2.3 文件处理</w:t>
      </w:r>
      <w:bookmarkEnd w:id="100005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Excel 解析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ExcelJS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v4.x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纯 JavaScript 实现，支持读写 .xlsx，无需系统依赖，适合 Tauri 环境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Excel 导出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ExcelJS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v4.x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同上，支持样式、合并单元格等高级功能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文件系统访问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FS API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通过 Tauri 安全沙箱访问本地文件，避免直接 Node.js fs</w:t>
            </w:r>
          </w:p>
        </w:tc>
      </w:tr>
    </w:tbl>
    <w:p>
      <w:pPr>
        <w:pStyle w:val="Heading2"/>
        <w:spacing w:after="10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2.4 图表与可视化</w:t>
      </w:r>
      <w:bookmarkEnd w:id="100006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 树可视化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vue3-tree-org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支持 Vue 3 的组织架构图组件，支持拖拽、自定义节点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替代料关系图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ECharts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v5.x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功能强大的图表库，支持关系图、图谱可视化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统计图表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ECharts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v5.x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支持饼图、柱状图、折线图等常见图表类型</w:t>
            </w:r>
          </w:p>
        </w:tc>
      </w:tr>
    </w:tbl>
    <w:p>
      <w:pPr>
        <w:pStyle w:val="Heading2"/>
        <w:spacing w:after="100" w:before="280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2.5 工具库</w:t>
      </w:r>
      <w:bookmarkEnd w:id="100007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 客户端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axios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v1.x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用于未来可能的云端同步功能，拦截器支持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日期处理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dayjs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v1.x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轻量级日期库，支持插件扩展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工具函数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lodash-es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v4.x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ES Module 版本，支持 Tree Shaking，减少打包体积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国际化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vue-i18n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v9.x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3 官方国际化插件，预留多语言支持接口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数据校验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zod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v3.x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TypeScript 优先的数据校验库，与 Prisma 类型完美配合</w:t>
            </w:r>
          </w:p>
        </w:tc>
      </w:tr>
    </w:tbl>
    <w:p>
      <w:pPr>
        <w:pStyle w:val="Heading2"/>
        <w:spacing w:after="10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2.6 测试框架</w:t>
      </w:r>
      <w:bookmarkEnd w:id="100008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单元测试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Vitest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v1.x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Vite 原生测试框架，速度快，配置简单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组件测试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Test Utils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v2.x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官方组件测试工具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E2E 测试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Playwright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v1.x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跨浏览器支持，适合桌面应用测试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代码覆盖率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c8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v8.x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V8 原生覆盖率工具，速度快</w:t>
            </w:r>
          </w:p>
        </w:tc>
      </w:tr>
    </w:tbl>
    <w:p>
      <w:pPr>
        <w:pStyle w:val="Heading2"/>
        <w:spacing w:after="10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2.7 代码质量</w:t>
      </w:r>
      <w:bookmarkEnd w:id="100009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技术/框架</w:t>
            </w:r>
          </w:p>
        </w:tc>
        <w:tc>
          <w:tcPr>
            <w:tcW w:type="pct" w:w="1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代码检查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ESLint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v8.x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强制代码风格一致性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代码格式化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Prettier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v3.x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自动格式化，减少代码审查负担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 Hooks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husky + lint-staged</w:t>
            </w:r>
          </w:p>
        </w:tc>
        <w:tc>
          <w:tcPr>
            <w:tcW w:type="pct" w:w="1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最新</w:t>
            </w:r>
          </w:p>
        </w:tc>
        <w:tc>
          <w:tcPr>
            <w:tcW w:type="pct" w:w="5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提交前自动检查，保证代码质量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提交规范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commitlint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最新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强制 Angular 规范提交信息</w:t>
            </w:r>
          </w:p>
        </w:tc>
      </w:tr>
    </w:tbl>
    <w:p>
      <w:pPr>
        <w:pStyle w:val="Heading1"/>
        <w:spacing w:after="120" w:before="360"/>
      </w:pPr>
      <w:bookmarkStart w:id="100010" w:name="_Toc100010"/>
      <w:r>
        <w:rPr>
          <w:rFonts w:ascii="Calibri" w:eastAsia="SimHei"/>
          <w:b/>
          <w:bCs/>
          <w:color w:val="0A1628"/>
          <w:sz w:val="32"/>
          <w:szCs w:val="32"/>
        </w:rPr>
        <w:t xml:space="preserve">3. 环境要求</w:t>
      </w:r>
      <w:bookmarkEnd w:id="100010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环境</w:t>
            </w:r>
          </w:p>
        </w:tc>
        <w:tc>
          <w:tcPr>
            <w:tcW w:type="pct" w:w="3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pct" w:w="4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Node.js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&gt;= 18.x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推荐 LTS 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Rust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&gt;= 1.70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v2 编译需要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Windows SDK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Windows 10/11 SDK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编译依赖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包管理器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pnpm &gt;= 8.x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推荐使用 pnpm，磁盘占用小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IDE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VS Code + Volar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官方推荐 Vue 3 开发环境</w:t>
            </w:r>
          </w:p>
        </w:tc>
      </w:tr>
    </w:tbl>
    <w:p>
      <w:pPr>
        <w:pStyle w:val="Heading1"/>
        <w:spacing w:after="120" w:before="360"/>
      </w:pPr>
      <w:bookmarkStart w:id="100011" w:name="_Toc100011"/>
      <w:r>
        <w:rPr>
          <w:rFonts w:ascii="Calibri" w:eastAsia="SimHei"/>
          <w:b/>
          <w:bCs/>
          <w:color w:val="0A1628"/>
          <w:sz w:val="32"/>
          <w:szCs w:val="32"/>
        </w:rPr>
        <w:t xml:space="preserve">4. 项目目录结构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以下为推荐的项目目录结构，AI Agent 应严格按照此结构生成代码：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目录/文件</w:t>
            </w:r>
          </w:p>
        </w:tc>
        <w:tc>
          <w:tcPr>
            <w:tcW w:type="pct" w:w="6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src-tauri/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Rust 后端代码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src-tauri/src/main.rs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应用入口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src-tauri/src/commands/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IPC 命令处理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src-tauri/src/db/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数据库初始化与迁移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3 前端代码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src/views/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页面组件（ProjectList、BomEditor、ComponentDetail 等）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src/components/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通用组件（BomTree、FieldMapper、VersionDiff 等）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src/composables/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组合式函数（useBom、useProject、useImport 等）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src/stores/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Pinia 状态库（projectStore、bomStore、componentStore）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src/services/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业务逻辑层（bom.service、project.service、import.service）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src/types/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TypeScript 类型定义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src/utils/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工具函数（format、validator、excelHelper）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src/assets/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静态资源（图片、样式）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 schema 和迁移文件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prisma/schema.prisma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数据库模型定义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prisma/seed.ts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种子数据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tests/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测试文件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tests/unit/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单元测试</w:t>
            </w:r>
          </w:p>
        </w:tc>
      </w:tr>
      <w:tr>
        <w:trPr>
          <w:cantSplit/>
        </w:trPr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tests/e2e/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E2E 测试</w:t>
            </w:r>
          </w:p>
        </w:tc>
      </w:tr>
    </w:tbl>
    <w:p>
      <w:pPr>
        <w:pStyle w:val="Heading1"/>
        <w:spacing w:after="120" w:before="360"/>
      </w:pPr>
      <w:bookmarkStart w:id="100012" w:name="_Toc100012"/>
      <w:r>
        <w:rPr>
          <w:rFonts w:ascii="Calibri" w:eastAsia="SimHei"/>
          <w:b/>
          <w:bCs/>
          <w:color w:val="0A1628"/>
          <w:sz w:val="32"/>
          <w:szCs w:val="32"/>
        </w:rPr>
        <w:t xml:space="preserve">5. 关键技术决策</w:t>
      </w:r>
      <w:bookmarkEnd w:id="100012"/>
    </w:p>
    <w:p>
      <w:pPr>
        <w:pStyle w:val="Heading2"/>
        <w:spacing w:after="100" w:before="280"/>
      </w:pPr>
      <w:bookmarkStart w:id="100013" w:name="_Toc100013"/>
      <w:r>
        <w:rPr>
          <w:rFonts w:ascii="Calibri" w:eastAsia="SimHei"/>
          <w:b/>
          <w:bCs/>
          <w:color w:val="0A1628"/>
          <w:sz w:val="28"/>
          <w:szCs w:val="28"/>
        </w:rPr>
        <w:t xml:space="preserve">5.1 前后端通信机制</w:t>
      </w:r>
      <w:bookmarkEnd w:id="10001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Tauri v2 采用 IPC（进程间通信）机制实现前后端通信。前端通过 @tauri-apps/api 的 invoke 方法调用后端 Rust 命令，后端通过 tauri::command 宏定义可被调用的命令。所有数据传递均通过 JSON 序列化/反序列化，必须在两端定义一致的 TypeScript/Rust 类型。禁止前端直接访问文件系统或数据库，必须通过 IPC 命令间接访问。</w:t>
      </w:r>
    </w:p>
    <w:p>
      <w:pPr>
        <w:pStyle w:val="Heading2"/>
        <w:spacing w:after="100" w:before="280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5.2 数据库访问策略</w:t>
      </w:r>
      <w:bookmarkEnd w:id="10001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Prisma 作为 ORM 层运行在 Node.js 侧（通过 Tauri 的 sidecar 或内嵌 Node.js 运行时），所有数据库操作通过 Prisma Client 进行。禁止在业务代码中直接使用原始 SQL，必须通过 Prisma 的查询 API。数据库迁移使用 Prisma Migrate 管理，每次 schema 变更均需生成迁移文件。</w:t>
      </w:r>
    </w:p>
    <w:p>
      <w:pPr>
        <w:pStyle w:val="Heading2"/>
        <w:spacing w:after="100" w:before="280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5.3 大文件处理策略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Excel 文件解析采用流式处理策略，避免将整个文件加载到内存。对于超过 10,000 行的文件，采用分批读取和写入策略，每批 1000 行进行一次数据库写入，并在 UI 上实时更新进度。超大文件的解析任务应在 Rust 侧执行，利用 Rust 的高性能特性处理数据密集型操作。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2026-05-28T07:02:24.445Z</dcterms:created>
  <dcterms:modified xsi:type="dcterms:W3CDTF">2026-05-28T07:02:24.445Z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