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B8AAF">
      <w:pPr>
        <w:spacing w:before="700" w:after="160" w:line="269" w:lineRule="auto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毕业设计（论文）</w:t>
      </w:r>
    </w:p>
    <w:p w14:paraId="3309B6AB">
      <w:pPr>
        <w:spacing w:after="160" w:line="269" w:lineRule="auto"/>
        <w:jc w:val="center"/>
      </w:pPr>
      <w:r>
        <w:rPr>
          <w:rFonts w:ascii="微软雅黑" w:hAnsi="微软雅黑" w:eastAsia="微软雅黑"/>
          <w:b/>
          <w:color w:val="123852"/>
          <w:sz w:val="56"/>
        </w:rPr>
        <w:t>开题报告</w:t>
      </w:r>
    </w:p>
    <w:p w14:paraId="3678A728">
      <w:pPr>
        <w:pBdr>
          <w:bottom w:val="single" w:color="1F4E79" w:sz="12" w:space="4"/>
        </w:pBdr>
        <w:spacing w:after="400" w:line="269" w:lineRule="auto"/>
        <w:jc w:val="center"/>
      </w:pPr>
      <w:r>
        <w:rPr>
          <w:rFonts w:ascii="微软雅黑" w:hAnsi="微软雅黑" w:eastAsia="微软雅黑"/>
          <w:b/>
          <w:color w:val="123852"/>
          <w:sz w:val="32"/>
        </w:rPr>
        <w:t>《中国建筑录》——基于 Unity 的中国古建筑文化探索游戏设计与实现</w:t>
      </w:r>
    </w:p>
    <w:p w14:paraId="211FF222">
      <w:pPr>
        <w:spacing w:after="360" w:line="269" w:lineRule="auto"/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基于现有 Unity 项目《Arcitecture / 中国建筑录》整理生成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49D60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2B48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项目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7D5B0D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内容</w:t>
            </w:r>
          </w:p>
        </w:tc>
      </w:tr>
      <w:tr w14:paraId="0DF1F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519F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题目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263D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《中国建筑录》——基于 Unity 的中国古建筑文化探索游戏设计与实现</w:t>
            </w:r>
          </w:p>
        </w:tc>
      </w:tr>
      <w:tr w14:paraId="4CF40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2053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课题类型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B168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设计类 / 应用开发类 / 数字文化传播类</w:t>
            </w:r>
          </w:p>
        </w:tc>
      </w:tr>
      <w:tr w14:paraId="36B4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BC75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课题来源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995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自拟课题，来源于 Unity 游戏项目《Arcitecture / 中国建筑录》的设计与开发实践</w:t>
            </w:r>
          </w:p>
        </w:tc>
      </w:tr>
      <w:tr w14:paraId="5315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6A7B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学生姓名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036FAA9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伍鑫宇</w:t>
            </w:r>
          </w:p>
        </w:tc>
      </w:tr>
      <w:tr w14:paraId="4934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89B9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学号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B09E36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2305200112</w:t>
            </w:r>
          </w:p>
        </w:tc>
      </w:tr>
      <w:tr w14:paraId="4AB6C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A7A1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学院 / 专业 / 班级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10437C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计算机学院 软件工程（5）</w:t>
            </w:r>
          </w:p>
        </w:tc>
      </w:tr>
      <w:tr w14:paraId="6541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26E71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指导教师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B0525B3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丁晓峰</w:t>
            </w:r>
            <w:bookmarkStart w:id="0" w:name="_GoBack"/>
            <w:bookmarkEnd w:id="0"/>
          </w:p>
        </w:tc>
      </w:tr>
      <w:tr w14:paraId="67B1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DFBC2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开发平台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8301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Unity 2022.3.62f3c1、C#、Windows PC，兼顾 WebGL 在线试玩发布</w:t>
            </w:r>
          </w:p>
        </w:tc>
      </w:tr>
      <w:tr w14:paraId="78671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C1F842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20"/>
              </w:rPr>
              <w:t>提交日期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C4C3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2026年6月9日</w:t>
            </w:r>
          </w:p>
        </w:tc>
      </w:tr>
    </w:tbl>
    <w:p w14:paraId="694F46C5">
      <w:pPr>
        <w:spacing w:after="40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3F327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2" w:type="dxa"/>
            <w:tcBorders>
              <w:top w:val="single" w:color="1F4E79" w:sz="8" w:space="0"/>
              <w:left w:val="single" w:color="1F4E79" w:sz="8" w:space="0"/>
              <w:bottom w:val="single" w:color="1F4E79" w:sz="8" w:space="0"/>
              <w:right w:val="single" w:color="1F4E79" w:sz="8" w:space="0"/>
            </w:tcBorders>
            <w:shd w:val="clear" w:color="auto" w:fill="EAF6E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A0EBFF">
            <w:r>
              <w:rPr>
                <w:rFonts w:ascii="微软雅黑" w:hAnsi="微软雅黑" w:eastAsia="微软雅黑"/>
                <w:color w:val="222222"/>
                <w:sz w:val="19"/>
              </w:rPr>
              <w:t>说明：学生姓名、学号、学院、专业、班级和指导教师信息因项目文件中未出现，本文档先以“待填写”占位；后续可直接在 Word 或 Markdown 文件中替换。</w:t>
            </w:r>
          </w:p>
        </w:tc>
      </w:tr>
    </w:tbl>
    <w:p w14:paraId="1D834EE8">
      <w:pPr>
        <w:sectPr>
          <w:headerReference r:id="rId5" w:type="default"/>
          <w:footerReference r:id="rId6" w:type="default"/>
          <w:pgSz w:w="11906" w:h="16838"/>
          <w:pgMar w:top="935" w:right="1077" w:bottom="850" w:left="1077" w:header="720" w:footer="720" w:gutter="0"/>
          <w:cols w:space="720" w:num="1"/>
          <w:docGrid w:linePitch="360" w:charSpace="0"/>
        </w:sectPr>
      </w:pPr>
    </w:p>
    <w:p w14:paraId="6F61DBE2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项目现有基础</w:t>
      </w:r>
    </w:p>
    <w:p w14:paraId="179CF21C">
      <w:pPr>
        <w:spacing w:after="8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根据项目目录、已有说明文档和 Unity 脚本结构，当前课题已经具备较完整的毕业设计基础。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5167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BE74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项目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B369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说明</w:t>
            </w:r>
          </w:p>
        </w:tc>
      </w:tr>
      <w:tr w14:paraId="7B50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A8C83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作品定位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B97D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2D 像素风建筑文化探索游戏，将中国古建筑结构知识转化为可探索、可收集、可提交、可解锁的游戏对象。</w:t>
            </w:r>
          </w:p>
        </w:tc>
      </w:tr>
      <w:tr w14:paraId="362F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8187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核心循环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9B0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探索地图 -&gt; 拾取建筑宝藏/结构水晶 -&gt; 战斗与撤离 -&gt; 返回基地提交资源 -&gt; 点亮图鉴槽位 -&gt; 查看建筑详情。</w:t>
            </w:r>
          </w:p>
        </w:tc>
      </w:tr>
      <w:tr w14:paraId="0018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4CF3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现有系统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2790F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主菜单、角色移动与攻击、敌人巡逻/追击/攻击、背包、倒计时、交互提示、图鉴修复、建筑详情页、失败重开流程。</w:t>
            </w:r>
          </w:p>
        </w:tc>
      </w:tr>
      <w:tr w14:paraId="7DAC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4AB1F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文化内容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5B33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以福建土楼、赵州桥等代表性建筑为主要条目，围绕榫卯、斗拱、梁架、石基、夯土、瓦片等结构关键词展开。</w:t>
            </w:r>
          </w:p>
        </w:tc>
      </w:tr>
      <w:tr w14:paraId="22A7F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44C83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工程结构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171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Model 层保存建筑水晶、角色属性和图鉴状态；Controller 层处理玩家、敌人、背包、倒计时和交互；View 层负责 HUD、图鉴、弹窗、进度条等表现。</w:t>
            </w:r>
          </w:p>
        </w:tc>
      </w:tr>
      <w:tr w14:paraId="62E80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B1B9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交付基础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6DF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项目已有操作手册、创作说明、设计文档、依赖说明、运行说明和 WebGL GitHub Pages 发布链路。</w:t>
            </w:r>
          </w:p>
        </w:tc>
      </w:tr>
    </w:tbl>
    <w:p w14:paraId="79159249">
      <w:pPr>
        <w:spacing w:after="40"/>
      </w:pPr>
    </w:p>
    <w:p w14:paraId="7EB6D52D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一、选题背景与研究意义</w:t>
      </w:r>
    </w:p>
    <w:p w14:paraId="21FCF0A4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中国古建筑承载着营造技术、审美观念、社会组织与地域文化，是传统文化传播和数字文化遗产保护的重要对象。榫卯、斗拱、梁架、夯土、石拱、瓦作等内容具有鲜明的工程逻辑和文化含义，但在普通受众尤其是年轻用户中，往往因概念抽象、图文说明密集、学习门槛较高而难以形成持续兴趣。</w:t>
      </w:r>
    </w:p>
    <w:p w14:paraId="52747514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近年来，数字文化遗产传播逐渐从静态展示转向沉浸式、交互式和叙事化体验。UNESCO 的 Dive into Heritage 等项目体现了数字技术在遗产展示、互动叙事和公众教育中的价值。游戏作为一种天然具备反馈、目标、挑战和探索动机的媒介，能够把文化知识嵌入玩家行为，使“了解文化”不再只依赖阅读，而是通过操作、选择、失败、修复和奖励形成体验式理解。</w:t>
      </w:r>
    </w:p>
    <w:p w14:paraId="15F482FE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本课题以 Unity 2D 游戏《中国建筑录》为毕业设计对象，尝试将中国古建筑结构智慧转化为可收集、可战斗、可提交和可解锁的游戏系统。玩家在限定时间内探索建筑空间，收集结构水晶并返回基地修复图鉴，从而逐步解锁建筑详情。该课题兼具软件工程实践、数字媒体设计和传统文化传播意义，适合用毕业设计方式系统展开。</w:t>
      </w:r>
    </w:p>
    <w:p w14:paraId="6134D22E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二、国内外研究现状</w:t>
      </w:r>
    </w:p>
    <w:p w14:paraId="3F91A430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在国外研究与实践中，严肃游戏、游戏化学习和数字文化遗产展示已经形成较成熟的研究方向。MDA 框架从 Mechanics、Dynamics、Aesthetics 三个层面分析游戏，强调规则机制、运行行为和玩家体验之间的关联，为本课题把建筑知识转化为玩法系统提供了方法参考。严肃游戏研究也指出，教育、文化遗产、健康、训练等领域可以借助游戏媒介提升参与感和理解深度。</w:t>
      </w:r>
    </w:p>
    <w:p w14:paraId="37A6DA1B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国际数字遗产项目常采用 3D 扫描、虚拟漫游、交互叙事和多媒体导览等方式，让用户以更直观的方式接触文化遗产。其优势在于真实感、资料完整性和空间还原度，但部分项目仍偏重“观看”与“导览”，玩家主动决策、资源管理和玩法挑战相对不足。</w:t>
      </w:r>
    </w:p>
    <w:p w14:paraId="10E43062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国内方面，传统文化数字化传播、文博游戏、线上展陈和文化科普类应用快速发展。中国古建筑主题常见于纪录片、展览、交互网页、AR/VR 导览和文创游戏中，福建土楼、赵州桥等代表性建筑也具有较高公众认知度。现有成果在视觉呈现和知识普及方面较丰富，但仍存在知识与玩法割裂、互动目标单一、学习反馈不连续等问题。</w:t>
      </w:r>
    </w:p>
    <w:p w14:paraId="43ABC253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因此，本课题的研究切入点不是单纯复原建筑外观，而是把古建筑结构知识拆解为游戏对象：结构水晶、背包词条、图鉴槽位、进度条和建筑详情。通过“探索—战斗—撤离—修复—阅读”的闭环，将文化内容从静态文本转化为玩家行动的一部分。</w:t>
      </w:r>
    </w:p>
    <w:p w14:paraId="694ABE49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三、研究目标与主要内容</w:t>
      </w:r>
    </w:p>
    <w:p w14:paraId="29FA3227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本课题目标是设计并实现一款基于 Unity 的 2D 像素风中国古建筑文化探索游戏。作品以《中国建筑录》为叙事入口，玩家作为书中世界的修复者，进入被灾害投影侵蚀的建筑空间，收集结构水晶、躲避或击败敌人、管理背包资源，并将材料提交到图鉴中修复福建土楼、赵州桥等建筑条目。</w:t>
      </w:r>
    </w:p>
    <w:p w14:paraId="4C6C130B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研究内容包括四个层面。第一，文化内容层：梳理代表性古建筑的结构特点，将榫卯、斗拱、梁架、石基、夯土、瓦片、敞肩拱等知识点转化为可识别的图标、道具和说明文本。第二，玩法系统层：设计轻 Rogue 与搜打撤结合的核心循环，让玩家在时间限制、敌人威胁、背包容量和提交收益之间作出选择。</w:t>
      </w:r>
    </w:p>
    <w:p w14:paraId="6EFA8909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第三，工程实现层：基于 Unity 2022.3.62f3c1、C#、Tilemap、Rigidbody2D、Collider2D、Animator、UGUI 和 TextMeshPro 实现主菜单、探索场景、角色移动、墨笔攻击、敌人状态、背包、图鉴、建筑详情、失败界面等模块。第四，展示交付层：整理项目文档、运行说明和 WebGL 发布链路，使成果能够用于毕业答辩和线上试玩。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4C0AA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F8D4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研究内容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EE3D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具体说明</w:t>
            </w:r>
          </w:p>
        </w:tc>
      </w:tr>
      <w:tr w14:paraId="0062C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BE53B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文化知识建模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41DA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梳理中国古建筑代表案例，提取结构、材料、空间组织和防灾智慧等知识点，形成结构水晶、图鉴槽位和详情文本。</w:t>
            </w:r>
          </w:p>
        </w:tc>
      </w:tr>
      <w:tr w14:paraId="3AB5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2C1B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核心玩法设计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977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设计轻 Rogue 与搜打撤结合的行动循环，通过时间、背包容量、敌人压力和资源收益构成决策张力。</w:t>
            </w:r>
          </w:p>
        </w:tc>
      </w:tr>
      <w:tr w14:paraId="61C8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AC52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Unity 系统实现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4582F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完成角色、敌人、交互、背包、图鉴、UI、倒计时、场景切换等模块，并通过组件化脚本降低耦合。</w:t>
            </w:r>
          </w:p>
        </w:tc>
      </w:tr>
      <w:tr w14:paraId="5454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77DC9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文化表达转化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F9952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将建筑知识嵌入道具属性、建筑进度、小图标点亮和详情页，使知识成为玩法反馈而非单独说明。</w:t>
            </w:r>
          </w:p>
        </w:tc>
      </w:tr>
      <w:tr w14:paraId="37A8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DA45A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测试与优化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1C30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围绕操作流畅度、UI 可理解性、资源平衡、展示稳定性和 WebGL 兼容性进行测试和迭代。</w:t>
            </w:r>
          </w:p>
        </w:tc>
      </w:tr>
    </w:tbl>
    <w:p w14:paraId="5984751B">
      <w:pPr>
        <w:spacing w:after="40"/>
      </w:pPr>
    </w:p>
    <w:p w14:paraId="1B68FF70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四、拟解决的关键问题</w:t>
      </w:r>
    </w:p>
    <w:p w14:paraId="384B3F19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1. 传统建筑知识如何转化为可玩的系统。古建筑知识如果只以文字说明出现，容易成为游玩之外的附加材料。本课题需要将结构知识拆解为资源、属性、图鉴槽位和解锁条件，使玩家在完成目标的过程中自然接触相关知识。</w:t>
      </w:r>
    </w:p>
    <w:p w14:paraId="5E7E9274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2. 搜打撤玩法节奏如何与文化学习目标协调。若战斗压力过强，会挤压文化阅读；若压力过弱，则游戏缺少挑战。本课题通过 300 秒倒计时、最后 60 秒高风险提示、6 格背包限制和基地暂停机制，形成适合短时试玩的节奏。</w:t>
      </w:r>
    </w:p>
    <w:p w14:paraId="5BAC4D8B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3. 多系统状态如何保持一致。背包、角色属性、建筑进度、图鉴槽位和 UI 显示之间存在数据联动。本课题采用 Model / Controller / View 分层思路，并通过管理器、事件通知和统一交互接口降低耦合。</w:t>
      </w:r>
    </w:p>
    <w:p w14:paraId="51D0A5AB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4. 现场展示与用户理解如何保障。毕业答辩或比赛展示通常时间有限，因此界面提示、交互路径、失败恢复和文档说明必须清晰。项目需要保证从主菜单到探索、提交、点亮、详情页的演示路径稳定可复现。</w:t>
      </w:r>
    </w:p>
    <w:p w14:paraId="61F2EBEB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五、技术路线与实现方案</w:t>
      </w:r>
    </w:p>
    <w:p w14:paraId="565E63FA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项目采用“内容建模—机制映射—Unity 原型—系统开发—测试优化—展示交付”的技术路线。首先从中国古建筑案例中抽取结构关键词，将其设计为结构水晶、建筑宝藏、图鉴槽位和说明文本；随后把文化对象映射到玩家行为中，形成拾取、提交、点亮和详情解锁等机制。</w:t>
      </w:r>
    </w:p>
    <w:p w14:paraId="508A39FE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工程上，Unity 的 GameObject 与 MonoBehaviour 负责场景对象和生命周期调度。角色移动使用 Rigidbody2D 和旧版 Input Manager 实现四方向控制；战斗模块通过 PlayerAttack、InkBall 和敌人受击判定形成墨笔攻击反馈；敌人模块通过巡逻、追击、攻击、返回出生点等状态形成探索压力；背包模块以固定 6 格容量承载资源取舍；图鉴模块通过建筑进度条、小图标槽位和详情页呈现文化内容。</w:t>
      </w:r>
    </w:p>
    <w:p w14:paraId="1D60B9BF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UI 层使用 UGUI、TextMeshPro、Slider、Button 和 CanvasGroup 实现 HUD、背包、交互提示、图鉴主页、提交窗口、弹窗和失败界面。通过 UIRootManager 等统一控制图鉴和弹窗打开时的输入阻塞，避免玩家在阅读或提交时误触攻击。构建层面以 Windows PC 为主要运行平台，并保留 WebGL / GitHub Pages 在线试玩发布路线。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6288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7C244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阶段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3CFE8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技术任务</w:t>
            </w:r>
          </w:p>
        </w:tc>
      </w:tr>
      <w:tr w14:paraId="166C3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73DE7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内容分析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940D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查阅中国古建筑和数字文化传播资料，确定建筑条目、结构关键词和知识解释口径。</w:t>
            </w:r>
          </w:p>
        </w:tc>
      </w:tr>
      <w:tr w14:paraId="4CE9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191FE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机制映射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9B53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把结构知识映射为可拾取资源、临时属性、图鉴进度、结构槽位和建筑详情解锁条件。</w:t>
            </w:r>
          </w:p>
        </w:tc>
      </w:tr>
      <w:tr w14:paraId="7B31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C65DBF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原型搭建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AB946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使用 Tilemap、Sprite、Rigidbody2D、Collider2D、Animator 搭建可移动、可攻击、可拾取的 2D 原型。</w:t>
            </w:r>
          </w:p>
        </w:tc>
      </w:tr>
      <w:tr w14:paraId="2A6E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E59CAC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系统开发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A42B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通过 IInteractable、管理器、事件通知和 CanvasGroup 统一处理交互、背包、图鉴、UI 阻塞和状态刷新。</w:t>
            </w:r>
          </w:p>
        </w:tc>
      </w:tr>
      <w:tr w14:paraId="1FF4A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31CD96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体验打磨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50A9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调整倒计时、敌人行为、背包容量、按钮反馈和说明弹窗，确保“搜、打、撤、修复、阅读”的闭环清晰。</w:t>
            </w:r>
          </w:p>
        </w:tc>
      </w:tr>
      <w:tr w14:paraId="192F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82E25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构建交付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FE411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输出 Windows 可运行版本，整理运行文档，并基于 GitHub Actions / WebGL 链路准备线上试玩版本。</w:t>
            </w:r>
          </w:p>
        </w:tc>
      </w:tr>
    </w:tbl>
    <w:p w14:paraId="0A12A8D5">
      <w:pPr>
        <w:spacing w:after="40"/>
      </w:pPr>
    </w:p>
    <w:p w14:paraId="0D4BB60D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六、研究方法</w:t>
      </w:r>
    </w:p>
    <w:p w14:paraId="063CA58C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文献与案例分析法：查阅中国建筑史、数字文化遗产、严肃游戏、MDA 游戏设计框架和 Unity 官方文档，明确课题理论基础与技术依据。</w:t>
      </w:r>
    </w:p>
    <w:p w14:paraId="45D44B19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需求分析法：从毕业设计展示、玩家试玩和文化传播三个角度分析功能需求，确定主流程、核心交互、界面层级和文档交付范围。</w:t>
      </w:r>
    </w:p>
    <w:p w14:paraId="5FDB488F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原型迭代法：先实现移动、拾取、战斗和图鉴的最小可玩闭环，再逐步补充敌人、倒计时、背包限制、UI 反馈和建筑详情内容。</w:t>
      </w:r>
    </w:p>
    <w:p w14:paraId="01E3EFF3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模块化设计法：将项目划分为角色控制、敌人 AI、背包资源、图鉴修复、UI 管理、场景切换和文档交付等模块，降低系统维护难度。</w:t>
      </w:r>
    </w:p>
    <w:p w14:paraId="64E64ADB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测试反馈法：通过编辑器 Play Mode、Windows 构建试玩和演示路径检查，对操作响应、资源提交、图鉴解锁、失败恢复和界面遮挡等问题进行验证。</w:t>
      </w:r>
    </w:p>
    <w:p w14:paraId="3D4AD5C4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七、可行性分析</w:t>
      </w:r>
    </w:p>
    <w:p w14:paraId="0CB67199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技术可行性方面，Unity 2022.3 LTS 对 2D 游戏开发、Tilemap、物理碰撞、动画、UGUI 和 WebGL 构建均提供成熟支持；项目已有完整的 Packages、ProjectSettings、场景资源和脚本基础，能够支撑毕业设计实现。</w:t>
      </w:r>
    </w:p>
    <w:p w14:paraId="47BE56D0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内容可行性方面，福建土楼、赵州桥等建筑具有清晰的结构特征与文化价值，便于提取为游戏化对象。项目不追求大型 3D 写实复原，而采用 2D 像素风与图鉴解释，开发量更适合毕业设计周期。</w:t>
      </w:r>
    </w:p>
    <w:p w14:paraId="4191CBBF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资源可行性方面，工程中已经包含角色、敌人、建筑图鉴、道具图标、Tilemap、UI 素材和文档资料。现有操作手册、设计文档和运行说明可直接转化为论文与答辩材料。</w:t>
      </w:r>
    </w:p>
    <w:p w14:paraId="306548FA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风险控制方面，若后期时间不足，可优先保证核心闭环完整：移动、拾取、战斗、背包、提交、点亮、详情页和失败恢复。建筑条目数量、问答系统、拍照系统和更多 WebGL 适配可作为扩展目标。</w:t>
      </w:r>
    </w:p>
    <w:p w14:paraId="1E7775D7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八、创新点与特色</w:t>
      </w:r>
    </w:p>
    <w:p w14:paraId="0F88C7E8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1. 将古建筑结构知识数据化。项目不是把建筑作为背景贴图，而是把榫卯、斗拱、梁架、夯土、瓦片、石拱等结构概念转化为玩家可收集、可提交、可点亮的对象。</w:t>
      </w:r>
    </w:p>
    <w:p w14:paraId="77E3C268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2. 以搜打撤循环承载文化传播。玩家需要在时间、敌人、背包和收益之间做决策，文化知识通过行动结果进入图鉴和详情页，降低了单纯阅读带来的距离感。</w:t>
      </w:r>
    </w:p>
    <w:p w14:paraId="3E8E1692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3. 图鉴修复机制形成长期目标。建筑进度条与小图标槽位共同决定建筑解锁，既有数值进度反馈，也有结构知识点的逐步揭示。</w:t>
      </w:r>
    </w:p>
    <w:p w14:paraId="6ACCDD66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4. 工程结构清晰，便于扩展。Model / Controller / View 分层、统一交互接口、管理器与事件机制使后续扩充建筑条目、敌人类型、关卡主题和问答内容具有可操作性。</w:t>
      </w:r>
    </w:p>
    <w:p w14:paraId="3353CBF4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九、预期难点与解决措施</w:t>
      </w:r>
    </w:p>
    <w:p w14:paraId="7DFF65C7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文化准确性难点：建筑结构知识需要避免误读和泛化。解决措施是以权威建筑史资料、UNESCO 世界遗产资料和官方文化报道为参考，对游戏内说明文本进行人工校对。</w:t>
      </w:r>
    </w:p>
    <w:p w14:paraId="70276EB3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玩法平衡难点：时间限制、敌人伤害、墨水消耗、背包容量和建筑进度之间需要平衡。解决措施是先保证演示闭环，再通过试玩调整数值，使玩家能在短时间内体验完整流程。</w:t>
      </w:r>
    </w:p>
    <w:p w14:paraId="306F96D5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UI 状态难点：图鉴、详情页、提交窗口、弹窗和战斗输入容易冲突。解决措施是使用 CanvasGroup 和统一 UI 管理器控制输入阻塞，并在关键交互处提供明确提示。</w:t>
      </w:r>
    </w:p>
    <w:p w14:paraId="29B09E5C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构建兼容难点：Windows 与 WebGL 环境存在加载、输入和资源路径差异。解决措施是以 PC 端稳定运行为主，同时保持 WebGL 构建流程和 CI/CD 文档，逐步验证线上试玩。</w:t>
      </w:r>
    </w:p>
    <w:p w14:paraId="4D87566A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十、预期成果</w:t>
      </w:r>
    </w:p>
    <w:p w14:paraId="283CDAD4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最终成果包括一套可运行的 Unity 2D 游戏工程、一份毕业设计论文、一份开题报告、一组运行与操作说明文档，以及用于答辩展示的演示流程或视频。软件部分应能够展示主菜单进入游戏、角色探索、墨笔攻击、拾取建筑资源、背包管理、返回基地提交、图鉴槽位点亮、建筑详情阅读和失败重开等核心流程。</w:t>
      </w:r>
    </w:p>
    <w:p w14:paraId="1ED53BB5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论文部分将围绕中国古建筑文化游戏化表达、Unity 2D 游戏系统设计、核心模块实现、测试优化和项目总结展开。文档部分将保证他人能够理解项目主题、恢复开发环境、运行游戏并复现主要功能。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19A1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8D414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成果类型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69728E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成果说明</w:t>
            </w:r>
          </w:p>
        </w:tc>
      </w:tr>
      <w:tr w14:paraId="0EADF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8C201F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可运行软件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B8D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完成一款 PC 端 Unity 2D 建筑文化探索游戏，支持主菜单、探索、战斗、收集、图鉴、失败重开等核心流程。</w:t>
            </w:r>
          </w:p>
        </w:tc>
      </w:tr>
      <w:tr w14:paraId="7775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0DE8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工程源码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8FF6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提交 Unity 项目源文件、C# 脚本、场景、Prefab、素材和 ProjectSettings / Packages 配置。</w:t>
            </w:r>
          </w:p>
        </w:tc>
      </w:tr>
      <w:tr w14:paraId="5DD7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ED8A5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毕业论文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F707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形成围绕数字文化传播、游戏化学习与 Unity 实现的毕业设计论文。</w:t>
            </w:r>
          </w:p>
        </w:tc>
      </w:tr>
      <w:tr w14:paraId="4E0A5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CF0A5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配套文档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E6D1C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完善开题报告、需求分析、设计说明、操作手册、运行说明、依赖说明和测试记录。</w:t>
            </w:r>
          </w:p>
        </w:tc>
      </w:tr>
      <w:tr w14:paraId="6390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4F8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9E15A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8"/>
              </w:rPr>
              <w:t>展示材料</w:t>
            </w:r>
          </w:p>
        </w:tc>
        <w:tc>
          <w:tcPr>
            <w:tcW w:w="4876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9EF9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准备答辩 PPT、演示流程、截图或视频，并保留 WebGL 在线试玩发布方案。</w:t>
            </w:r>
          </w:p>
        </w:tc>
      </w:tr>
    </w:tbl>
    <w:p w14:paraId="1F7F8455">
      <w:pPr>
        <w:spacing w:after="40"/>
      </w:pPr>
    </w:p>
    <w:p w14:paraId="04C40C95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十一、进度安排</w:t>
      </w:r>
    </w:p>
    <w:p w14:paraId="48E7CE8E">
      <w:pPr>
        <w:spacing w:after="100" w:line="269" w:lineRule="auto"/>
      </w:pPr>
      <w:r>
        <w:rPr>
          <w:rFonts w:ascii="微软雅黑" w:hAnsi="微软雅黑" w:eastAsia="微软雅黑"/>
          <w:b w:val="0"/>
          <w:color w:val="222222"/>
          <w:sz w:val="21"/>
        </w:rPr>
        <w:t>以下进度按 12 周毕业设计周期编排，可根据学院实际时间节点调整。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1"/>
        <w:gridCol w:w="3251"/>
        <w:gridCol w:w="3251"/>
      </w:tblGrid>
      <w:tr w14:paraId="75168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57CC0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阶段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5F9E4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工作内容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EAF2F8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5460E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123852"/>
                <w:sz w:val="17"/>
              </w:rPr>
              <w:t>阶段成果</w:t>
            </w:r>
          </w:p>
        </w:tc>
      </w:tr>
      <w:tr w14:paraId="64779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60637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第1-2周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81EFD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选题论证与资料调研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D6F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明确课题背景、用户定位、研究意义和参考案例，完成开题报告初稿。</w:t>
            </w:r>
          </w:p>
        </w:tc>
      </w:tr>
      <w:tr w14:paraId="72BDA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3E22A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第3-4周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F8C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需求分析与总体设计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AA1CD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确定核心玩法循环、系统模块、数据结构、场景流程和 UI 信息架构。</w:t>
            </w:r>
          </w:p>
        </w:tc>
      </w:tr>
      <w:tr w14:paraId="7204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755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第5-7周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7BBA8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核心功能实现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B09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完成角色移动/攻击、敌人行为、拾取交互、背包、倒计时、图鉴修复等主要功能。</w:t>
            </w:r>
          </w:p>
        </w:tc>
      </w:tr>
      <w:tr w14:paraId="4613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62B5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第8-9周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C1266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文化内容与美术整合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3FB0B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整理建筑条目、结构图标、说明文本、像素素材和图鉴详情展示。</w:t>
            </w:r>
          </w:p>
        </w:tc>
      </w:tr>
      <w:tr w14:paraId="06FA8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4977C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第10周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86AF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测试与优化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B4D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进行功能测试、试玩反馈收集、节奏调参、UI 文字检查和构建问题修复。</w:t>
            </w:r>
          </w:p>
        </w:tc>
      </w:tr>
      <w:tr w14:paraId="76D9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ECBD9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第11周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A6C0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论文与文档整理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10F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撰写毕业论文、完善操作手册、运行说明、依赖说明和答辩材料。</w:t>
            </w:r>
          </w:p>
        </w:tc>
      </w:tr>
      <w:tr w14:paraId="31FBD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A3D61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第12周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E5ADE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最终提交与答辩准备</w:t>
            </w:r>
          </w:p>
        </w:tc>
        <w:tc>
          <w:tcPr>
            <w:tcW w:w="3251" w:type="dxa"/>
            <w:tcBorders>
              <w:top w:val="single" w:color="B8C7D3" w:sz="6" w:space="0"/>
              <w:left w:val="single" w:color="B8C7D3" w:sz="6" w:space="0"/>
              <w:bottom w:val="single" w:color="B8C7D3" w:sz="6" w:space="0"/>
              <w:right w:val="single" w:color="B8C7D3" w:sz="6" w:space="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8E81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生成最终工程、演示视频或试玩版本，准备答辩汇报与现场演示路径。</w:t>
            </w:r>
          </w:p>
        </w:tc>
      </w:tr>
    </w:tbl>
    <w:p w14:paraId="1F32573A">
      <w:pPr>
        <w:spacing w:after="40"/>
      </w:pPr>
    </w:p>
    <w:p w14:paraId="16073B61">
      <w:pPr>
        <w:pStyle w:val="3"/>
        <w:pBdr>
          <w:bottom w:val="single" w:color="1F4E79" w:sz="8" w:space="4"/>
        </w:pBdr>
        <w:spacing w:before="240" w:after="100"/>
      </w:pPr>
      <w:r>
        <w:rPr>
          <w:rFonts w:ascii="微软雅黑" w:hAnsi="微软雅黑" w:eastAsia="微软雅黑"/>
          <w:b/>
          <w:color w:val="123852"/>
          <w:sz w:val="30"/>
        </w:rPr>
        <w:t>十二、参考文献</w:t>
      </w:r>
    </w:p>
    <w:p w14:paraId="3D15B015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[1] 梁思成. 中国建筑史[M]. 北京: 百花文艺出版社, 1998.</w:t>
      </w:r>
    </w:p>
    <w:p w14:paraId="3B88464E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[2] 刘敦桢. 中国古代建筑史[M]. 北京: 中国建筑工业出版社, 1984.</w:t>
      </w:r>
    </w:p>
    <w:p w14:paraId="09274A2B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[3] 潘谷西. 中国建筑史[M]. 北京: 中国建筑工业出版社, 2015.</w:t>
      </w:r>
    </w:p>
    <w:p w14:paraId="57C79EB7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[4] Hunicke R., LeBlanc M., Zubek R. MDA: A Formal Approach to Game Design and Game Research[EB/OL]. http://www.cs.northwestern.edu/~hunicke/MDA.pdf</w:t>
      </w:r>
    </w:p>
    <w:p w14:paraId="37FF50EE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[5] Laamarti F., Eid M., El Saddik A. An Overview of Serious Games[J]. International Journal of Computer Games Technology, 2014. https://doi.org/10.1155/2014/358152</w:t>
      </w:r>
    </w:p>
    <w:p w14:paraId="0EAA00AC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[6] Unity Technologies. Unity User Manual 2022.3 (LTS)[EB/OL]. https://docs.unity3d.com/2022.3/Documentation/Manual/</w:t>
      </w:r>
    </w:p>
    <w:p w14:paraId="3721AC93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[7] Unity Technologies. Tilemaps, Unity Manual 2022.3[EB/OL]. https://docs.unity3d.com/2022.3/Documentation/Manual/Tilemap.html</w:t>
      </w:r>
    </w:p>
    <w:p w14:paraId="5BEFA353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[8] Unity Technologies. Unity UI, Unity Manual 2022.3[EB/OL]. https://docs.unity3d.com/2022.3/Documentation/Manual/com.unity.ugui.html</w:t>
      </w:r>
    </w:p>
    <w:p w14:paraId="6EBD10F4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[9] UNESCO World Heritage Centre. Fujian Tulou[EB/OL]. https://whc.unesco.org/en/list/1113/</w:t>
      </w:r>
    </w:p>
    <w:p w14:paraId="3BEAFD26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[10] UNESCO World Heritage Centre. Dive into Heritage[EB/OL]. https://whc.unesco.org/en/dive-into-heritage/</w:t>
      </w:r>
    </w:p>
    <w:p w14:paraId="408C9E09">
      <w:pPr>
        <w:spacing w:after="60" w:line="269" w:lineRule="auto"/>
      </w:pPr>
      <w:r>
        <w:rPr>
          <w:rFonts w:ascii="微软雅黑" w:hAnsi="微软雅黑" w:eastAsia="微软雅黑"/>
          <w:b w:val="0"/>
          <w:color w:val="222222"/>
          <w:sz w:val="19"/>
        </w:rPr>
        <w:t>[11] 新华网. 文明印记——中国珍贵文物影像志丨“一眼千年”赵州桥[EB/OL]. https://www.news.cn/culture/20240509/fcb2dbc892d54261802a0e603353ee00/c.html</w:t>
      </w:r>
    </w:p>
    <w:sectPr>
      <w:pgSz w:w="11906" w:h="16838"/>
      <w:pgMar w:top="935" w:right="1077" w:bottom="85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1AE89">
    <w:pPr>
      <w:pStyle w:val="24"/>
      <w:jc w:val="right"/>
    </w:pPr>
    <w:r>
      <w:rPr>
        <w:rFonts w:ascii="微软雅黑" w:hAnsi="微软雅黑" w:eastAsia="微软雅黑"/>
        <w:color w:val="666666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color w:val="66666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32B9">
    <w:pPr>
      <w:pStyle w:val="25"/>
      <w:pBdr>
        <w:bottom w:val="single" w:color="B8C7D3" w:sz="4" w:space="4"/>
      </w:pBdr>
      <w:jc w:val="left"/>
    </w:pPr>
    <w:r>
      <w:rPr>
        <w:rFonts w:ascii="微软雅黑" w:hAnsi="微软雅黑" w:eastAsia="微软雅黑"/>
        <w:color w:val="666666"/>
        <w:sz w:val="17"/>
      </w:rPr>
      <w:t>毕业设计开题报告 | 《中国建筑录》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91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4138</Words>
  <Characters>4739</Characters>
  <Lines>0</Lines>
  <Paragraphs>0</Paragraphs>
  <TotalTime>2</TotalTime>
  <ScaleCrop>false</ScaleCrop>
  <LinksUpToDate>false</LinksUpToDate>
  <CharactersWithSpaces>4918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鑫宇</cp:lastModifiedBy>
  <dcterms:modified xsi:type="dcterms:W3CDTF">2026-06-10T08:48:07Z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eyJoZGlkIjoiYzk1YzIwYjU3MjZmZmEyNWZlMWI3ZGI2M2M4MTEzMGEiLCJ1c2VySWQiOiIxNTUwOTYzNDk5In0=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DBD01B8303804C2981733D6B0667C74D_12</vt:lpwstr>
  </property>
</Properties>
</file>