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B8F679">
      <w:pPr>
        <w:pStyle w:val="2"/>
        <w:bidi w:val="0"/>
        <w:jc w:val="center"/>
      </w:pPr>
      <w:r>
        <w:t>创作说明</w:t>
      </w:r>
    </w:p>
    <w:p w14:paraId="602EC139">
      <w:pPr>
        <w:spacing w:before="0" w:after="240" w:line="276" w:lineRule="auto"/>
        <w:jc w:val="center"/>
      </w:pPr>
      <w:r>
        <w:rPr>
          <w:rFonts w:ascii="PingFang SC" w:hAnsi="PingFang SC" w:eastAsia="PingFang SC"/>
          <w:b/>
          <w:color w:val="232323"/>
          <w:sz w:val="28"/>
        </w:rPr>
        <w:t>作品名称：《中国建筑录》</w:t>
      </w:r>
    </w:p>
    <w:p w14:paraId="5ADEB4C2">
      <w:pPr>
        <w:pStyle w:val="3"/>
        <w:bidi w:val="0"/>
      </w:pPr>
      <w:r>
        <w:t>说明结构</w:t>
      </w:r>
    </w:p>
    <w:tbl>
      <w:tblPr>
        <w:tblStyle w:val="4"/>
        <w:tblW w:w="8616" w:type="dxa"/>
        <w:jc w:val="center"/>
        <w:tblBorders>
          <w:top w:val="single" w:color="D7C4AA" w:sz="6" w:space="0"/>
          <w:left w:val="single" w:color="D7C4AA" w:sz="6" w:space="0"/>
          <w:bottom w:val="single" w:color="D7C4AA" w:sz="6" w:space="0"/>
          <w:right w:val="single" w:color="D7C4AA" w:sz="6" w:space="0"/>
          <w:insideH w:val="single" w:color="D7C4AA" w:sz="6" w:space="0"/>
          <w:insideV w:val="single" w:color="D7C4AA" w:sz="6" w:space="0"/>
        </w:tblBorders>
        <w:tblLayout w:type="fixed"/>
        <w:tblCellMar>
          <w:top w:w="0" w:type="dxa"/>
          <w:left w:w="108" w:type="dxa"/>
          <w:bottom w:w="0" w:type="dxa"/>
          <w:right w:w="108" w:type="dxa"/>
        </w:tblCellMar>
      </w:tblPr>
      <w:tblGrid>
        <w:gridCol w:w="942"/>
        <w:gridCol w:w="2289"/>
        <w:gridCol w:w="5385"/>
      </w:tblGrid>
      <w:tr w14:paraId="4DBABB57">
        <w:tblPrEx>
          <w:tblBorders>
            <w:top w:val="single" w:color="D7C4AA" w:sz="6" w:space="0"/>
            <w:left w:val="single" w:color="D7C4AA" w:sz="6" w:space="0"/>
            <w:bottom w:val="single" w:color="D7C4AA" w:sz="6" w:space="0"/>
            <w:right w:val="single" w:color="D7C4AA" w:sz="6" w:space="0"/>
            <w:insideH w:val="single" w:color="D7C4AA" w:sz="6" w:space="0"/>
            <w:insideV w:val="single" w:color="D7C4AA" w:sz="6" w:space="0"/>
          </w:tblBorders>
          <w:tblCellMar>
            <w:top w:w="0" w:type="dxa"/>
            <w:left w:w="108" w:type="dxa"/>
            <w:bottom w:w="0" w:type="dxa"/>
            <w:right w:w="108" w:type="dxa"/>
          </w:tblCellMar>
        </w:tblPrEx>
        <w:trPr>
          <w:jc w:val="center"/>
        </w:trPr>
        <w:tc>
          <w:tcPr>
            <w:tcW w:w="942" w:type="dxa"/>
            <w:shd w:val="clear" w:color="auto" w:fill="EFE1CC"/>
            <w:tcMar>
              <w:top w:w="95" w:type="dxa"/>
              <w:left w:w="120" w:type="dxa"/>
              <w:bottom w:w="95" w:type="dxa"/>
              <w:right w:w="120" w:type="dxa"/>
            </w:tcMar>
            <w:vAlign w:val="center"/>
          </w:tcPr>
          <w:p w14:paraId="106A6A14">
            <w:pPr>
              <w:spacing w:before="0" w:after="0" w:line="276" w:lineRule="auto"/>
              <w:jc w:val="center"/>
            </w:pPr>
            <w:r>
              <w:rPr>
                <w:rFonts w:ascii="PingFang SC" w:hAnsi="PingFang SC" w:eastAsia="PingFang SC"/>
                <w:b/>
                <w:color w:val="232323"/>
                <w:sz w:val="20"/>
              </w:rPr>
              <w:t>序号</w:t>
            </w:r>
          </w:p>
        </w:tc>
        <w:tc>
          <w:tcPr>
            <w:tcW w:w="2289" w:type="dxa"/>
            <w:shd w:val="clear" w:color="auto" w:fill="EFE1CC"/>
            <w:tcMar>
              <w:top w:w="95" w:type="dxa"/>
              <w:left w:w="120" w:type="dxa"/>
              <w:bottom w:w="95" w:type="dxa"/>
              <w:right w:w="120" w:type="dxa"/>
            </w:tcMar>
            <w:vAlign w:val="center"/>
          </w:tcPr>
          <w:p w14:paraId="557A3CA1">
            <w:pPr>
              <w:spacing w:before="0" w:after="0" w:line="276" w:lineRule="auto"/>
              <w:jc w:val="center"/>
            </w:pPr>
            <w:r>
              <w:rPr>
                <w:rFonts w:ascii="PingFang SC" w:hAnsi="PingFang SC" w:eastAsia="PingFang SC"/>
                <w:b/>
                <w:color w:val="232323"/>
                <w:sz w:val="20"/>
              </w:rPr>
              <w:t>章节</w:t>
            </w:r>
          </w:p>
        </w:tc>
        <w:tc>
          <w:tcPr>
            <w:tcW w:w="5385" w:type="dxa"/>
            <w:shd w:val="clear" w:color="auto" w:fill="EFE1CC"/>
            <w:tcMar>
              <w:top w:w="95" w:type="dxa"/>
              <w:left w:w="120" w:type="dxa"/>
              <w:bottom w:w="95" w:type="dxa"/>
              <w:right w:w="120" w:type="dxa"/>
            </w:tcMar>
            <w:vAlign w:val="center"/>
          </w:tcPr>
          <w:p w14:paraId="7A199BD9">
            <w:pPr>
              <w:spacing w:before="0" w:after="0" w:line="276" w:lineRule="auto"/>
              <w:jc w:val="center"/>
            </w:pPr>
            <w:r>
              <w:rPr>
                <w:rFonts w:ascii="PingFang SC" w:hAnsi="PingFang SC" w:eastAsia="PingFang SC"/>
                <w:b/>
                <w:color w:val="232323"/>
                <w:sz w:val="20"/>
              </w:rPr>
              <w:t>说明内容</w:t>
            </w:r>
          </w:p>
        </w:tc>
      </w:tr>
      <w:tr w14:paraId="3AE28C87">
        <w:tblPrEx>
          <w:tblBorders>
            <w:top w:val="single" w:color="D7C4AA" w:sz="6" w:space="0"/>
            <w:left w:val="single" w:color="D7C4AA" w:sz="6" w:space="0"/>
            <w:bottom w:val="single" w:color="D7C4AA" w:sz="6" w:space="0"/>
            <w:right w:val="single" w:color="D7C4AA" w:sz="6" w:space="0"/>
            <w:insideH w:val="single" w:color="D7C4AA" w:sz="6" w:space="0"/>
            <w:insideV w:val="single" w:color="D7C4AA" w:sz="6" w:space="0"/>
          </w:tblBorders>
          <w:tblCellMar>
            <w:top w:w="0" w:type="dxa"/>
            <w:left w:w="108" w:type="dxa"/>
            <w:bottom w:w="0" w:type="dxa"/>
            <w:right w:w="108" w:type="dxa"/>
          </w:tblCellMar>
        </w:tblPrEx>
        <w:trPr>
          <w:jc w:val="center"/>
        </w:trPr>
        <w:tc>
          <w:tcPr>
            <w:tcW w:w="942" w:type="dxa"/>
            <w:tcMar>
              <w:top w:w="95" w:type="dxa"/>
              <w:left w:w="120" w:type="dxa"/>
              <w:bottom w:w="95" w:type="dxa"/>
              <w:right w:w="120" w:type="dxa"/>
            </w:tcMar>
            <w:vAlign w:val="center"/>
          </w:tcPr>
          <w:p w14:paraId="1DDFC2B2">
            <w:pPr>
              <w:spacing w:before="0" w:after="0" w:line="276" w:lineRule="auto"/>
              <w:jc w:val="center"/>
            </w:pPr>
            <w:r>
              <w:rPr>
                <w:rFonts w:ascii="PingFang SC" w:hAnsi="PingFang SC" w:eastAsia="PingFang SC"/>
                <w:b w:val="0"/>
                <w:color w:val="232323"/>
                <w:sz w:val="20"/>
              </w:rPr>
              <w:t>1</w:t>
            </w:r>
          </w:p>
        </w:tc>
        <w:tc>
          <w:tcPr>
            <w:tcW w:w="2289" w:type="dxa"/>
            <w:tcMar>
              <w:top w:w="95" w:type="dxa"/>
              <w:left w:w="120" w:type="dxa"/>
              <w:bottom w:w="95" w:type="dxa"/>
              <w:right w:w="120" w:type="dxa"/>
            </w:tcMar>
            <w:vAlign w:val="center"/>
          </w:tcPr>
          <w:p w14:paraId="70676B15">
            <w:pPr>
              <w:spacing w:before="0" w:after="0" w:line="276" w:lineRule="auto"/>
            </w:pPr>
            <w:r>
              <w:rPr>
                <w:rFonts w:ascii="PingFang SC" w:hAnsi="PingFang SC" w:eastAsia="PingFang SC"/>
                <w:b w:val="0"/>
                <w:color w:val="232323"/>
                <w:sz w:val="20"/>
              </w:rPr>
              <w:t>整体创作思路</w:t>
            </w:r>
          </w:p>
        </w:tc>
        <w:tc>
          <w:tcPr>
            <w:tcW w:w="5385" w:type="dxa"/>
            <w:tcMar>
              <w:top w:w="95" w:type="dxa"/>
              <w:left w:w="120" w:type="dxa"/>
              <w:bottom w:w="95" w:type="dxa"/>
              <w:right w:w="120" w:type="dxa"/>
            </w:tcMar>
            <w:vAlign w:val="center"/>
          </w:tcPr>
          <w:p w14:paraId="10735827">
            <w:pPr>
              <w:spacing w:before="0" w:after="0" w:line="276" w:lineRule="auto"/>
            </w:pPr>
            <w:r>
              <w:rPr>
                <w:rFonts w:ascii="PingFang SC" w:hAnsi="PingFang SC" w:eastAsia="PingFang SC"/>
                <w:b w:val="0"/>
                <w:color w:val="232323"/>
                <w:sz w:val="20"/>
              </w:rPr>
              <w:t>说明作品如何把传统建筑知识转化为可体验的游戏系统。</w:t>
            </w:r>
          </w:p>
        </w:tc>
      </w:tr>
      <w:tr w14:paraId="2D341C61">
        <w:tblPrEx>
          <w:tblBorders>
            <w:top w:val="single" w:color="D7C4AA" w:sz="6" w:space="0"/>
            <w:left w:val="single" w:color="D7C4AA" w:sz="6" w:space="0"/>
            <w:bottom w:val="single" w:color="D7C4AA" w:sz="6" w:space="0"/>
            <w:right w:val="single" w:color="D7C4AA" w:sz="6" w:space="0"/>
            <w:insideH w:val="single" w:color="D7C4AA" w:sz="6" w:space="0"/>
            <w:insideV w:val="single" w:color="D7C4AA" w:sz="6" w:space="0"/>
          </w:tblBorders>
          <w:tblCellMar>
            <w:top w:w="0" w:type="dxa"/>
            <w:left w:w="108" w:type="dxa"/>
            <w:bottom w:w="0" w:type="dxa"/>
            <w:right w:w="108" w:type="dxa"/>
          </w:tblCellMar>
        </w:tblPrEx>
        <w:trPr>
          <w:jc w:val="center"/>
        </w:trPr>
        <w:tc>
          <w:tcPr>
            <w:tcW w:w="942" w:type="dxa"/>
            <w:shd w:val="clear" w:color="auto" w:fill="F8F3EA"/>
            <w:tcMar>
              <w:top w:w="95" w:type="dxa"/>
              <w:left w:w="120" w:type="dxa"/>
              <w:bottom w:w="95" w:type="dxa"/>
              <w:right w:w="120" w:type="dxa"/>
            </w:tcMar>
            <w:vAlign w:val="center"/>
          </w:tcPr>
          <w:p w14:paraId="04DD4FE0">
            <w:pPr>
              <w:spacing w:before="0" w:after="0" w:line="276" w:lineRule="auto"/>
              <w:jc w:val="center"/>
            </w:pPr>
            <w:r>
              <w:rPr>
                <w:rFonts w:ascii="PingFang SC" w:hAnsi="PingFang SC" w:eastAsia="PingFang SC"/>
                <w:b w:val="0"/>
                <w:color w:val="232323"/>
                <w:sz w:val="20"/>
              </w:rPr>
              <w:t>2</w:t>
            </w:r>
          </w:p>
        </w:tc>
        <w:tc>
          <w:tcPr>
            <w:tcW w:w="2289" w:type="dxa"/>
            <w:shd w:val="clear" w:color="auto" w:fill="F8F3EA"/>
            <w:tcMar>
              <w:top w:w="95" w:type="dxa"/>
              <w:left w:w="120" w:type="dxa"/>
              <w:bottom w:w="95" w:type="dxa"/>
              <w:right w:w="120" w:type="dxa"/>
            </w:tcMar>
            <w:vAlign w:val="center"/>
          </w:tcPr>
          <w:p w14:paraId="748BE473">
            <w:pPr>
              <w:spacing w:before="0" w:after="0" w:line="276" w:lineRule="auto"/>
            </w:pPr>
            <w:r>
              <w:rPr>
                <w:rFonts w:ascii="PingFang SC" w:hAnsi="PingFang SC" w:eastAsia="PingFang SC"/>
                <w:b w:val="0"/>
                <w:color w:val="232323"/>
                <w:sz w:val="20"/>
              </w:rPr>
              <w:t>灵感来源</w:t>
            </w:r>
          </w:p>
        </w:tc>
        <w:tc>
          <w:tcPr>
            <w:tcW w:w="5385" w:type="dxa"/>
            <w:shd w:val="clear" w:color="auto" w:fill="F8F3EA"/>
            <w:tcMar>
              <w:top w:w="95" w:type="dxa"/>
              <w:left w:w="120" w:type="dxa"/>
              <w:bottom w:w="95" w:type="dxa"/>
              <w:right w:w="120" w:type="dxa"/>
            </w:tcMar>
            <w:vAlign w:val="center"/>
          </w:tcPr>
          <w:p w14:paraId="2181824E">
            <w:pPr>
              <w:spacing w:before="0" w:after="0" w:line="276" w:lineRule="auto"/>
            </w:pPr>
            <w:r>
              <w:rPr>
                <w:rFonts w:ascii="PingFang SC" w:hAnsi="PingFang SC" w:eastAsia="PingFang SC"/>
                <w:b w:val="0"/>
                <w:color w:val="232323"/>
                <w:sz w:val="20"/>
              </w:rPr>
              <w:t>梳理主题设定、玩法选择和文化表达方式的来源。</w:t>
            </w:r>
          </w:p>
        </w:tc>
      </w:tr>
      <w:tr w14:paraId="36C001CC">
        <w:tblPrEx>
          <w:tblBorders>
            <w:top w:val="single" w:color="D7C4AA" w:sz="6" w:space="0"/>
            <w:left w:val="single" w:color="D7C4AA" w:sz="6" w:space="0"/>
            <w:bottom w:val="single" w:color="D7C4AA" w:sz="6" w:space="0"/>
            <w:right w:val="single" w:color="D7C4AA" w:sz="6" w:space="0"/>
            <w:insideH w:val="single" w:color="D7C4AA" w:sz="6" w:space="0"/>
            <w:insideV w:val="single" w:color="D7C4AA" w:sz="6" w:space="0"/>
          </w:tblBorders>
          <w:tblCellMar>
            <w:top w:w="0" w:type="dxa"/>
            <w:left w:w="108" w:type="dxa"/>
            <w:bottom w:w="0" w:type="dxa"/>
            <w:right w:w="108" w:type="dxa"/>
          </w:tblCellMar>
        </w:tblPrEx>
        <w:trPr>
          <w:jc w:val="center"/>
        </w:trPr>
        <w:tc>
          <w:tcPr>
            <w:tcW w:w="942" w:type="dxa"/>
            <w:tcMar>
              <w:top w:w="95" w:type="dxa"/>
              <w:left w:w="120" w:type="dxa"/>
              <w:bottom w:w="95" w:type="dxa"/>
              <w:right w:w="120" w:type="dxa"/>
            </w:tcMar>
            <w:vAlign w:val="center"/>
          </w:tcPr>
          <w:p w14:paraId="1C31E6FD">
            <w:pPr>
              <w:spacing w:before="0" w:after="0" w:line="276" w:lineRule="auto"/>
              <w:jc w:val="center"/>
            </w:pPr>
            <w:r>
              <w:rPr>
                <w:rFonts w:ascii="PingFang SC" w:hAnsi="PingFang SC" w:eastAsia="PingFang SC"/>
                <w:b w:val="0"/>
                <w:color w:val="232323"/>
                <w:sz w:val="20"/>
              </w:rPr>
              <w:t>3</w:t>
            </w:r>
          </w:p>
        </w:tc>
        <w:tc>
          <w:tcPr>
            <w:tcW w:w="2289" w:type="dxa"/>
            <w:tcMar>
              <w:top w:w="95" w:type="dxa"/>
              <w:left w:w="120" w:type="dxa"/>
              <w:bottom w:w="95" w:type="dxa"/>
              <w:right w:w="120" w:type="dxa"/>
            </w:tcMar>
            <w:vAlign w:val="center"/>
          </w:tcPr>
          <w:p w14:paraId="2F33B9FD">
            <w:pPr>
              <w:spacing w:before="0" w:after="0" w:line="276" w:lineRule="auto"/>
            </w:pPr>
            <w:r>
              <w:rPr>
                <w:rFonts w:ascii="PingFang SC" w:hAnsi="PingFang SC" w:eastAsia="PingFang SC"/>
                <w:b w:val="0"/>
                <w:color w:val="232323"/>
                <w:sz w:val="20"/>
              </w:rPr>
              <w:t>制作过程</w:t>
            </w:r>
          </w:p>
        </w:tc>
        <w:tc>
          <w:tcPr>
            <w:tcW w:w="5385" w:type="dxa"/>
            <w:tcMar>
              <w:top w:w="95" w:type="dxa"/>
              <w:left w:w="120" w:type="dxa"/>
              <w:bottom w:w="95" w:type="dxa"/>
              <w:right w:w="120" w:type="dxa"/>
            </w:tcMar>
            <w:vAlign w:val="center"/>
          </w:tcPr>
          <w:p w14:paraId="1925C473">
            <w:pPr>
              <w:spacing w:before="0" w:after="0" w:line="276" w:lineRule="auto"/>
            </w:pPr>
            <w:r>
              <w:rPr>
                <w:rFonts w:ascii="PingFang SC" w:hAnsi="PingFang SC" w:eastAsia="PingFang SC"/>
                <w:b w:val="0"/>
                <w:color w:val="232323"/>
                <w:sz w:val="20"/>
              </w:rPr>
              <w:t>呈现从构思、原型、开发到测试优化的推进路径。</w:t>
            </w:r>
          </w:p>
        </w:tc>
      </w:tr>
      <w:tr w14:paraId="66726B76">
        <w:tblPrEx>
          <w:tblBorders>
            <w:top w:val="single" w:color="D7C4AA" w:sz="6" w:space="0"/>
            <w:left w:val="single" w:color="D7C4AA" w:sz="6" w:space="0"/>
            <w:bottom w:val="single" w:color="D7C4AA" w:sz="6" w:space="0"/>
            <w:right w:val="single" w:color="D7C4AA" w:sz="6" w:space="0"/>
            <w:insideH w:val="single" w:color="D7C4AA" w:sz="6" w:space="0"/>
            <w:insideV w:val="single" w:color="D7C4AA" w:sz="6" w:space="0"/>
          </w:tblBorders>
          <w:tblCellMar>
            <w:top w:w="0" w:type="dxa"/>
            <w:left w:w="108" w:type="dxa"/>
            <w:bottom w:w="0" w:type="dxa"/>
            <w:right w:w="108" w:type="dxa"/>
          </w:tblCellMar>
        </w:tblPrEx>
        <w:trPr>
          <w:jc w:val="center"/>
        </w:trPr>
        <w:tc>
          <w:tcPr>
            <w:tcW w:w="942" w:type="dxa"/>
            <w:shd w:val="clear" w:color="auto" w:fill="F8F3EA"/>
            <w:tcMar>
              <w:top w:w="95" w:type="dxa"/>
              <w:left w:w="120" w:type="dxa"/>
              <w:bottom w:w="95" w:type="dxa"/>
              <w:right w:w="120" w:type="dxa"/>
            </w:tcMar>
            <w:vAlign w:val="center"/>
          </w:tcPr>
          <w:p w14:paraId="18E83AA9">
            <w:pPr>
              <w:spacing w:before="0" w:after="0" w:line="276" w:lineRule="auto"/>
              <w:jc w:val="center"/>
            </w:pPr>
            <w:r>
              <w:rPr>
                <w:rFonts w:ascii="PingFang SC" w:hAnsi="PingFang SC" w:eastAsia="PingFang SC"/>
                <w:b w:val="0"/>
                <w:color w:val="232323"/>
                <w:sz w:val="20"/>
              </w:rPr>
              <w:t>4</w:t>
            </w:r>
          </w:p>
        </w:tc>
        <w:tc>
          <w:tcPr>
            <w:tcW w:w="2289" w:type="dxa"/>
            <w:shd w:val="clear" w:color="auto" w:fill="F8F3EA"/>
            <w:tcMar>
              <w:top w:w="95" w:type="dxa"/>
              <w:left w:w="120" w:type="dxa"/>
              <w:bottom w:w="95" w:type="dxa"/>
              <w:right w:w="120" w:type="dxa"/>
            </w:tcMar>
            <w:vAlign w:val="center"/>
          </w:tcPr>
          <w:p w14:paraId="7066F410">
            <w:pPr>
              <w:spacing w:before="0" w:after="0" w:line="276" w:lineRule="auto"/>
            </w:pPr>
            <w:r>
              <w:rPr>
                <w:rFonts w:ascii="PingFang SC" w:hAnsi="PingFang SC" w:eastAsia="PingFang SC"/>
                <w:b w:val="0"/>
                <w:color w:val="232323"/>
                <w:sz w:val="20"/>
              </w:rPr>
              <w:t>团队分工</w:t>
            </w:r>
          </w:p>
        </w:tc>
        <w:tc>
          <w:tcPr>
            <w:tcW w:w="5385" w:type="dxa"/>
            <w:shd w:val="clear" w:color="auto" w:fill="F8F3EA"/>
            <w:tcMar>
              <w:top w:w="95" w:type="dxa"/>
              <w:left w:w="120" w:type="dxa"/>
              <w:bottom w:w="95" w:type="dxa"/>
              <w:right w:w="120" w:type="dxa"/>
            </w:tcMar>
            <w:vAlign w:val="center"/>
          </w:tcPr>
          <w:p w14:paraId="429F2EF9">
            <w:pPr>
              <w:spacing w:before="0" w:after="0" w:line="276" w:lineRule="auto"/>
            </w:pPr>
            <w:r>
              <w:rPr>
                <w:rFonts w:ascii="PingFang SC" w:hAnsi="PingFang SC" w:eastAsia="PingFang SC"/>
                <w:b w:val="0"/>
                <w:color w:val="232323"/>
                <w:sz w:val="20"/>
              </w:rPr>
              <w:t>说明策划、程序、美术内容和汇报材料之间的协作关系。</w:t>
            </w:r>
          </w:p>
        </w:tc>
      </w:tr>
      <w:tr w14:paraId="15E50BDC">
        <w:tblPrEx>
          <w:tblBorders>
            <w:top w:val="single" w:color="D7C4AA" w:sz="6" w:space="0"/>
            <w:left w:val="single" w:color="D7C4AA" w:sz="6" w:space="0"/>
            <w:bottom w:val="single" w:color="D7C4AA" w:sz="6" w:space="0"/>
            <w:right w:val="single" w:color="D7C4AA" w:sz="6" w:space="0"/>
            <w:insideH w:val="single" w:color="D7C4AA" w:sz="6" w:space="0"/>
            <w:insideV w:val="single" w:color="D7C4AA" w:sz="6" w:space="0"/>
          </w:tblBorders>
          <w:tblCellMar>
            <w:top w:w="0" w:type="dxa"/>
            <w:left w:w="108" w:type="dxa"/>
            <w:bottom w:w="0" w:type="dxa"/>
            <w:right w:w="108" w:type="dxa"/>
          </w:tblCellMar>
        </w:tblPrEx>
        <w:trPr>
          <w:jc w:val="center"/>
        </w:trPr>
        <w:tc>
          <w:tcPr>
            <w:tcW w:w="942" w:type="dxa"/>
            <w:tcMar>
              <w:top w:w="95" w:type="dxa"/>
              <w:left w:w="120" w:type="dxa"/>
              <w:bottom w:w="95" w:type="dxa"/>
              <w:right w:w="120" w:type="dxa"/>
            </w:tcMar>
            <w:vAlign w:val="center"/>
          </w:tcPr>
          <w:p w14:paraId="419680D5">
            <w:pPr>
              <w:spacing w:before="0" w:after="0" w:line="276" w:lineRule="auto"/>
              <w:jc w:val="center"/>
            </w:pPr>
            <w:r>
              <w:rPr>
                <w:rFonts w:ascii="PingFang SC" w:hAnsi="PingFang SC" w:eastAsia="PingFang SC"/>
                <w:b w:val="0"/>
                <w:color w:val="232323"/>
                <w:sz w:val="20"/>
              </w:rPr>
              <w:t>5</w:t>
            </w:r>
          </w:p>
        </w:tc>
        <w:tc>
          <w:tcPr>
            <w:tcW w:w="2289" w:type="dxa"/>
            <w:tcMar>
              <w:top w:w="95" w:type="dxa"/>
              <w:left w:w="120" w:type="dxa"/>
              <w:bottom w:w="95" w:type="dxa"/>
              <w:right w:w="120" w:type="dxa"/>
            </w:tcMar>
            <w:vAlign w:val="center"/>
          </w:tcPr>
          <w:p w14:paraId="5E9A01E1">
            <w:pPr>
              <w:spacing w:before="0" w:after="0" w:line="276" w:lineRule="auto"/>
            </w:pPr>
            <w:r>
              <w:rPr>
                <w:rFonts w:ascii="PingFang SC" w:hAnsi="PingFang SC" w:eastAsia="PingFang SC"/>
                <w:b w:val="0"/>
                <w:color w:val="232323"/>
                <w:sz w:val="20"/>
              </w:rPr>
              <w:t>开发心得</w:t>
            </w:r>
          </w:p>
        </w:tc>
        <w:tc>
          <w:tcPr>
            <w:tcW w:w="5385" w:type="dxa"/>
            <w:tcMar>
              <w:top w:w="95" w:type="dxa"/>
              <w:left w:w="120" w:type="dxa"/>
              <w:bottom w:w="95" w:type="dxa"/>
              <w:right w:w="120" w:type="dxa"/>
            </w:tcMar>
            <w:vAlign w:val="center"/>
          </w:tcPr>
          <w:p w14:paraId="21F4F23F">
            <w:pPr>
              <w:spacing w:before="0" w:after="0" w:line="276" w:lineRule="auto"/>
            </w:pPr>
            <w:r>
              <w:rPr>
                <w:rFonts w:ascii="PingFang SC" w:hAnsi="PingFang SC" w:eastAsia="PingFang SC"/>
                <w:b w:val="0"/>
                <w:color w:val="232323"/>
                <w:sz w:val="20"/>
              </w:rPr>
              <w:t>总结项目实践中的收获、问题处理方式和后续优化方向。</w:t>
            </w:r>
          </w:p>
        </w:tc>
      </w:tr>
    </w:tbl>
    <w:p w14:paraId="70FA19BC">
      <w:pPr>
        <w:spacing w:before="0" w:after="40" w:line="276" w:lineRule="auto"/>
      </w:pPr>
    </w:p>
    <w:p w14:paraId="77443877">
      <w:pPr>
        <w:pStyle w:val="3"/>
        <w:bidi w:val="0"/>
      </w:pPr>
      <w:r>
        <w:t>整体创作思路</w:t>
      </w:r>
    </w:p>
    <w:p w14:paraId="1B44BB1B">
      <w:pPr>
        <w:spacing w:before="0" w:after="120" w:line="283" w:lineRule="auto"/>
        <w:ind w:firstLine="420"/>
      </w:pPr>
      <w:r>
        <w:rPr>
          <w:rFonts w:ascii="PingFang SC" w:hAnsi="PingFang SC" w:eastAsia="PingFang SC"/>
          <w:color w:val="232323"/>
          <w:sz w:val="21"/>
        </w:rPr>
        <w:t>《中国建筑录》的创作并不是把传统建筑知识简单整理成说明文字，而是希望把“建筑结构智慧”转化为玩家可以进入、探索、收集、战斗和修复的游戏体验。项目以一本受损的《中国建筑录》为叙事入口，让玩家成为书中世界的临时修复者，在受灾害投影侵蚀的建筑空间中寻找结构水晶，并把收集到的材料带回基地修复建筑图鉴。</w:t>
      </w:r>
    </w:p>
    <w:p w14:paraId="73825636">
      <w:pPr>
        <w:spacing w:before="0" w:after="120" w:line="283" w:lineRule="auto"/>
        <w:ind w:firstLine="420"/>
      </w:pPr>
      <w:r>
        <w:rPr>
          <w:rFonts w:ascii="PingFang SC" w:hAnsi="PingFang SC" w:eastAsia="PingFang SC"/>
          <w:color w:val="232323"/>
          <w:sz w:val="21"/>
        </w:rPr>
        <w:t>整体设计强调“先体验，后理解”。玩家首先被限时探索、背包取舍、墨笔战斗和撤离判断吸引，在反复行动中逐步接触榫卯、斗拱、梁架、石基、夯土、瓦片等建筑结构关键词。文化内容不作为额外负担出现，而是嵌入资源、技能、关卡、图鉴和问答系统之中，使知识表达与游戏目标保持一致。</w:t>
      </w:r>
    </w:p>
    <w:p w14:paraId="30B9556A">
      <w:pPr>
        <w:pStyle w:val="3"/>
        <w:bidi w:val="0"/>
      </w:pPr>
      <w:r>
        <w:t>灵感来源</w:t>
      </w:r>
    </w:p>
    <w:p w14:paraId="6C1F70B8">
      <w:pPr>
        <w:spacing w:before="0" w:after="120" w:line="283" w:lineRule="auto"/>
        <w:ind w:firstLine="420"/>
      </w:pPr>
      <w:r>
        <w:rPr>
          <w:rFonts w:ascii="PingFang SC" w:hAnsi="PingFang SC" w:eastAsia="PingFang SC"/>
          <w:color w:val="232323"/>
          <w:sz w:val="21"/>
        </w:rPr>
        <w:t>项目灵感主要来自中国古建筑中“结构即智慧”的特点。许多古建筑并不只是外观优美，它们背后还包含材料选择、受力方式、空间组织和营造经验。团队希望通过游戏化方式，让这些原本较抽象的结构知识变得更直观、更容易被年轻玩家感知。</w:t>
      </w:r>
    </w:p>
    <w:p w14:paraId="24C13B2A">
      <w:pPr>
        <w:spacing w:before="0" w:after="120" w:line="283" w:lineRule="auto"/>
        <w:ind w:firstLine="420"/>
      </w:pPr>
      <w:r>
        <w:rPr>
          <w:rFonts w:ascii="PingFang SC" w:hAnsi="PingFang SC" w:eastAsia="PingFang SC"/>
          <w:color w:val="232323"/>
          <w:sz w:val="21"/>
        </w:rPr>
        <w:t>在前期讨论中，我们参考了传统文化类游戏、图鉴收集机制、轻 Rogue 成长循环和搜打撤玩法。最终确定以“建筑录被灾害侵蚀”为核心设定，是因为它能够自然解释玩家为什么要进入不同建筑空间、为什么要收集材料、为什么要撤回基地并修复图鉴。这个设定同时兼顾了叙事动机、玩法循环和文化表达。</w:t>
      </w:r>
    </w:p>
    <w:p w14:paraId="70DDF533">
      <w:pPr>
        <w:pStyle w:val="3"/>
        <w:bidi w:val="0"/>
      </w:pPr>
      <w:r>
        <w:t>制作过程</w:t>
      </w:r>
    </w:p>
    <w:tbl>
      <w:tblPr>
        <w:tblStyle w:val="4"/>
        <w:tblW w:w="8616" w:type="dxa"/>
        <w:jc w:val="center"/>
        <w:tblBorders>
          <w:top w:val="single" w:color="D7C4AA" w:sz="6" w:space="0"/>
          <w:left w:val="single" w:color="D7C4AA" w:sz="6" w:space="0"/>
          <w:bottom w:val="single" w:color="D7C4AA" w:sz="6" w:space="0"/>
          <w:right w:val="single" w:color="D7C4AA" w:sz="6" w:space="0"/>
          <w:insideH w:val="single" w:color="D7C4AA" w:sz="6" w:space="0"/>
          <w:insideV w:val="single" w:color="D7C4AA" w:sz="6" w:space="0"/>
        </w:tblBorders>
        <w:tblLayout w:type="fixed"/>
        <w:tblCellMar>
          <w:top w:w="0" w:type="dxa"/>
          <w:left w:w="108" w:type="dxa"/>
          <w:bottom w:w="0" w:type="dxa"/>
          <w:right w:w="108" w:type="dxa"/>
        </w:tblCellMar>
      </w:tblPr>
      <w:tblGrid>
        <w:gridCol w:w="1316"/>
        <w:gridCol w:w="3590"/>
        <w:gridCol w:w="3710"/>
      </w:tblGrid>
      <w:tr w14:paraId="5812FB09">
        <w:tblPrEx>
          <w:tblBorders>
            <w:top w:val="single" w:color="D7C4AA" w:sz="6" w:space="0"/>
            <w:left w:val="single" w:color="D7C4AA" w:sz="6" w:space="0"/>
            <w:bottom w:val="single" w:color="D7C4AA" w:sz="6" w:space="0"/>
            <w:right w:val="single" w:color="D7C4AA" w:sz="6" w:space="0"/>
            <w:insideH w:val="single" w:color="D7C4AA" w:sz="6" w:space="0"/>
            <w:insideV w:val="single" w:color="D7C4AA" w:sz="6" w:space="0"/>
          </w:tblBorders>
          <w:tblCellMar>
            <w:top w:w="0" w:type="dxa"/>
            <w:left w:w="108" w:type="dxa"/>
            <w:bottom w:w="0" w:type="dxa"/>
            <w:right w:w="108" w:type="dxa"/>
          </w:tblCellMar>
        </w:tblPrEx>
        <w:trPr>
          <w:jc w:val="center"/>
        </w:trPr>
        <w:tc>
          <w:tcPr>
            <w:tcW w:w="1316" w:type="dxa"/>
            <w:shd w:val="clear" w:color="auto" w:fill="EFE1CC"/>
            <w:tcMar>
              <w:top w:w="95" w:type="dxa"/>
              <w:left w:w="120" w:type="dxa"/>
              <w:bottom w:w="95" w:type="dxa"/>
              <w:right w:w="120" w:type="dxa"/>
            </w:tcMar>
            <w:vAlign w:val="center"/>
          </w:tcPr>
          <w:p w14:paraId="518359D4">
            <w:pPr>
              <w:spacing w:before="0" w:after="0" w:line="276" w:lineRule="auto"/>
              <w:jc w:val="center"/>
            </w:pPr>
            <w:r>
              <w:rPr>
                <w:rFonts w:ascii="PingFang SC" w:hAnsi="PingFang SC" w:eastAsia="PingFang SC"/>
                <w:b/>
                <w:color w:val="232323"/>
                <w:sz w:val="20"/>
              </w:rPr>
              <w:t>阶段</w:t>
            </w:r>
          </w:p>
        </w:tc>
        <w:tc>
          <w:tcPr>
            <w:tcW w:w="3590" w:type="dxa"/>
            <w:shd w:val="clear" w:color="auto" w:fill="EFE1CC"/>
            <w:tcMar>
              <w:top w:w="95" w:type="dxa"/>
              <w:left w:w="120" w:type="dxa"/>
              <w:bottom w:w="95" w:type="dxa"/>
              <w:right w:w="120" w:type="dxa"/>
            </w:tcMar>
            <w:vAlign w:val="center"/>
          </w:tcPr>
          <w:p w14:paraId="075EA703">
            <w:pPr>
              <w:spacing w:before="0" w:after="0" w:line="276" w:lineRule="auto"/>
              <w:jc w:val="center"/>
            </w:pPr>
            <w:r>
              <w:rPr>
                <w:rFonts w:ascii="PingFang SC" w:hAnsi="PingFang SC" w:eastAsia="PingFang SC"/>
                <w:b/>
                <w:color w:val="232323"/>
                <w:sz w:val="20"/>
              </w:rPr>
              <w:t>主要工作</w:t>
            </w:r>
          </w:p>
        </w:tc>
        <w:tc>
          <w:tcPr>
            <w:tcW w:w="3710" w:type="dxa"/>
            <w:shd w:val="clear" w:color="auto" w:fill="EFE1CC"/>
            <w:tcMar>
              <w:top w:w="95" w:type="dxa"/>
              <w:left w:w="120" w:type="dxa"/>
              <w:bottom w:w="95" w:type="dxa"/>
              <w:right w:w="120" w:type="dxa"/>
            </w:tcMar>
            <w:vAlign w:val="center"/>
          </w:tcPr>
          <w:p w14:paraId="03D15B0B">
            <w:pPr>
              <w:spacing w:before="0" w:after="0" w:line="276" w:lineRule="auto"/>
              <w:jc w:val="center"/>
            </w:pPr>
            <w:r>
              <w:rPr>
                <w:rFonts w:ascii="PingFang SC" w:hAnsi="PingFang SC" w:eastAsia="PingFang SC"/>
                <w:b/>
                <w:color w:val="232323"/>
                <w:sz w:val="20"/>
              </w:rPr>
              <w:t>阶段产出</w:t>
            </w:r>
          </w:p>
        </w:tc>
      </w:tr>
      <w:tr w14:paraId="5F179F30">
        <w:tblPrEx>
          <w:tblBorders>
            <w:top w:val="single" w:color="D7C4AA" w:sz="6" w:space="0"/>
            <w:left w:val="single" w:color="D7C4AA" w:sz="6" w:space="0"/>
            <w:bottom w:val="single" w:color="D7C4AA" w:sz="6" w:space="0"/>
            <w:right w:val="single" w:color="D7C4AA" w:sz="6" w:space="0"/>
            <w:insideH w:val="single" w:color="D7C4AA" w:sz="6" w:space="0"/>
            <w:insideV w:val="single" w:color="D7C4AA" w:sz="6" w:space="0"/>
          </w:tblBorders>
          <w:tblCellMar>
            <w:top w:w="0" w:type="dxa"/>
            <w:left w:w="108" w:type="dxa"/>
            <w:bottom w:w="0" w:type="dxa"/>
            <w:right w:w="108" w:type="dxa"/>
          </w:tblCellMar>
        </w:tblPrEx>
        <w:trPr>
          <w:jc w:val="center"/>
        </w:trPr>
        <w:tc>
          <w:tcPr>
            <w:tcW w:w="1316" w:type="dxa"/>
            <w:tcMar>
              <w:top w:w="95" w:type="dxa"/>
              <w:left w:w="120" w:type="dxa"/>
              <w:bottom w:w="95" w:type="dxa"/>
              <w:right w:w="120" w:type="dxa"/>
            </w:tcMar>
            <w:vAlign w:val="center"/>
          </w:tcPr>
          <w:p w14:paraId="15EA2928">
            <w:pPr>
              <w:spacing w:before="0" w:after="0" w:line="276" w:lineRule="auto"/>
              <w:jc w:val="center"/>
            </w:pPr>
            <w:r>
              <w:rPr>
                <w:rFonts w:ascii="PingFang SC" w:hAnsi="PingFang SC" w:eastAsia="PingFang SC"/>
                <w:b w:val="0"/>
                <w:color w:val="232323"/>
                <w:sz w:val="20"/>
              </w:rPr>
              <w:t>前期构思</w:t>
            </w:r>
          </w:p>
        </w:tc>
        <w:tc>
          <w:tcPr>
            <w:tcW w:w="3590" w:type="dxa"/>
            <w:tcMar>
              <w:top w:w="95" w:type="dxa"/>
              <w:left w:w="120" w:type="dxa"/>
              <w:bottom w:w="95" w:type="dxa"/>
              <w:right w:w="120" w:type="dxa"/>
            </w:tcMar>
            <w:vAlign w:val="center"/>
          </w:tcPr>
          <w:p w14:paraId="1E033801">
            <w:pPr>
              <w:spacing w:before="0" w:after="0" w:line="276" w:lineRule="auto"/>
            </w:pPr>
            <w:r>
              <w:rPr>
                <w:rFonts w:ascii="PingFang SC" w:hAnsi="PingFang SC" w:eastAsia="PingFang SC"/>
                <w:b w:val="0"/>
                <w:color w:val="232323"/>
                <w:sz w:val="20"/>
              </w:rPr>
              <w:t>确定中国古建筑主题、作品定位和比赛展示目标。</w:t>
            </w:r>
          </w:p>
        </w:tc>
        <w:tc>
          <w:tcPr>
            <w:tcW w:w="3710" w:type="dxa"/>
            <w:tcMar>
              <w:top w:w="95" w:type="dxa"/>
              <w:left w:w="120" w:type="dxa"/>
              <w:bottom w:w="95" w:type="dxa"/>
              <w:right w:w="120" w:type="dxa"/>
            </w:tcMar>
            <w:vAlign w:val="center"/>
          </w:tcPr>
          <w:p w14:paraId="5454BBF2">
            <w:pPr>
              <w:spacing w:before="0" w:after="0" w:line="276" w:lineRule="auto"/>
            </w:pPr>
            <w:r>
              <w:rPr>
                <w:rFonts w:ascii="PingFang SC" w:hAnsi="PingFang SC" w:eastAsia="PingFang SC"/>
                <w:b w:val="0"/>
                <w:color w:val="232323"/>
                <w:sz w:val="20"/>
              </w:rPr>
              <w:t>明确《中国建筑录》的世界观入口与核心表达方向。</w:t>
            </w:r>
          </w:p>
        </w:tc>
      </w:tr>
      <w:tr w14:paraId="76359DBF">
        <w:tblPrEx>
          <w:tblBorders>
            <w:top w:val="single" w:color="D7C4AA" w:sz="6" w:space="0"/>
            <w:left w:val="single" w:color="D7C4AA" w:sz="6" w:space="0"/>
            <w:bottom w:val="single" w:color="D7C4AA" w:sz="6" w:space="0"/>
            <w:right w:val="single" w:color="D7C4AA" w:sz="6" w:space="0"/>
            <w:insideH w:val="single" w:color="D7C4AA" w:sz="6" w:space="0"/>
            <w:insideV w:val="single" w:color="D7C4AA" w:sz="6" w:space="0"/>
          </w:tblBorders>
          <w:tblCellMar>
            <w:top w:w="0" w:type="dxa"/>
            <w:left w:w="108" w:type="dxa"/>
            <w:bottom w:w="0" w:type="dxa"/>
            <w:right w:w="108" w:type="dxa"/>
          </w:tblCellMar>
        </w:tblPrEx>
        <w:trPr>
          <w:jc w:val="center"/>
        </w:trPr>
        <w:tc>
          <w:tcPr>
            <w:tcW w:w="1316" w:type="dxa"/>
            <w:shd w:val="clear" w:color="auto" w:fill="F8F3EA"/>
            <w:tcMar>
              <w:top w:w="95" w:type="dxa"/>
              <w:left w:w="120" w:type="dxa"/>
              <w:bottom w:w="95" w:type="dxa"/>
              <w:right w:w="120" w:type="dxa"/>
            </w:tcMar>
            <w:vAlign w:val="center"/>
          </w:tcPr>
          <w:p w14:paraId="7B7BEBE3">
            <w:pPr>
              <w:spacing w:before="0" w:after="0" w:line="276" w:lineRule="auto"/>
              <w:jc w:val="center"/>
            </w:pPr>
            <w:r>
              <w:rPr>
                <w:rFonts w:ascii="PingFang SC" w:hAnsi="PingFang SC" w:eastAsia="PingFang SC"/>
                <w:b w:val="0"/>
                <w:color w:val="232323"/>
                <w:sz w:val="20"/>
              </w:rPr>
              <w:t>原型验证</w:t>
            </w:r>
          </w:p>
        </w:tc>
        <w:tc>
          <w:tcPr>
            <w:tcW w:w="3590" w:type="dxa"/>
            <w:shd w:val="clear" w:color="auto" w:fill="F8F3EA"/>
            <w:tcMar>
              <w:top w:w="95" w:type="dxa"/>
              <w:left w:w="120" w:type="dxa"/>
              <w:bottom w:w="95" w:type="dxa"/>
              <w:right w:w="120" w:type="dxa"/>
            </w:tcMar>
            <w:vAlign w:val="center"/>
          </w:tcPr>
          <w:p w14:paraId="3AB893BE">
            <w:pPr>
              <w:spacing w:before="0" w:after="0" w:line="276" w:lineRule="auto"/>
            </w:pPr>
            <w:r>
              <w:rPr>
                <w:rFonts w:ascii="PingFang SC" w:hAnsi="PingFang SC" w:eastAsia="PingFang SC"/>
                <w:b w:val="0"/>
                <w:color w:val="232323"/>
                <w:sz w:val="20"/>
              </w:rPr>
              <w:t>搭建限时探索、背包取舍、墨笔攻击和基地撤回等核心循环。</w:t>
            </w:r>
          </w:p>
        </w:tc>
        <w:tc>
          <w:tcPr>
            <w:tcW w:w="3710" w:type="dxa"/>
            <w:shd w:val="clear" w:color="auto" w:fill="F8F3EA"/>
            <w:tcMar>
              <w:top w:w="95" w:type="dxa"/>
              <w:left w:w="120" w:type="dxa"/>
              <w:bottom w:w="95" w:type="dxa"/>
              <w:right w:w="120" w:type="dxa"/>
            </w:tcMar>
            <w:vAlign w:val="center"/>
          </w:tcPr>
          <w:p w14:paraId="7FA4D8C7">
            <w:pPr>
              <w:spacing w:before="0" w:after="0" w:line="276" w:lineRule="auto"/>
            </w:pPr>
            <w:r>
              <w:rPr>
                <w:rFonts w:ascii="PingFang SC" w:hAnsi="PingFang SC" w:eastAsia="PingFang SC"/>
                <w:b w:val="0"/>
                <w:color w:val="232323"/>
                <w:sz w:val="20"/>
              </w:rPr>
              <w:t>验证搜打撤与图鉴修复能否形成稳定闭环。</w:t>
            </w:r>
          </w:p>
        </w:tc>
      </w:tr>
      <w:tr w14:paraId="036E7E2F">
        <w:tblPrEx>
          <w:tblBorders>
            <w:top w:val="single" w:color="D7C4AA" w:sz="6" w:space="0"/>
            <w:left w:val="single" w:color="D7C4AA" w:sz="6" w:space="0"/>
            <w:bottom w:val="single" w:color="D7C4AA" w:sz="6" w:space="0"/>
            <w:right w:val="single" w:color="D7C4AA" w:sz="6" w:space="0"/>
            <w:insideH w:val="single" w:color="D7C4AA" w:sz="6" w:space="0"/>
            <w:insideV w:val="single" w:color="D7C4AA" w:sz="6" w:space="0"/>
          </w:tblBorders>
          <w:tblCellMar>
            <w:top w:w="0" w:type="dxa"/>
            <w:left w:w="108" w:type="dxa"/>
            <w:bottom w:w="0" w:type="dxa"/>
            <w:right w:w="108" w:type="dxa"/>
          </w:tblCellMar>
        </w:tblPrEx>
        <w:trPr>
          <w:jc w:val="center"/>
        </w:trPr>
        <w:tc>
          <w:tcPr>
            <w:tcW w:w="1316" w:type="dxa"/>
            <w:tcMar>
              <w:top w:w="95" w:type="dxa"/>
              <w:left w:w="120" w:type="dxa"/>
              <w:bottom w:w="95" w:type="dxa"/>
              <w:right w:w="120" w:type="dxa"/>
            </w:tcMar>
            <w:vAlign w:val="center"/>
          </w:tcPr>
          <w:p w14:paraId="373FDA81">
            <w:pPr>
              <w:spacing w:before="0" w:after="0" w:line="276" w:lineRule="auto"/>
              <w:jc w:val="center"/>
            </w:pPr>
            <w:r>
              <w:rPr>
                <w:rFonts w:ascii="PingFang SC" w:hAnsi="PingFang SC" w:eastAsia="PingFang SC"/>
                <w:b w:val="0"/>
                <w:color w:val="232323"/>
                <w:sz w:val="20"/>
              </w:rPr>
              <w:t>功能开发</w:t>
            </w:r>
          </w:p>
        </w:tc>
        <w:tc>
          <w:tcPr>
            <w:tcW w:w="3590" w:type="dxa"/>
            <w:tcMar>
              <w:top w:w="95" w:type="dxa"/>
              <w:left w:w="120" w:type="dxa"/>
              <w:bottom w:w="95" w:type="dxa"/>
              <w:right w:w="120" w:type="dxa"/>
            </w:tcMar>
            <w:vAlign w:val="center"/>
          </w:tcPr>
          <w:p w14:paraId="14E5F197">
            <w:pPr>
              <w:spacing w:before="0" w:after="0" w:line="276" w:lineRule="auto"/>
            </w:pPr>
            <w:r>
              <w:rPr>
                <w:rFonts w:ascii="PingFang SC" w:hAnsi="PingFang SC" w:eastAsia="PingFang SC"/>
                <w:b w:val="0"/>
                <w:color w:val="232323"/>
                <w:sz w:val="20"/>
              </w:rPr>
              <w:t>完善角色、战斗、图鉴、拍照、设置、本地存储和测试修复。</w:t>
            </w:r>
          </w:p>
        </w:tc>
        <w:tc>
          <w:tcPr>
            <w:tcW w:w="3710" w:type="dxa"/>
            <w:tcMar>
              <w:top w:w="95" w:type="dxa"/>
              <w:left w:w="120" w:type="dxa"/>
              <w:bottom w:w="95" w:type="dxa"/>
              <w:right w:w="120" w:type="dxa"/>
            </w:tcMar>
            <w:vAlign w:val="center"/>
          </w:tcPr>
          <w:p w14:paraId="47197E33">
            <w:pPr>
              <w:spacing w:before="0" w:after="0" w:line="276" w:lineRule="auto"/>
            </w:pPr>
            <w:r>
              <w:rPr>
                <w:rFonts w:ascii="PingFang SC" w:hAnsi="PingFang SC" w:eastAsia="PingFang SC"/>
                <w:b w:val="0"/>
                <w:color w:val="232323"/>
                <w:sz w:val="20"/>
              </w:rPr>
              <w:t>形成可演示、可试玩的 Unity 版本。</w:t>
            </w:r>
          </w:p>
        </w:tc>
      </w:tr>
      <w:tr w14:paraId="0301EBE0">
        <w:tblPrEx>
          <w:tblBorders>
            <w:top w:val="single" w:color="D7C4AA" w:sz="6" w:space="0"/>
            <w:left w:val="single" w:color="D7C4AA" w:sz="6" w:space="0"/>
            <w:bottom w:val="single" w:color="D7C4AA" w:sz="6" w:space="0"/>
            <w:right w:val="single" w:color="D7C4AA" w:sz="6" w:space="0"/>
            <w:insideH w:val="single" w:color="D7C4AA" w:sz="6" w:space="0"/>
            <w:insideV w:val="single" w:color="D7C4AA" w:sz="6" w:space="0"/>
          </w:tblBorders>
          <w:tblCellMar>
            <w:top w:w="0" w:type="dxa"/>
            <w:left w:w="108" w:type="dxa"/>
            <w:bottom w:w="0" w:type="dxa"/>
            <w:right w:w="108" w:type="dxa"/>
          </w:tblCellMar>
        </w:tblPrEx>
        <w:trPr>
          <w:jc w:val="center"/>
        </w:trPr>
        <w:tc>
          <w:tcPr>
            <w:tcW w:w="1316" w:type="dxa"/>
            <w:shd w:val="clear" w:color="auto" w:fill="F8F3EA"/>
            <w:tcMar>
              <w:top w:w="95" w:type="dxa"/>
              <w:left w:w="120" w:type="dxa"/>
              <w:bottom w:w="95" w:type="dxa"/>
              <w:right w:w="120" w:type="dxa"/>
            </w:tcMar>
            <w:vAlign w:val="center"/>
          </w:tcPr>
          <w:p w14:paraId="4E60A3C3">
            <w:pPr>
              <w:spacing w:before="0" w:after="0" w:line="276" w:lineRule="auto"/>
              <w:jc w:val="center"/>
            </w:pPr>
            <w:r>
              <w:rPr>
                <w:rFonts w:ascii="PingFang SC" w:hAnsi="PingFang SC" w:eastAsia="PingFang SC"/>
                <w:b w:val="0"/>
                <w:color w:val="232323"/>
                <w:sz w:val="20"/>
              </w:rPr>
              <w:t>内容美术</w:t>
            </w:r>
          </w:p>
        </w:tc>
        <w:tc>
          <w:tcPr>
            <w:tcW w:w="3590" w:type="dxa"/>
            <w:shd w:val="clear" w:color="auto" w:fill="F8F3EA"/>
            <w:tcMar>
              <w:top w:w="95" w:type="dxa"/>
              <w:left w:w="120" w:type="dxa"/>
              <w:bottom w:w="95" w:type="dxa"/>
              <w:right w:w="120" w:type="dxa"/>
            </w:tcMar>
            <w:vAlign w:val="center"/>
          </w:tcPr>
          <w:p w14:paraId="4F3195B5">
            <w:pPr>
              <w:spacing w:before="0" w:after="0" w:line="276" w:lineRule="auto"/>
            </w:pPr>
            <w:r>
              <w:rPr>
                <w:rFonts w:ascii="PingFang SC" w:hAnsi="PingFang SC" w:eastAsia="PingFang SC"/>
                <w:b w:val="0"/>
                <w:color w:val="232323"/>
                <w:sz w:val="20"/>
              </w:rPr>
              <w:t>统一像素风视觉，整理建筑结构图标、说明文案和展示素材。</w:t>
            </w:r>
          </w:p>
        </w:tc>
        <w:tc>
          <w:tcPr>
            <w:tcW w:w="3710" w:type="dxa"/>
            <w:shd w:val="clear" w:color="auto" w:fill="F8F3EA"/>
            <w:tcMar>
              <w:top w:w="95" w:type="dxa"/>
              <w:left w:w="120" w:type="dxa"/>
              <w:bottom w:w="95" w:type="dxa"/>
              <w:right w:w="120" w:type="dxa"/>
            </w:tcMar>
            <w:vAlign w:val="center"/>
          </w:tcPr>
          <w:p w14:paraId="5407D24B">
            <w:pPr>
              <w:spacing w:before="0" w:after="0" w:line="276" w:lineRule="auto"/>
            </w:pPr>
            <w:r>
              <w:rPr>
                <w:rFonts w:ascii="PingFang SC" w:hAnsi="PingFang SC" w:eastAsia="PingFang SC"/>
                <w:b w:val="0"/>
                <w:color w:val="232323"/>
                <w:sz w:val="20"/>
              </w:rPr>
              <w:t>让文化内容与游戏界面、道具和图鉴保持一致。</w:t>
            </w:r>
          </w:p>
        </w:tc>
      </w:tr>
      <w:tr w14:paraId="36B5C8FF">
        <w:tblPrEx>
          <w:tblBorders>
            <w:top w:val="single" w:color="D7C4AA" w:sz="6" w:space="0"/>
            <w:left w:val="single" w:color="D7C4AA" w:sz="6" w:space="0"/>
            <w:bottom w:val="single" w:color="D7C4AA" w:sz="6" w:space="0"/>
            <w:right w:val="single" w:color="D7C4AA" w:sz="6" w:space="0"/>
            <w:insideH w:val="single" w:color="D7C4AA" w:sz="6" w:space="0"/>
            <w:insideV w:val="single" w:color="D7C4AA" w:sz="6" w:space="0"/>
          </w:tblBorders>
          <w:tblCellMar>
            <w:top w:w="0" w:type="dxa"/>
            <w:left w:w="108" w:type="dxa"/>
            <w:bottom w:w="0" w:type="dxa"/>
            <w:right w:w="108" w:type="dxa"/>
          </w:tblCellMar>
        </w:tblPrEx>
        <w:trPr>
          <w:jc w:val="center"/>
        </w:trPr>
        <w:tc>
          <w:tcPr>
            <w:tcW w:w="1316" w:type="dxa"/>
            <w:tcMar>
              <w:top w:w="95" w:type="dxa"/>
              <w:left w:w="120" w:type="dxa"/>
              <w:bottom w:w="95" w:type="dxa"/>
              <w:right w:w="120" w:type="dxa"/>
            </w:tcMar>
            <w:vAlign w:val="center"/>
          </w:tcPr>
          <w:p w14:paraId="2F816A52">
            <w:pPr>
              <w:spacing w:before="0" w:after="0" w:line="276" w:lineRule="auto"/>
              <w:jc w:val="center"/>
            </w:pPr>
            <w:r>
              <w:rPr>
                <w:rFonts w:ascii="PingFang SC" w:hAnsi="PingFang SC" w:eastAsia="PingFang SC"/>
                <w:b w:val="0"/>
                <w:color w:val="232323"/>
                <w:sz w:val="20"/>
              </w:rPr>
              <w:t>测试优化</w:t>
            </w:r>
          </w:p>
        </w:tc>
        <w:tc>
          <w:tcPr>
            <w:tcW w:w="3590" w:type="dxa"/>
            <w:tcMar>
              <w:top w:w="95" w:type="dxa"/>
              <w:left w:w="120" w:type="dxa"/>
              <w:bottom w:w="95" w:type="dxa"/>
              <w:right w:w="120" w:type="dxa"/>
            </w:tcMar>
            <w:vAlign w:val="center"/>
          </w:tcPr>
          <w:p w14:paraId="6D527F79">
            <w:pPr>
              <w:spacing w:before="0" w:after="0" w:line="276" w:lineRule="auto"/>
            </w:pPr>
            <w:r>
              <w:rPr>
                <w:rFonts w:ascii="PingFang SC" w:hAnsi="PingFang SC" w:eastAsia="PingFang SC"/>
                <w:b w:val="0"/>
                <w:color w:val="232323"/>
                <w:sz w:val="20"/>
              </w:rPr>
              <w:t>根据试玩反馈调整提示、节奏、UI 可读性和文档表达。</w:t>
            </w:r>
          </w:p>
        </w:tc>
        <w:tc>
          <w:tcPr>
            <w:tcW w:w="3710" w:type="dxa"/>
            <w:tcMar>
              <w:top w:w="95" w:type="dxa"/>
              <w:left w:w="120" w:type="dxa"/>
              <w:bottom w:w="95" w:type="dxa"/>
              <w:right w:w="120" w:type="dxa"/>
            </w:tcMar>
            <w:vAlign w:val="center"/>
          </w:tcPr>
          <w:p w14:paraId="56BD1F70">
            <w:pPr>
              <w:spacing w:before="0" w:after="0" w:line="276" w:lineRule="auto"/>
            </w:pPr>
            <w:r>
              <w:rPr>
                <w:rFonts w:ascii="PingFang SC" w:hAnsi="PingFang SC" w:eastAsia="PingFang SC"/>
                <w:b w:val="0"/>
                <w:color w:val="232323"/>
                <w:sz w:val="20"/>
              </w:rPr>
              <w:t>提升比赛展示时的完整度和说明效率。</w:t>
            </w:r>
          </w:p>
        </w:tc>
      </w:tr>
    </w:tbl>
    <w:p w14:paraId="387C7AEF">
      <w:pPr>
        <w:spacing w:before="0" w:after="40" w:line="276" w:lineRule="auto"/>
      </w:pPr>
    </w:p>
    <w:p w14:paraId="11CC7E9F">
      <w:pPr>
        <w:spacing w:before="0" w:after="120" w:line="283" w:lineRule="auto"/>
        <w:ind w:firstLine="420"/>
      </w:pPr>
      <w:r>
        <w:rPr>
          <w:rFonts w:ascii="PingFang SC" w:hAnsi="PingFang SC" w:eastAsia="PingFang SC"/>
          <w:color w:val="232323"/>
          <w:sz w:val="21"/>
        </w:rPr>
        <w:t>制作流程按照“主题确定 - 玩法拆解 - 系统搭建 - 美术统一 - 测试优化 - 文档整理”的顺序推进。前期团队先明确作品定位，确定以中国古建筑为主题，并围绕比赛展示场景梳理需要优先完成的核心内容。随后进入原型阶段，重点验证限时探索、背包取舍、墨笔攻击、图鉴修复和基地返回等关键流程是否能够形成完整闭环。</w:t>
      </w:r>
    </w:p>
    <w:p w14:paraId="56A8C1DE">
      <w:pPr>
        <w:spacing w:before="0" w:after="120" w:line="283" w:lineRule="auto"/>
        <w:ind w:firstLine="420"/>
      </w:pPr>
      <w:r>
        <w:rPr>
          <w:rFonts w:ascii="PingFang SC" w:hAnsi="PingFang SC" w:eastAsia="PingFang SC"/>
          <w:color w:val="232323"/>
          <w:sz w:val="21"/>
        </w:rPr>
        <w:t>中期开发阶段主要围绕 Unity 工程展开，包括 2D 场景搭建、角色移动、战斗反馈、道具拾取、建筑图鉴、拍照留念、设置界面和本地持久化等模块。后期则集中进行体验打磨：调整倒计时压力、优化 UI 提示、统一像素风视觉语言、补充文档说明，并根据试玩反馈修正交互不清晰、节奏不稳定和展示材料不完整的问题。</w:t>
      </w:r>
    </w:p>
    <w:p w14:paraId="004C7955">
      <w:pPr>
        <w:pStyle w:val="3"/>
        <w:bidi w:val="0"/>
      </w:pPr>
      <w:r>
        <w:t>团队分工</w:t>
      </w:r>
    </w:p>
    <w:tbl>
      <w:tblPr>
        <w:tblStyle w:val="4"/>
        <w:tblW w:w="8616" w:type="dxa"/>
        <w:jc w:val="center"/>
        <w:tblBorders>
          <w:top w:val="single" w:color="D7C4AA" w:sz="6" w:space="0"/>
          <w:left w:val="single" w:color="D7C4AA" w:sz="6" w:space="0"/>
          <w:bottom w:val="single" w:color="D7C4AA" w:sz="6" w:space="0"/>
          <w:right w:val="single" w:color="D7C4AA" w:sz="6" w:space="0"/>
          <w:insideH w:val="single" w:color="D7C4AA" w:sz="6" w:space="0"/>
          <w:insideV w:val="single" w:color="D7C4AA" w:sz="6" w:space="0"/>
        </w:tblBorders>
        <w:tblLayout w:type="fixed"/>
        <w:tblCellMar>
          <w:top w:w="0" w:type="dxa"/>
          <w:left w:w="108" w:type="dxa"/>
          <w:bottom w:w="0" w:type="dxa"/>
          <w:right w:w="108" w:type="dxa"/>
        </w:tblCellMar>
      </w:tblPr>
      <w:tblGrid>
        <w:gridCol w:w="1675"/>
        <w:gridCol w:w="3710"/>
        <w:gridCol w:w="3231"/>
      </w:tblGrid>
      <w:tr w14:paraId="62EADBD5">
        <w:tblPrEx>
          <w:tblBorders>
            <w:top w:val="single" w:color="D7C4AA" w:sz="6" w:space="0"/>
            <w:left w:val="single" w:color="D7C4AA" w:sz="6" w:space="0"/>
            <w:bottom w:val="single" w:color="D7C4AA" w:sz="6" w:space="0"/>
            <w:right w:val="single" w:color="D7C4AA" w:sz="6" w:space="0"/>
            <w:insideH w:val="single" w:color="D7C4AA" w:sz="6" w:space="0"/>
            <w:insideV w:val="single" w:color="D7C4AA" w:sz="6" w:space="0"/>
          </w:tblBorders>
          <w:tblCellMar>
            <w:top w:w="0" w:type="dxa"/>
            <w:left w:w="108" w:type="dxa"/>
            <w:bottom w:w="0" w:type="dxa"/>
            <w:right w:w="108" w:type="dxa"/>
          </w:tblCellMar>
        </w:tblPrEx>
        <w:trPr>
          <w:jc w:val="center"/>
        </w:trPr>
        <w:tc>
          <w:tcPr>
            <w:tcW w:w="1675" w:type="dxa"/>
            <w:shd w:val="clear" w:color="auto" w:fill="EFE1CC"/>
            <w:tcMar>
              <w:top w:w="95" w:type="dxa"/>
              <w:left w:w="120" w:type="dxa"/>
              <w:bottom w:w="95" w:type="dxa"/>
              <w:right w:w="120" w:type="dxa"/>
            </w:tcMar>
            <w:vAlign w:val="center"/>
          </w:tcPr>
          <w:p w14:paraId="53B1B398">
            <w:pPr>
              <w:spacing w:before="0" w:after="0" w:line="276" w:lineRule="auto"/>
              <w:jc w:val="center"/>
            </w:pPr>
            <w:r>
              <w:rPr>
                <w:rFonts w:ascii="PingFang SC" w:hAnsi="PingFang SC" w:eastAsia="PingFang SC"/>
                <w:b/>
                <w:color w:val="232323"/>
                <w:sz w:val="20"/>
              </w:rPr>
              <w:t>分工方向</w:t>
            </w:r>
          </w:p>
        </w:tc>
        <w:tc>
          <w:tcPr>
            <w:tcW w:w="3710" w:type="dxa"/>
            <w:shd w:val="clear" w:color="auto" w:fill="EFE1CC"/>
            <w:tcMar>
              <w:top w:w="95" w:type="dxa"/>
              <w:left w:w="120" w:type="dxa"/>
              <w:bottom w:w="95" w:type="dxa"/>
              <w:right w:w="120" w:type="dxa"/>
            </w:tcMar>
            <w:vAlign w:val="center"/>
          </w:tcPr>
          <w:p w14:paraId="644DC09B">
            <w:pPr>
              <w:spacing w:before="0" w:after="0" w:line="276" w:lineRule="auto"/>
              <w:jc w:val="center"/>
            </w:pPr>
            <w:r>
              <w:rPr>
                <w:rFonts w:ascii="PingFang SC" w:hAnsi="PingFang SC" w:eastAsia="PingFang SC"/>
                <w:b/>
                <w:color w:val="232323"/>
                <w:sz w:val="20"/>
              </w:rPr>
              <w:t>主要负责内容</w:t>
            </w:r>
          </w:p>
        </w:tc>
        <w:tc>
          <w:tcPr>
            <w:tcW w:w="3231" w:type="dxa"/>
            <w:shd w:val="clear" w:color="auto" w:fill="EFE1CC"/>
            <w:tcMar>
              <w:top w:w="95" w:type="dxa"/>
              <w:left w:w="120" w:type="dxa"/>
              <w:bottom w:w="95" w:type="dxa"/>
              <w:right w:w="120" w:type="dxa"/>
            </w:tcMar>
            <w:vAlign w:val="center"/>
          </w:tcPr>
          <w:p w14:paraId="49FBC01C">
            <w:pPr>
              <w:spacing w:before="0" w:after="0" w:line="276" w:lineRule="auto"/>
              <w:jc w:val="center"/>
            </w:pPr>
            <w:r>
              <w:rPr>
                <w:rFonts w:ascii="PingFang SC" w:hAnsi="PingFang SC" w:eastAsia="PingFang SC"/>
                <w:b/>
                <w:color w:val="232323"/>
                <w:sz w:val="20"/>
              </w:rPr>
              <w:t>协作重点</w:t>
            </w:r>
          </w:p>
        </w:tc>
      </w:tr>
      <w:tr w14:paraId="336282C4">
        <w:tblPrEx>
          <w:tblBorders>
            <w:top w:val="single" w:color="D7C4AA" w:sz="6" w:space="0"/>
            <w:left w:val="single" w:color="D7C4AA" w:sz="6" w:space="0"/>
            <w:bottom w:val="single" w:color="D7C4AA" w:sz="6" w:space="0"/>
            <w:right w:val="single" w:color="D7C4AA" w:sz="6" w:space="0"/>
            <w:insideH w:val="single" w:color="D7C4AA" w:sz="6" w:space="0"/>
            <w:insideV w:val="single" w:color="D7C4AA" w:sz="6" w:space="0"/>
          </w:tblBorders>
          <w:tblCellMar>
            <w:top w:w="0" w:type="dxa"/>
            <w:left w:w="108" w:type="dxa"/>
            <w:bottom w:w="0" w:type="dxa"/>
            <w:right w:w="108" w:type="dxa"/>
          </w:tblCellMar>
        </w:tblPrEx>
        <w:trPr>
          <w:jc w:val="center"/>
        </w:trPr>
        <w:tc>
          <w:tcPr>
            <w:tcW w:w="1675" w:type="dxa"/>
            <w:tcMar>
              <w:top w:w="95" w:type="dxa"/>
              <w:left w:w="120" w:type="dxa"/>
              <w:bottom w:w="95" w:type="dxa"/>
              <w:right w:w="120" w:type="dxa"/>
            </w:tcMar>
            <w:vAlign w:val="center"/>
          </w:tcPr>
          <w:p w14:paraId="634667C6">
            <w:pPr>
              <w:spacing w:before="0" w:after="0" w:line="276" w:lineRule="auto"/>
              <w:jc w:val="center"/>
            </w:pPr>
            <w:r>
              <w:rPr>
                <w:rFonts w:ascii="PingFang SC" w:hAnsi="PingFang SC" w:eastAsia="PingFang SC"/>
                <w:b w:val="0"/>
                <w:color w:val="232323"/>
                <w:sz w:val="20"/>
              </w:rPr>
              <w:t>策划与统筹</w:t>
            </w:r>
          </w:p>
        </w:tc>
        <w:tc>
          <w:tcPr>
            <w:tcW w:w="3710" w:type="dxa"/>
            <w:tcMar>
              <w:top w:w="95" w:type="dxa"/>
              <w:left w:w="120" w:type="dxa"/>
              <w:bottom w:w="95" w:type="dxa"/>
              <w:right w:w="120" w:type="dxa"/>
            </w:tcMar>
            <w:vAlign w:val="center"/>
          </w:tcPr>
          <w:p w14:paraId="0656A208">
            <w:pPr>
              <w:spacing w:before="0" w:after="0" w:line="276" w:lineRule="auto"/>
            </w:pPr>
            <w:r>
              <w:rPr>
                <w:rFonts w:ascii="PingFang SC" w:hAnsi="PingFang SC" w:eastAsia="PingFang SC"/>
                <w:b w:val="0"/>
                <w:color w:val="232323"/>
                <w:sz w:val="20"/>
              </w:rPr>
              <w:t>主题定位、世界观设定、玩法循环、比赛文档框架。</w:t>
            </w:r>
          </w:p>
        </w:tc>
        <w:tc>
          <w:tcPr>
            <w:tcW w:w="3231" w:type="dxa"/>
            <w:tcMar>
              <w:top w:w="95" w:type="dxa"/>
              <w:left w:w="120" w:type="dxa"/>
              <w:bottom w:w="95" w:type="dxa"/>
              <w:right w:w="120" w:type="dxa"/>
            </w:tcMar>
            <w:vAlign w:val="center"/>
          </w:tcPr>
          <w:p w14:paraId="44F18442">
            <w:pPr>
              <w:spacing w:before="0" w:after="0" w:line="276" w:lineRule="auto"/>
            </w:pPr>
            <w:r>
              <w:rPr>
                <w:rFonts w:ascii="PingFang SC" w:hAnsi="PingFang SC" w:eastAsia="PingFang SC"/>
                <w:b w:val="0"/>
                <w:color w:val="232323"/>
                <w:sz w:val="20"/>
              </w:rPr>
              <w:t>保证文化表达、玩法目标和展示逻辑一致。</w:t>
            </w:r>
          </w:p>
        </w:tc>
      </w:tr>
      <w:tr w14:paraId="1576DFB5">
        <w:tblPrEx>
          <w:tblBorders>
            <w:top w:val="single" w:color="D7C4AA" w:sz="6" w:space="0"/>
            <w:left w:val="single" w:color="D7C4AA" w:sz="6" w:space="0"/>
            <w:bottom w:val="single" w:color="D7C4AA" w:sz="6" w:space="0"/>
            <w:right w:val="single" w:color="D7C4AA" w:sz="6" w:space="0"/>
            <w:insideH w:val="single" w:color="D7C4AA" w:sz="6" w:space="0"/>
            <w:insideV w:val="single" w:color="D7C4AA" w:sz="6" w:space="0"/>
          </w:tblBorders>
          <w:tblCellMar>
            <w:top w:w="0" w:type="dxa"/>
            <w:left w:w="108" w:type="dxa"/>
            <w:bottom w:w="0" w:type="dxa"/>
            <w:right w:w="108" w:type="dxa"/>
          </w:tblCellMar>
        </w:tblPrEx>
        <w:trPr>
          <w:jc w:val="center"/>
        </w:trPr>
        <w:tc>
          <w:tcPr>
            <w:tcW w:w="1675" w:type="dxa"/>
            <w:shd w:val="clear" w:color="auto" w:fill="F8F3EA"/>
            <w:tcMar>
              <w:top w:w="95" w:type="dxa"/>
              <w:left w:w="120" w:type="dxa"/>
              <w:bottom w:w="95" w:type="dxa"/>
              <w:right w:w="120" w:type="dxa"/>
            </w:tcMar>
            <w:vAlign w:val="center"/>
          </w:tcPr>
          <w:p w14:paraId="6995FD69">
            <w:pPr>
              <w:spacing w:before="0" w:after="0" w:line="276" w:lineRule="auto"/>
              <w:jc w:val="center"/>
            </w:pPr>
            <w:r>
              <w:rPr>
                <w:rFonts w:ascii="PingFang SC" w:hAnsi="PingFang SC" w:eastAsia="PingFang SC"/>
                <w:b w:val="0"/>
                <w:color w:val="232323"/>
                <w:sz w:val="20"/>
              </w:rPr>
              <w:t>程序开发</w:t>
            </w:r>
          </w:p>
        </w:tc>
        <w:tc>
          <w:tcPr>
            <w:tcW w:w="3710" w:type="dxa"/>
            <w:shd w:val="clear" w:color="auto" w:fill="F8F3EA"/>
            <w:tcMar>
              <w:top w:w="95" w:type="dxa"/>
              <w:left w:w="120" w:type="dxa"/>
              <w:bottom w:w="95" w:type="dxa"/>
              <w:right w:w="120" w:type="dxa"/>
            </w:tcMar>
            <w:vAlign w:val="center"/>
          </w:tcPr>
          <w:p w14:paraId="528AADCC">
            <w:pPr>
              <w:spacing w:before="0" w:after="0" w:line="276" w:lineRule="auto"/>
            </w:pPr>
            <w:r>
              <w:rPr>
                <w:rFonts w:ascii="PingFang SC" w:hAnsi="PingFang SC" w:eastAsia="PingFang SC"/>
                <w:b w:val="0"/>
                <w:color w:val="232323"/>
                <w:sz w:val="20"/>
              </w:rPr>
              <w:t>Unity 功能实现、交互逻辑、数据存储、设置系统、测试修复。</w:t>
            </w:r>
          </w:p>
        </w:tc>
        <w:tc>
          <w:tcPr>
            <w:tcW w:w="3231" w:type="dxa"/>
            <w:shd w:val="clear" w:color="auto" w:fill="F8F3EA"/>
            <w:tcMar>
              <w:top w:w="95" w:type="dxa"/>
              <w:left w:w="120" w:type="dxa"/>
              <w:bottom w:w="95" w:type="dxa"/>
              <w:right w:w="120" w:type="dxa"/>
            </w:tcMar>
            <w:vAlign w:val="center"/>
          </w:tcPr>
          <w:p w14:paraId="1040E7FF">
            <w:pPr>
              <w:spacing w:before="0" w:after="0" w:line="276" w:lineRule="auto"/>
            </w:pPr>
            <w:r>
              <w:rPr>
                <w:rFonts w:ascii="PingFang SC" w:hAnsi="PingFang SC" w:eastAsia="PingFang SC"/>
                <w:b w:val="0"/>
                <w:color w:val="232323"/>
                <w:sz w:val="20"/>
              </w:rPr>
              <w:t>让核心流程稳定落地，并配合内容需求调整接口。</w:t>
            </w:r>
          </w:p>
        </w:tc>
      </w:tr>
      <w:tr w14:paraId="07E099CC">
        <w:tblPrEx>
          <w:tblBorders>
            <w:top w:val="single" w:color="D7C4AA" w:sz="6" w:space="0"/>
            <w:left w:val="single" w:color="D7C4AA" w:sz="6" w:space="0"/>
            <w:bottom w:val="single" w:color="D7C4AA" w:sz="6" w:space="0"/>
            <w:right w:val="single" w:color="D7C4AA" w:sz="6" w:space="0"/>
            <w:insideH w:val="single" w:color="D7C4AA" w:sz="6" w:space="0"/>
            <w:insideV w:val="single" w:color="D7C4AA" w:sz="6" w:space="0"/>
          </w:tblBorders>
          <w:tblCellMar>
            <w:top w:w="0" w:type="dxa"/>
            <w:left w:w="108" w:type="dxa"/>
            <w:bottom w:w="0" w:type="dxa"/>
            <w:right w:w="108" w:type="dxa"/>
          </w:tblCellMar>
        </w:tblPrEx>
        <w:trPr>
          <w:jc w:val="center"/>
        </w:trPr>
        <w:tc>
          <w:tcPr>
            <w:tcW w:w="1675" w:type="dxa"/>
            <w:tcMar>
              <w:top w:w="95" w:type="dxa"/>
              <w:left w:w="120" w:type="dxa"/>
              <w:bottom w:w="95" w:type="dxa"/>
              <w:right w:w="120" w:type="dxa"/>
            </w:tcMar>
            <w:vAlign w:val="center"/>
          </w:tcPr>
          <w:p w14:paraId="552D5D05">
            <w:pPr>
              <w:spacing w:before="0" w:after="0" w:line="276" w:lineRule="auto"/>
              <w:jc w:val="center"/>
            </w:pPr>
            <w:r>
              <w:rPr>
                <w:rFonts w:ascii="PingFang SC" w:hAnsi="PingFang SC" w:eastAsia="PingFang SC"/>
                <w:b w:val="0"/>
                <w:color w:val="232323"/>
                <w:sz w:val="20"/>
              </w:rPr>
              <w:t>美术与内容</w:t>
            </w:r>
          </w:p>
        </w:tc>
        <w:tc>
          <w:tcPr>
            <w:tcW w:w="3710" w:type="dxa"/>
            <w:tcMar>
              <w:top w:w="95" w:type="dxa"/>
              <w:left w:w="120" w:type="dxa"/>
              <w:bottom w:w="95" w:type="dxa"/>
              <w:right w:w="120" w:type="dxa"/>
            </w:tcMar>
            <w:vAlign w:val="center"/>
          </w:tcPr>
          <w:p w14:paraId="7D7F3541">
            <w:pPr>
              <w:spacing w:before="0" w:after="0" w:line="276" w:lineRule="auto"/>
            </w:pPr>
            <w:r>
              <w:rPr>
                <w:rFonts w:ascii="PingFang SC" w:hAnsi="PingFang SC" w:eastAsia="PingFang SC"/>
                <w:b w:val="0"/>
                <w:color w:val="232323"/>
                <w:sz w:val="20"/>
              </w:rPr>
              <w:t>像素风视觉、建筑结构图标、图鉴文案、演示素材整理。</w:t>
            </w:r>
          </w:p>
        </w:tc>
        <w:tc>
          <w:tcPr>
            <w:tcW w:w="3231" w:type="dxa"/>
            <w:tcMar>
              <w:top w:w="95" w:type="dxa"/>
              <w:left w:w="120" w:type="dxa"/>
              <w:bottom w:w="95" w:type="dxa"/>
              <w:right w:w="120" w:type="dxa"/>
            </w:tcMar>
            <w:vAlign w:val="center"/>
          </w:tcPr>
          <w:p w14:paraId="383B9C39">
            <w:pPr>
              <w:spacing w:before="0" w:after="0" w:line="276" w:lineRule="auto"/>
            </w:pPr>
            <w:r>
              <w:rPr>
                <w:rFonts w:ascii="PingFang SC" w:hAnsi="PingFang SC" w:eastAsia="PingFang SC"/>
                <w:b w:val="0"/>
                <w:color w:val="232323"/>
                <w:sz w:val="20"/>
              </w:rPr>
              <w:t>统一画面风格，使建筑知识能够被快速识别。</w:t>
            </w:r>
          </w:p>
        </w:tc>
      </w:tr>
      <w:tr w14:paraId="7EE57102">
        <w:tblPrEx>
          <w:tblBorders>
            <w:top w:val="single" w:color="D7C4AA" w:sz="6" w:space="0"/>
            <w:left w:val="single" w:color="D7C4AA" w:sz="6" w:space="0"/>
            <w:bottom w:val="single" w:color="D7C4AA" w:sz="6" w:space="0"/>
            <w:right w:val="single" w:color="D7C4AA" w:sz="6" w:space="0"/>
            <w:insideH w:val="single" w:color="D7C4AA" w:sz="6" w:space="0"/>
            <w:insideV w:val="single" w:color="D7C4AA" w:sz="6" w:space="0"/>
          </w:tblBorders>
          <w:tblCellMar>
            <w:top w:w="0" w:type="dxa"/>
            <w:left w:w="108" w:type="dxa"/>
            <w:bottom w:w="0" w:type="dxa"/>
            <w:right w:w="108" w:type="dxa"/>
          </w:tblCellMar>
        </w:tblPrEx>
        <w:trPr>
          <w:jc w:val="center"/>
        </w:trPr>
        <w:tc>
          <w:tcPr>
            <w:tcW w:w="1675" w:type="dxa"/>
            <w:shd w:val="clear" w:color="auto" w:fill="F8F3EA"/>
            <w:tcMar>
              <w:top w:w="95" w:type="dxa"/>
              <w:left w:w="120" w:type="dxa"/>
              <w:bottom w:w="95" w:type="dxa"/>
              <w:right w:w="120" w:type="dxa"/>
            </w:tcMar>
            <w:vAlign w:val="center"/>
          </w:tcPr>
          <w:p w14:paraId="1872990F">
            <w:pPr>
              <w:spacing w:before="0" w:after="0" w:line="276" w:lineRule="auto"/>
              <w:jc w:val="center"/>
            </w:pPr>
            <w:r>
              <w:rPr>
                <w:rFonts w:ascii="PingFang SC" w:hAnsi="PingFang SC" w:eastAsia="PingFang SC"/>
                <w:b w:val="0"/>
                <w:color w:val="232323"/>
                <w:sz w:val="20"/>
              </w:rPr>
              <w:t>汇报与测试</w:t>
            </w:r>
          </w:p>
        </w:tc>
        <w:tc>
          <w:tcPr>
            <w:tcW w:w="3710" w:type="dxa"/>
            <w:shd w:val="clear" w:color="auto" w:fill="F8F3EA"/>
            <w:tcMar>
              <w:top w:w="95" w:type="dxa"/>
              <w:left w:w="120" w:type="dxa"/>
              <w:bottom w:w="95" w:type="dxa"/>
              <w:right w:w="120" w:type="dxa"/>
            </w:tcMar>
            <w:vAlign w:val="center"/>
          </w:tcPr>
          <w:p w14:paraId="1CDB6D34">
            <w:pPr>
              <w:spacing w:before="0" w:after="0" w:line="276" w:lineRule="auto"/>
            </w:pPr>
            <w:r>
              <w:rPr>
                <w:rFonts w:ascii="PingFang SC" w:hAnsi="PingFang SC" w:eastAsia="PingFang SC"/>
                <w:b w:val="0"/>
                <w:color w:val="232323"/>
                <w:sz w:val="20"/>
              </w:rPr>
              <w:t>演示路径、答辩材料、试玩反馈整理、最终文档校对。</w:t>
            </w:r>
          </w:p>
        </w:tc>
        <w:tc>
          <w:tcPr>
            <w:tcW w:w="3231" w:type="dxa"/>
            <w:shd w:val="clear" w:color="auto" w:fill="F8F3EA"/>
            <w:tcMar>
              <w:top w:w="95" w:type="dxa"/>
              <w:left w:w="120" w:type="dxa"/>
              <w:bottom w:w="95" w:type="dxa"/>
              <w:right w:w="120" w:type="dxa"/>
            </w:tcMar>
            <w:vAlign w:val="center"/>
          </w:tcPr>
          <w:p w14:paraId="2329AE0E">
            <w:pPr>
              <w:spacing w:before="0" w:after="0" w:line="276" w:lineRule="auto"/>
            </w:pPr>
            <w:r>
              <w:rPr>
                <w:rFonts w:ascii="PingFang SC" w:hAnsi="PingFang SC" w:eastAsia="PingFang SC"/>
                <w:b w:val="0"/>
                <w:color w:val="232323"/>
                <w:sz w:val="20"/>
              </w:rPr>
              <w:t>把开发成果转化为清晰、完整的比赛表达。</w:t>
            </w:r>
          </w:p>
        </w:tc>
      </w:tr>
    </w:tbl>
    <w:p w14:paraId="270D3CA3">
      <w:pPr>
        <w:spacing w:before="0" w:after="40" w:line="276" w:lineRule="auto"/>
      </w:pPr>
    </w:p>
    <w:p w14:paraId="3E373F19">
      <w:pPr>
        <w:spacing w:before="0" w:after="120" w:line="283" w:lineRule="auto"/>
        <w:ind w:firstLine="420"/>
      </w:pPr>
      <w:r>
        <w:rPr>
          <w:rFonts w:ascii="PingFang SC" w:hAnsi="PingFang SC" w:eastAsia="PingFang SC"/>
          <w:color w:val="232323"/>
          <w:sz w:val="21"/>
        </w:rPr>
        <w:t>团队分工采用“主责明确、阶段协作”的方式推进。策划方向负责主题定位、世界观设定、核心玩法循环和比赛文档框架；程序方向负责 Unity 功能实现、交互逻辑、数据存储、设置系统和测试修复；美术与内容方向负责像素风视觉、建筑结构图标、图鉴内容、文案整理和展示素材；汇报方向负责演示路径、答辩材料和最终文档统一。</w:t>
      </w:r>
    </w:p>
    <w:p w14:paraId="072E2E55">
      <w:pPr>
        <w:spacing w:before="0" w:after="120" w:line="283" w:lineRule="auto"/>
        <w:ind w:firstLine="420"/>
      </w:pPr>
      <w:r>
        <w:rPr>
          <w:rFonts w:ascii="PingFang SC" w:hAnsi="PingFang SC" w:eastAsia="PingFang SC"/>
          <w:color w:val="232323"/>
          <w:sz w:val="21"/>
        </w:rPr>
        <w:t>在实际制作中，各部分并不是完全割裂的。例如图鉴系统既需要策划确定建筑条目和修复逻辑，也需要程序实现数据结构与界面反馈，还需要美术和文案补充视觉与说明内容。团队通过阶段性检查和集中讨论保证不同模块能够对齐同一套作品表达。</w:t>
      </w:r>
    </w:p>
    <w:p w14:paraId="39AFB121">
      <w:pPr>
        <w:pStyle w:val="3"/>
        <w:bidi w:val="0"/>
      </w:pPr>
      <w:r>
        <w:t>开发心得</w:t>
      </w:r>
    </w:p>
    <w:p w14:paraId="0C3D4C3A">
      <w:pPr>
        <w:spacing w:before="0" w:after="120" w:line="283" w:lineRule="auto"/>
        <w:ind w:firstLine="420"/>
      </w:pPr>
      <w:r>
        <w:rPr>
          <w:rFonts w:ascii="PingFang SC" w:hAnsi="PingFang SC" w:eastAsia="PingFang SC"/>
          <w:color w:val="232323"/>
          <w:sz w:val="21"/>
        </w:rPr>
        <w:t>通过本次项目开发，我们更深刻地理解了比赛作品并不只是功能堆叠，而是需要主题、玩法、视觉、交互和文档共同形成完整叙事。一个功能是否值得保留，不能只看它能否实现，还要看它是否服务于作品定位、是否能被玩家快速理解、是否能在比赛展示中清楚表达。</w:t>
      </w:r>
    </w:p>
    <w:p w14:paraId="7E23725D">
      <w:pPr>
        <w:spacing w:before="0" w:after="120" w:line="283" w:lineRule="auto"/>
        <w:ind w:firstLine="420"/>
      </w:pPr>
      <w:r>
        <w:rPr>
          <w:rFonts w:ascii="PingFang SC" w:hAnsi="PingFang SC" w:eastAsia="PingFang SC"/>
          <w:color w:val="232323"/>
          <w:sz w:val="21"/>
        </w:rPr>
        <w:t>团队也体会到迭代的重要性。早期想法往往比较分散，只有经过原型验证、试玩反馈和反复修改，作品方向才会逐渐清晰。后续如果继续优化，我们希望进一步补充建筑条目，扩展河狸知识问答内容，完善 WebGL 试玩链路，并继续打磨战斗节奏与图鉴反馈，使《中国建筑录》在文化表达和游戏体验上都更加成熟。</w:t>
      </w:r>
    </w:p>
    <w:p w14:paraId="33A53A95">
      <w:pPr>
        <w:pStyle w:val="3"/>
        <w:bidi w:val="0"/>
      </w:pPr>
      <w:r>
        <w:t>后续优化方向</w:t>
      </w:r>
      <w:bookmarkStart w:id="0" w:name="_GoBack"/>
      <w:bookmarkEnd w:id="0"/>
    </w:p>
    <w:tbl>
      <w:tblPr>
        <w:tblStyle w:val="4"/>
        <w:tblW w:w="8616" w:type="dxa"/>
        <w:jc w:val="center"/>
        <w:tblBorders>
          <w:top w:val="single" w:color="D7C4AA" w:sz="6" w:space="0"/>
          <w:left w:val="single" w:color="D7C4AA" w:sz="6" w:space="0"/>
          <w:bottom w:val="single" w:color="D7C4AA" w:sz="6" w:space="0"/>
          <w:right w:val="single" w:color="D7C4AA" w:sz="6" w:space="0"/>
          <w:insideH w:val="single" w:color="D7C4AA" w:sz="6" w:space="0"/>
          <w:insideV w:val="single" w:color="D7C4AA" w:sz="6" w:space="0"/>
        </w:tblBorders>
        <w:tblLayout w:type="fixed"/>
        <w:tblCellMar>
          <w:top w:w="0" w:type="dxa"/>
          <w:left w:w="108" w:type="dxa"/>
          <w:bottom w:w="0" w:type="dxa"/>
          <w:right w:w="108" w:type="dxa"/>
        </w:tblCellMar>
      </w:tblPr>
      <w:tblGrid>
        <w:gridCol w:w="2019"/>
        <w:gridCol w:w="6597"/>
      </w:tblGrid>
      <w:tr w14:paraId="720AAD13">
        <w:tblPrEx>
          <w:tblBorders>
            <w:top w:val="single" w:color="D7C4AA" w:sz="6" w:space="0"/>
            <w:left w:val="single" w:color="D7C4AA" w:sz="6" w:space="0"/>
            <w:bottom w:val="single" w:color="D7C4AA" w:sz="6" w:space="0"/>
            <w:right w:val="single" w:color="D7C4AA" w:sz="6" w:space="0"/>
            <w:insideH w:val="single" w:color="D7C4AA" w:sz="6" w:space="0"/>
            <w:insideV w:val="single" w:color="D7C4AA" w:sz="6" w:space="0"/>
          </w:tblBorders>
          <w:tblCellMar>
            <w:top w:w="0" w:type="dxa"/>
            <w:left w:w="108" w:type="dxa"/>
            <w:bottom w:w="0" w:type="dxa"/>
            <w:right w:w="108" w:type="dxa"/>
          </w:tblCellMar>
        </w:tblPrEx>
        <w:trPr>
          <w:jc w:val="center"/>
        </w:trPr>
        <w:tc>
          <w:tcPr>
            <w:tcW w:w="2019" w:type="dxa"/>
            <w:shd w:val="clear" w:color="auto" w:fill="EFE1CC"/>
            <w:tcMar>
              <w:top w:w="95" w:type="dxa"/>
              <w:left w:w="120" w:type="dxa"/>
              <w:bottom w:w="95" w:type="dxa"/>
              <w:right w:w="120" w:type="dxa"/>
            </w:tcMar>
            <w:vAlign w:val="center"/>
          </w:tcPr>
          <w:p w14:paraId="317DB009">
            <w:pPr>
              <w:spacing w:before="0" w:after="0" w:line="276" w:lineRule="auto"/>
              <w:jc w:val="center"/>
            </w:pPr>
            <w:r>
              <w:rPr>
                <w:rFonts w:ascii="PingFang SC" w:hAnsi="PingFang SC" w:eastAsia="PingFang SC"/>
                <w:b/>
                <w:color w:val="232323"/>
                <w:sz w:val="20"/>
              </w:rPr>
              <w:t>方向</w:t>
            </w:r>
          </w:p>
        </w:tc>
        <w:tc>
          <w:tcPr>
            <w:tcW w:w="6597" w:type="dxa"/>
            <w:shd w:val="clear" w:color="auto" w:fill="EFE1CC"/>
            <w:tcMar>
              <w:top w:w="95" w:type="dxa"/>
              <w:left w:w="120" w:type="dxa"/>
              <w:bottom w:w="95" w:type="dxa"/>
              <w:right w:w="120" w:type="dxa"/>
            </w:tcMar>
            <w:vAlign w:val="center"/>
          </w:tcPr>
          <w:p w14:paraId="437717BC">
            <w:pPr>
              <w:spacing w:before="0" w:after="0" w:line="276" w:lineRule="auto"/>
              <w:jc w:val="center"/>
            </w:pPr>
            <w:r>
              <w:rPr>
                <w:rFonts w:ascii="PingFang SC" w:hAnsi="PingFang SC" w:eastAsia="PingFang SC"/>
                <w:b/>
                <w:color w:val="232323"/>
                <w:sz w:val="20"/>
              </w:rPr>
              <w:t>优化内容</w:t>
            </w:r>
          </w:p>
        </w:tc>
      </w:tr>
      <w:tr w14:paraId="1F8E7809">
        <w:tblPrEx>
          <w:tblBorders>
            <w:top w:val="single" w:color="D7C4AA" w:sz="6" w:space="0"/>
            <w:left w:val="single" w:color="D7C4AA" w:sz="6" w:space="0"/>
            <w:bottom w:val="single" w:color="D7C4AA" w:sz="6" w:space="0"/>
            <w:right w:val="single" w:color="D7C4AA" w:sz="6" w:space="0"/>
            <w:insideH w:val="single" w:color="D7C4AA" w:sz="6" w:space="0"/>
            <w:insideV w:val="single" w:color="D7C4AA" w:sz="6" w:space="0"/>
          </w:tblBorders>
          <w:tblCellMar>
            <w:top w:w="0" w:type="dxa"/>
            <w:left w:w="108" w:type="dxa"/>
            <w:bottom w:w="0" w:type="dxa"/>
            <w:right w:w="108" w:type="dxa"/>
          </w:tblCellMar>
        </w:tblPrEx>
        <w:trPr>
          <w:jc w:val="center"/>
        </w:trPr>
        <w:tc>
          <w:tcPr>
            <w:tcW w:w="2019" w:type="dxa"/>
            <w:tcMar>
              <w:top w:w="95" w:type="dxa"/>
              <w:left w:w="120" w:type="dxa"/>
              <w:bottom w:w="95" w:type="dxa"/>
              <w:right w:w="120" w:type="dxa"/>
            </w:tcMar>
            <w:vAlign w:val="center"/>
          </w:tcPr>
          <w:p w14:paraId="2430359B">
            <w:pPr>
              <w:spacing w:before="0" w:after="0" w:line="276" w:lineRule="auto"/>
              <w:jc w:val="center"/>
            </w:pPr>
            <w:r>
              <w:rPr>
                <w:rFonts w:ascii="PingFang SC" w:hAnsi="PingFang SC" w:eastAsia="PingFang SC"/>
                <w:b w:val="0"/>
                <w:color w:val="232323"/>
                <w:sz w:val="20"/>
              </w:rPr>
              <w:t>内容扩展</w:t>
            </w:r>
          </w:p>
        </w:tc>
        <w:tc>
          <w:tcPr>
            <w:tcW w:w="6597" w:type="dxa"/>
            <w:tcMar>
              <w:top w:w="95" w:type="dxa"/>
              <w:left w:w="120" w:type="dxa"/>
              <w:bottom w:w="95" w:type="dxa"/>
              <w:right w:w="120" w:type="dxa"/>
            </w:tcMar>
            <w:vAlign w:val="center"/>
          </w:tcPr>
          <w:p w14:paraId="1F93C174">
            <w:pPr>
              <w:spacing w:before="0" w:after="0" w:line="276" w:lineRule="auto"/>
            </w:pPr>
            <w:r>
              <w:rPr>
                <w:rFonts w:ascii="PingFang SC" w:hAnsi="PingFang SC" w:eastAsia="PingFang SC"/>
                <w:b w:val="0"/>
                <w:color w:val="232323"/>
                <w:sz w:val="20"/>
              </w:rPr>
              <w:t>继续补充建筑条目、结构水晶和图鉴解释，形成更完整的知识链路。</w:t>
            </w:r>
          </w:p>
        </w:tc>
      </w:tr>
      <w:tr w14:paraId="6AA6BE12">
        <w:tblPrEx>
          <w:tblBorders>
            <w:top w:val="single" w:color="D7C4AA" w:sz="6" w:space="0"/>
            <w:left w:val="single" w:color="D7C4AA" w:sz="6" w:space="0"/>
            <w:bottom w:val="single" w:color="D7C4AA" w:sz="6" w:space="0"/>
            <w:right w:val="single" w:color="D7C4AA" w:sz="6" w:space="0"/>
            <w:insideH w:val="single" w:color="D7C4AA" w:sz="6" w:space="0"/>
            <w:insideV w:val="single" w:color="D7C4AA" w:sz="6" w:space="0"/>
          </w:tblBorders>
          <w:tblCellMar>
            <w:top w:w="0" w:type="dxa"/>
            <w:left w:w="108" w:type="dxa"/>
            <w:bottom w:w="0" w:type="dxa"/>
            <w:right w:w="108" w:type="dxa"/>
          </w:tblCellMar>
        </w:tblPrEx>
        <w:trPr>
          <w:jc w:val="center"/>
        </w:trPr>
        <w:tc>
          <w:tcPr>
            <w:tcW w:w="2019" w:type="dxa"/>
            <w:shd w:val="clear" w:color="auto" w:fill="F8F3EA"/>
            <w:tcMar>
              <w:top w:w="95" w:type="dxa"/>
              <w:left w:w="120" w:type="dxa"/>
              <w:bottom w:w="95" w:type="dxa"/>
              <w:right w:w="120" w:type="dxa"/>
            </w:tcMar>
            <w:vAlign w:val="center"/>
          </w:tcPr>
          <w:p w14:paraId="50C4BC31">
            <w:pPr>
              <w:spacing w:before="0" w:after="0" w:line="276" w:lineRule="auto"/>
              <w:jc w:val="center"/>
            </w:pPr>
            <w:r>
              <w:rPr>
                <w:rFonts w:ascii="PingFang SC" w:hAnsi="PingFang SC" w:eastAsia="PingFang SC"/>
                <w:b w:val="0"/>
                <w:color w:val="232323"/>
                <w:sz w:val="20"/>
              </w:rPr>
              <w:t>体验打磨</w:t>
            </w:r>
          </w:p>
        </w:tc>
        <w:tc>
          <w:tcPr>
            <w:tcW w:w="6597" w:type="dxa"/>
            <w:shd w:val="clear" w:color="auto" w:fill="F8F3EA"/>
            <w:tcMar>
              <w:top w:w="95" w:type="dxa"/>
              <w:left w:w="120" w:type="dxa"/>
              <w:bottom w:w="95" w:type="dxa"/>
              <w:right w:w="120" w:type="dxa"/>
            </w:tcMar>
            <w:vAlign w:val="center"/>
          </w:tcPr>
          <w:p w14:paraId="33F60BC5">
            <w:pPr>
              <w:spacing w:before="0" w:after="0" w:line="276" w:lineRule="auto"/>
            </w:pPr>
            <w:r>
              <w:rPr>
                <w:rFonts w:ascii="PingFang SC" w:hAnsi="PingFang SC" w:eastAsia="PingFang SC"/>
                <w:b w:val="0"/>
                <w:color w:val="232323"/>
                <w:sz w:val="20"/>
              </w:rPr>
              <w:t>进一步调整探索时间、战斗压力、撤离反馈和 UI 提示。</w:t>
            </w:r>
          </w:p>
        </w:tc>
      </w:tr>
      <w:tr w14:paraId="378A64C5">
        <w:tblPrEx>
          <w:tblBorders>
            <w:top w:val="single" w:color="D7C4AA" w:sz="6" w:space="0"/>
            <w:left w:val="single" w:color="D7C4AA" w:sz="6" w:space="0"/>
            <w:bottom w:val="single" w:color="D7C4AA" w:sz="6" w:space="0"/>
            <w:right w:val="single" w:color="D7C4AA" w:sz="6" w:space="0"/>
            <w:insideH w:val="single" w:color="D7C4AA" w:sz="6" w:space="0"/>
            <w:insideV w:val="single" w:color="D7C4AA" w:sz="6" w:space="0"/>
          </w:tblBorders>
          <w:tblCellMar>
            <w:top w:w="0" w:type="dxa"/>
            <w:left w:w="108" w:type="dxa"/>
            <w:bottom w:w="0" w:type="dxa"/>
            <w:right w:w="108" w:type="dxa"/>
          </w:tblCellMar>
        </w:tblPrEx>
        <w:trPr>
          <w:jc w:val="center"/>
        </w:trPr>
        <w:tc>
          <w:tcPr>
            <w:tcW w:w="2019" w:type="dxa"/>
            <w:tcMar>
              <w:top w:w="95" w:type="dxa"/>
              <w:left w:w="120" w:type="dxa"/>
              <w:bottom w:w="95" w:type="dxa"/>
              <w:right w:w="120" w:type="dxa"/>
            </w:tcMar>
            <w:vAlign w:val="center"/>
          </w:tcPr>
          <w:p w14:paraId="09461B21">
            <w:pPr>
              <w:spacing w:before="0" w:after="0" w:line="276" w:lineRule="auto"/>
              <w:jc w:val="center"/>
            </w:pPr>
            <w:r>
              <w:rPr>
                <w:rFonts w:ascii="PingFang SC" w:hAnsi="PingFang SC" w:eastAsia="PingFang SC"/>
                <w:b w:val="0"/>
                <w:color w:val="232323"/>
                <w:sz w:val="20"/>
              </w:rPr>
              <w:t>展示完善</w:t>
            </w:r>
          </w:p>
        </w:tc>
        <w:tc>
          <w:tcPr>
            <w:tcW w:w="6597" w:type="dxa"/>
            <w:tcMar>
              <w:top w:w="95" w:type="dxa"/>
              <w:left w:w="120" w:type="dxa"/>
              <w:bottom w:w="95" w:type="dxa"/>
              <w:right w:w="120" w:type="dxa"/>
            </w:tcMar>
            <w:vAlign w:val="center"/>
          </w:tcPr>
          <w:p w14:paraId="3F9E5822">
            <w:pPr>
              <w:spacing w:before="0" w:after="0" w:line="276" w:lineRule="auto"/>
            </w:pPr>
            <w:r>
              <w:rPr>
                <w:rFonts w:ascii="PingFang SC" w:hAnsi="PingFang SC" w:eastAsia="PingFang SC"/>
                <w:b w:val="0"/>
                <w:color w:val="232323"/>
                <w:sz w:val="20"/>
              </w:rPr>
              <w:t>优化 WebGL 试玩链路、演示流程和答辩材料，使作品更适合比赛现场展示。</w:t>
            </w:r>
          </w:p>
        </w:tc>
      </w:tr>
    </w:tbl>
    <w:p w14:paraId="05156484">
      <w:pPr>
        <w:spacing w:before="0" w:after="40" w:line="276" w:lineRule="auto"/>
      </w:pPr>
    </w:p>
    <w:sectPr>
      <w:headerReference r:id="rId5" w:type="default"/>
      <w:footerReference r:id="rId6" w:type="default"/>
      <w:pgSz w:w="11906" w:h="16838"/>
      <w:pgMar w:top="1191" w:right="1332" w:bottom="1191" w:left="1332" w:header="720" w:footer="720"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ingFang SC">
    <w:altName w:val="RomanS"/>
    <w:panose1 w:val="00000000000000000000"/>
    <w:charset w:val="00"/>
    <w:family w:val="auto"/>
    <w:pitch w:val="default"/>
    <w:sig w:usb0="00000000" w:usb1="00000000" w:usb2="00000000" w:usb3="00000000" w:csb0="00000000" w:csb1="00000000"/>
  </w:font>
  <w:font w:name="RomanS">
    <w:panose1 w:val="02000400000000000000"/>
    <w:charset w:val="00"/>
    <w:family w:val="auto"/>
    <w:pitch w:val="default"/>
    <w:sig w:usb0="00000207" w:usb1="00000000" w:usb2="00000000" w:usb3="00000000" w:csb0="000001FF" w:csb1="00000000"/>
  </w:font>
  <w:font w:name="Calibri Light">
    <w:panose1 w:val="020F03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04CACB">
    <w:pPr>
      <w:jc w:val="right"/>
    </w:pPr>
    <w:r>
      <w:rPr>
        <w:rFonts w:ascii="PingFang SC" w:hAnsi="PingFang SC" w:eastAsia="PingFang SC"/>
        <w:color w:val="666666"/>
        <w:sz w:val="18"/>
      </w:rPr>
      <w:t xml:space="preserve">第 </w:t>
    </w:r>
    <w:r>
      <w:rPr>
        <w:rFonts w:ascii="PingFang SC" w:hAnsi="PingFang SC" w:eastAsia="PingFang SC"/>
        <w:color w:val="666666"/>
        <w:sz w:val="18"/>
      </w:rPr>
      <w:fldChar w:fldCharType="begin"/>
    </w:r>
    <w:r>
      <w:rPr>
        <w:rFonts w:ascii="PingFang SC" w:hAnsi="PingFang SC" w:eastAsia="PingFang SC"/>
        <w:color w:val="666666"/>
        <w:sz w:val="18"/>
      </w:rPr>
      <w:instrText xml:space="preserve"> PAGE </w:instrText>
    </w:r>
    <w:r>
      <w:rPr>
        <w:rFonts w:ascii="PingFang SC" w:hAnsi="PingFang SC" w:eastAsia="PingFang SC"/>
        <w:color w:val="666666"/>
        <w:sz w:val="18"/>
      </w:rPr>
      <w:fldChar w:fldCharType="end"/>
    </w:r>
    <w:r>
      <w:rPr>
        <w:rFonts w:ascii="PingFang SC" w:hAnsi="PingFang SC" w:eastAsia="PingFang SC"/>
        <w:color w:val="666666"/>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471E6F">
    <w:pPr>
      <w:spacing w:before="0" w:after="0" w:line="240" w:lineRule="auto"/>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D03693"/>
    <w:rsid w:val="13FD4752"/>
    <w:rsid w:val="5F8D5947"/>
    <w:rsid w:val="747249BF"/>
    <w:rsid w:val="7DD036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20" w:line="276" w:lineRule="auto"/>
      <w:jc w:val="both"/>
    </w:pPr>
    <w:rPr>
      <w:rFonts w:asciiTheme="minorHAnsi" w:hAnsiTheme="minorHAnsi" w:eastAsiaTheme="minorEastAsia" w:cstheme="minorBidi"/>
      <w:color w:val="232323"/>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customStyle="1" w:styleId="6">
    <w:name w:val="heading 1"/>
    <w:qFormat/>
    <w:uiPriority w:val="0"/>
    <w:pPr>
      <w:spacing w:before="280" w:after="140" w:line="269" w:lineRule="auto"/>
    </w:pPr>
    <w:rPr>
      <w:rFonts w:ascii="PingFang SC" w:hAnsi="PingFang SC" w:eastAsia="PingFang SC" w:cstheme="minorBidi"/>
      <w:b/>
      <w:color w:val="4C371F"/>
      <w:sz w:val="32"/>
    </w:rPr>
  </w:style>
  <w:style w:type="paragraph" w:customStyle="1" w:styleId="7">
    <w:name w:val="Title"/>
    <w:qFormat/>
    <w:uiPriority w:val="0"/>
    <w:pPr>
      <w:spacing w:before="0" w:after="160" w:line="269" w:lineRule="auto"/>
    </w:pPr>
    <w:rPr>
      <w:rFonts w:ascii="PingFang SC" w:hAnsi="PingFang SC" w:eastAsia="PingFang SC" w:cstheme="minorBidi"/>
      <w:b/>
      <w:color w:val="4C371F"/>
      <w:sz w:val="48"/>
    </w:rPr>
  </w:style>
  <w:style w:type="paragraph" w:customStyle="1" w:styleId="8">
    <w:name w:val="heading 2"/>
    <w:qFormat/>
    <w:uiPriority w:val="0"/>
    <w:pPr>
      <w:spacing w:before="200" w:after="100" w:line="269" w:lineRule="auto"/>
    </w:pPr>
    <w:rPr>
      <w:rFonts w:ascii="PingFang SC" w:hAnsi="PingFang SC" w:eastAsia="PingFang SC" w:cstheme="minorBidi"/>
      <w:b/>
      <w:color w:val="A96E2B"/>
      <w:sz w:val="26"/>
    </w:rPr>
  </w:style>
  <w:style w:type="paragraph" w:customStyle="1" w:styleId="9">
    <w:name w:val="heading 3"/>
    <w:basedOn w:val="1"/>
    <w:qFormat/>
    <w:uiPriority w:val="0"/>
    <w:pPr>
      <w:outlineLvl w:val="2"/>
    </w:pPr>
    <w:rPr>
      <w:rFonts w:ascii="PingFang SC" w:hAnsi="PingFang SC"/>
      <w:b/>
      <w:sz w:val="2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2076</Words>
  <Characters>2108</Characters>
  <Lines>0</Lines>
  <Paragraphs>0</Paragraphs>
  <TotalTime>25</TotalTime>
  <ScaleCrop>false</ScaleCrop>
  <LinksUpToDate>false</LinksUpToDate>
  <CharactersWithSpaces>2138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2026-05-04T15:33:00Z</dcterms:created>
  <dc:creator>鑫宇</dc:creator>
  <cp:lastModifiedBy>鑫宇</cp:lastModifiedBy>
  <dcterms:modified xsi:type="dcterms:W3CDTF">2026-05-05T08:21:55Z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AE6B96F4CDD241ABB23F426BADECAABD_11</vt:lpwstr>
  </property>
  <property fmtid="{D5CDD505-2E9C-101B-9397-08002B2CF9AE}" pid="4" name="KSOTemplateDocerSaveRecord">
    <vt:lpwstr>eyJoZGlkIjoiYzk1YzIwYjU3MjZmZmEyNWZlMWI3ZGI2M2M4MTEzMGEiLCJ1c2VySWQiOiIxNTUwOTYzNDk5In0=</vt:lpwstr>
  </property>
</Properties>
</file>