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</w:rPr>
      </w:pPr>
      <w:bookmarkStart w:colFirst="0" w:colLast="0" w:name="_8j7kmmunec6f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💬 RFC — Formulários dinâmicos a partir do Salesforce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Review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Accepting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Comments 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Review 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>
          <w:rFonts w:ascii="Poppins" w:cs="Poppins" w:eastAsia="Poppins" w:hAnsi="Poppins"/>
        </w:rPr>
      </w:pPr>
      <w:bookmarkStart w:colFirst="0" w:colLast="0" w:name="_vjo6dl65um2w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Revisions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28 de ago. de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31 de ago. de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Dividida em duas etapas; VO da tabela por Record Type; retornos de API; contrato rebaixado a proposta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>
          <w:rFonts w:ascii="Poppins" w:cs="Poppins" w:eastAsia="Poppins" w:hAnsi="Poppins"/>
        </w:rPr>
      </w:pPr>
      <w:bookmarkStart w:colFirst="0" w:colLast="0" w:name="_aurptk9k9auz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Approvers</w:t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⚪️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Léo Caratin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⚪️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⚪️ 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>
          <w:rFonts w:ascii="Poppins" w:cs="Poppins" w:eastAsia="Poppins" w:hAnsi="Poppins"/>
        </w:rPr>
      </w:pPr>
      <w:bookmarkStart w:colFirst="0" w:colLast="0" w:name="_k34es048hd1f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Overview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 RFC propõe substituir o Cognito Forms por formulários renderizados a partir de uma definição que vive no Salesforce. Hoje 53 formulários do Cognito coletam solicitações de clientes — alteração de dados bancários, rescisão, reparos, entre outras — e o resultado chega ao Salesforce por integração, fora do modelo de dados do Caso.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proposta é inverter a direção: a definição do formulário passa a ser um registro na org, e o preenchimento cria o Caso diretamente, com os campos já no lugar certo.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documento está dividido em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duas etapas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que podem ser lidas — e implementadas — separadamente: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Quem executa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definição no Salesforce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modelo de dados, regras, e a tela onde operação monta o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time Salesforce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consumo pelas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quais chamadas fazer, com quais payloads, e o que cada uma devolve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time consumidor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Quatro fontes de definição foram implementadas e comparadas numa prova de conceito. Esta RFC propõe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uma delas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um objeto customizado,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SI_FormSpec__c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e registra por que as outras três foram descartadas.</w:t>
      </w:r>
    </w:p>
    <w:p w:rsidR="00000000" w:rsidDel="00000000" w:rsidP="00000000" w:rsidRDefault="00000000" w:rsidRPr="00000000" w14:paraId="00000031">
      <w:pPr>
        <w:pStyle w:val="Heading1"/>
        <w:rPr>
          <w:rFonts w:ascii="Poppins" w:cs="Poppins" w:eastAsia="Poppins" w:hAnsi="Poppins"/>
        </w:rPr>
      </w:pPr>
      <w:bookmarkStart w:colFirst="0" w:colLast="0" w:name="_frczv6iq0pin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Goals &amp; Non-Goals</w:t>
      </w:r>
    </w:p>
    <w:p w:rsidR="00000000" w:rsidDel="00000000" w:rsidP="00000000" w:rsidRDefault="00000000" w:rsidRPr="00000000" w14:paraId="00000032">
      <w:pPr>
        <w:pStyle w:val="Heading2"/>
        <w:rPr>
          <w:rFonts w:ascii="Poppins" w:cs="Poppins" w:eastAsia="Poppins" w:hAnsi="Poppins"/>
        </w:rPr>
      </w:pPr>
      <w:bookmarkStart w:colFirst="0" w:colLast="0" w:name="_9u6y3yp9zy3s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Goals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Definir o modelo de dados que descreve um formulário dentro do Salesforce, incluindo estrutura, regras condicionais, validação e anexos exigidos.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Especificar, para cada Record Type da tabela,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quais colunas são significativas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a tabela é compartilhada e a consulta é unificada, então essa delimitação é o que torna o retorno interpretável.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Especificar as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chamadas de API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necessárias para montar e submeter um formulário: método, URL, payload enviado e forma do retorno.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Descrever a tela de configuração no Salesforce e o modelo operacional: quem cria um formulário novo, com qual ferramenta, e sem depender de deploy.</w:t>
      </w:r>
    </w:p>
    <w:p w:rsidR="00000000" w:rsidDel="00000000" w:rsidP="00000000" w:rsidRDefault="00000000" w:rsidRPr="00000000" w14:paraId="00000037">
      <w:pPr>
        <w:pStyle w:val="Heading2"/>
        <w:rPr>
          <w:rFonts w:ascii="Poppins" w:cs="Poppins" w:eastAsia="Poppins" w:hAnsi="Poppins"/>
        </w:rPr>
      </w:pPr>
      <w:bookmarkStart w:colFirst="0" w:colLast="0" w:name="_4i09yiwuapcc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Non-Goals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Definir o contrato que o front consome.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Isso é responsabilidade de quem constrói o BFF. Esta RFC entrega as consultas e os retornos; o formato normalizado aparece como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proposta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como especificação.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Definir a experiência visual dos canais que consomem os dados.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Especificar a autenticação do cliente final. É pré-requisito para produção e está listado em Risks, mas o desenho de identidade é assunto de outra RFC.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Migrar os 53 formulários do Cognito. Esta RFC habilita a migração; o plano de corte por formulário é trabalho subsequente.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Alterar o modelo de atendimento dos Casos criados — roteamento, filas e SLA seguem como estão.</w:t>
      </w:r>
    </w:p>
    <w:p w:rsidR="00000000" w:rsidDel="00000000" w:rsidP="00000000" w:rsidRDefault="00000000" w:rsidRPr="00000000" w14:paraId="0000003D">
      <w:pPr>
        <w:pStyle w:val="Heading1"/>
        <w:rPr>
          <w:rFonts w:ascii="Poppins" w:cs="Poppins" w:eastAsia="Poppins" w:hAnsi="Poppins"/>
        </w:rPr>
      </w:pPr>
      <w:bookmarkStart w:colFirst="0" w:colLast="0" w:name="_7chktu1j4bmy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Background &amp; Motivation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formulários de solicitação de cliente hoje vivem no Cognito Forms. O modelo funciona, e é justamente por funcionar que cresceu: 53 formulários ativos, mantidos por operação, com regras condicionais, validações customizadas e listas repetíveis.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arranjo atual apresenta quatro problemas estruturais.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definição está fora do sistema de registro.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Salesforce é onde o Caso vive, onde o atendimento acontece e onde os campos são definidos. A pergunta que gera o dado está noutro lugar, e nada garante que as duas descrições concordem. Renomear ou aposentar um campo no Salesforce não produz sinal nenhum no Cognito.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dado chega desestruturado.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integração entrega o preenchimento como texto, e a distribuição para campos do Caso é feita depois, por automação que replica — em outro lugar e em outra linguagem — o mapeamento que o formulário já conhecia. Cada campo novo exige mexer nos dois lados.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há reaproveitamento entre canais.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mesmo pedido feito por Magic Link, pelo app e por bot precisa de três implementações, porque não existe uma descrição do formulário que os três possam ler.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Custo e dependência externa.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uma ferramenta paga, fora do perímetro de dados da empresa, com dados de cliente final — incluindo documentos com foto — trafegando e residindo nela.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motiva a mudança não é substituir a ferramenta, é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mover a definição para junto do dado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O ganho decisivo é o item 2: se a definição sabe que uma pergunta grava 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SI_BankBranch__c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o Caso pode nascer com o campo preenchido, sem etapa de tradução no meio.</w:t>
      </w:r>
    </w:p>
    <w:p w:rsidR="00000000" w:rsidDel="00000000" w:rsidP="00000000" w:rsidRDefault="00000000" w:rsidRPr="00000000" w14:paraId="0000004B">
      <w:pPr>
        <w:pStyle w:val="Heading2"/>
        <w:rPr>
          <w:rFonts w:ascii="Poppins" w:cs="Poppins" w:eastAsia="Poppins" w:hAnsi="Poppins"/>
        </w:rPr>
      </w:pPr>
      <w:bookmarkStart w:colFirst="0" w:colLast="0" w:name="_6pkcc6skzm5w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O que foi analisado antes de propor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53 formulários do Cognito foram extraídos e catalogados: todo tipo de campo, componente, interação e regra em uso. O levantamento produziu 17 tipos de componente distintos e 23 validações customizadas. A prova de conceito foi construída para responder se o Salesforce cobre esse conjunto, e a resposta orientou o desenho abaixo — em particular a obrigatoriedade condicional, a validação com mensagem e a lista repetível, que só existem nesta proposta porque o corpus as exige.</w:t>
      </w:r>
    </w:p>
    <w:p w:rsidR="00000000" w:rsidDel="00000000" w:rsidP="00000000" w:rsidRDefault="00000000" w:rsidRPr="00000000" w14:paraId="0000004D">
      <w:pPr>
        <w:pStyle w:val="Heading1"/>
        <w:rPr>
          <w:rFonts w:ascii="Poppins" w:cs="Poppins" w:eastAsia="Poppins" w:hAnsi="Poppins"/>
        </w:rPr>
      </w:pPr>
      <w:bookmarkStart w:colFirst="0" w:colLast="0" w:name="_pl8q45c611bx" w:id="9"/>
      <w:bookmarkEnd w:id="9"/>
      <w:r w:rsidDel="00000000" w:rsidR="00000000" w:rsidRPr="00000000">
        <w:rPr>
          <w:rFonts w:ascii="Poppins" w:cs="Poppins" w:eastAsia="Poppins" w:hAnsi="Poppins"/>
          <w:rtl w:val="0"/>
        </w:rPr>
        <w:t xml:space="preserve">Detailed Proposal</w:t>
      </w:r>
    </w:p>
    <w:p w:rsidR="00000000" w:rsidDel="00000000" w:rsidP="00000000" w:rsidRDefault="00000000" w:rsidRPr="00000000" w14:paraId="0000004E">
      <w:pPr>
        <w:pStyle w:val="Heading2"/>
        <w:rPr>
          <w:rFonts w:ascii="Poppins" w:cs="Poppins" w:eastAsia="Poppins" w:hAnsi="Poppins"/>
        </w:rPr>
      </w:pPr>
      <w:bookmarkStart w:colFirst="0" w:colLast="0" w:name="_z1wxhtpkdc40" w:id="10"/>
      <w:bookmarkEnd w:id="10"/>
      <w:r w:rsidDel="00000000" w:rsidR="00000000" w:rsidRPr="00000000">
        <w:rPr>
          <w:rFonts w:ascii="Poppins" w:cs="Poppins" w:eastAsia="Poppins" w:hAnsi="Poppins"/>
          <w:rtl w:val="0"/>
        </w:rPr>
        <w:t xml:space="preserve">Visão geral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setas são numeradas porque leitura e escrita compartilham as mesmas colunas — sem a numeração não dá para saber o que acontece antes do quê.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pedido vai numa direção e o dado volta na outra.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CANAIS                   CONSUMIDOR                    SALESFORCE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──────                   ──────────                    ──────────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┌────────────┐  1 pede   ┌──────────────────┐ 2 consulta  ┌──────────────────┐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Magic Link │ ────────▶ │     MONTAR       │ ──────────▶ │ SI_FormSpec__c   │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├────────────┤           │                  │             │ RecordType       │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Site / App │           │ lê a definição   │ 3 devolve   │ EntityParticle   │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├────────────┤ ◀──────── │ e o schema       │ ◀────────── │ ui-api picklists │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Bot     │ 4 devolve └──────────────────┘             └──────────────────┘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└────────────┘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                                               ┌──────────────────┐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┌ ─ ─ ─ ─ ─ ─┐  5 envia  ┌──────────────────┐ 6 cria      │ Case + filhos    │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avaliador   ────────▶  │     ENVIAR       │ ──────────▶ │ uma transação    │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a cada tecla           │                  │             └──────────────────┘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└ ─ ─ ─ ─ ─ ─┘           │ ┌ ─ ─ ─ ─ ─ ─ ─┐ │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              │   avaliador      │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              │   ao montar      │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              │ └ ─ ─ ─ ─ ─ ─ ─┘ │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              └──────────────────┘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avaliação das regras acontece do lado do consumidor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 em dois momentos: ao desenhar a tela (quais componentes aparecem, quais estão exigidos) e ao montar o envio (o que vai no payload, o que trava). O Salesforce não avalia regra nenhuma em tempo de leitura — devolve a definição, e a definição contém as condições em forma de dado.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Recomendação: usar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mesmo código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nos dois momentos. Se a checagem da tela e a do envio forem implementações distintas, elas divergem, e a divergência aparece como campo exigido que o usuário não consegue ver.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Nada nos canais conhece a origem da definição. Trocar a fonte no Salesforce não muda nada do lado deles.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Poppins" w:cs="Poppins" w:eastAsia="Poppins" w:hAnsi="Poppins"/>
        </w:rPr>
      </w:pPr>
      <w:bookmarkStart w:colFirst="0" w:colLast="0" w:name="_5o4fxug9w60l" w:id="11"/>
      <w:bookmarkEnd w:id="11"/>
      <w:r w:rsidDel="00000000" w:rsidR="00000000" w:rsidRPr="00000000">
        <w:rPr>
          <w:rFonts w:ascii="Poppins" w:cs="Poppins" w:eastAsia="Poppins" w:hAnsi="Poppins"/>
          <w:rtl w:val="0"/>
        </w:rPr>
        <w:t xml:space="preserve">ETAPA 1 — A definição no Salesforce</w:t>
      </w:r>
    </w:p>
    <w:p w:rsidR="00000000" w:rsidDel="00000000" w:rsidP="00000000" w:rsidRDefault="00000000" w:rsidRPr="00000000" w14:paraId="0000006D">
      <w:pPr>
        <w:pStyle w:val="Heading2"/>
        <w:rPr>
          <w:rFonts w:ascii="Poppins" w:cs="Poppins" w:eastAsia="Poppins" w:hAnsi="Poppins"/>
        </w:rPr>
      </w:pPr>
      <w:bookmarkStart w:colFirst="0" w:colLast="0" w:name="_9851nu4jui4z" w:id="12"/>
      <w:bookmarkEnd w:id="12"/>
      <w:r w:rsidDel="00000000" w:rsidR="00000000" w:rsidRPr="00000000">
        <w:rPr>
          <w:rFonts w:ascii="Poppins" w:cs="Poppins" w:eastAsia="Poppins" w:hAnsi="Poppins"/>
          <w:rtl w:val="0"/>
        </w:rPr>
        <w:t xml:space="preserve">O modelo de dados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definição inteira vive num objeto customizado,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SI_FormSpec__c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O Record Type discrimina o papel de cada linha,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Parent__c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monta a árvore.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Record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Filhos que aceita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raiz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seções, listas e componentes soltos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agrupamento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campos, textos e anexos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RepeatingSection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lista repetível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campos — que endereçam o objeto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filho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não o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um campo do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documento exigido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bloco de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uma 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Três decisões merecem registro.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Form__c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aponta sempre para a raiz, em toda linha.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redundante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Parent__c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é intencional: é essa redundância que permite trazer a árvore inteira com uma condição plana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Id = :formId OR Form__c = :formId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em uma consulta. Sem ela seriam N consultas ou Apex REST, porque SOQL só desce um nível de sub-query.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especificação não guarda rótulo, tipo, tamanho nem texto de ajuda do campo.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Isso é metadado do campo e é lido do schema em tempo de execução. Duplicar criaria uma segunda verdade, que passa a divergir no dia em que alguém alterar o campo em Setup. Existem sobrescritas explícitas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LabelOverride__c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HelpTextOverride__c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para o caso concreto de o rótulo do campo não caber na pergunta — o limite de rótulo no Salesforce é 40 caracteres, e várias perguntas do Cognito passam disso.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referência ao Record Type de destino é por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DeveloperName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, não por Id.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Id de Record Type muda entre orgs e não sobreviveria a uma promoção de forno para produção.</w:t>
      </w:r>
    </w:p>
    <w:p w:rsidR="00000000" w:rsidDel="00000000" w:rsidP="00000000" w:rsidRDefault="00000000" w:rsidRPr="00000000" w14:paraId="00000090">
      <w:pPr>
        <w:pStyle w:val="Heading2"/>
        <w:rPr>
          <w:rFonts w:ascii="Poppins" w:cs="Poppins" w:eastAsia="Poppins" w:hAnsi="Poppins"/>
        </w:rPr>
      </w:pPr>
      <w:bookmarkStart w:colFirst="0" w:colLast="0" w:name="_e6ufg9vj014m" w:id="13"/>
      <w:bookmarkEnd w:id="13"/>
      <w:r w:rsidDel="00000000" w:rsidR="00000000" w:rsidRPr="00000000">
        <w:rPr>
          <w:rFonts w:ascii="Poppins" w:cs="Poppins" w:eastAsia="Poppins" w:hAnsi="Poppins"/>
          <w:rtl w:val="0"/>
        </w:rPr>
        <w:t xml:space="preserve">Quais colunas importam em cada Record Type</w:t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tabela é compartilhada e a consulta é unificada: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uma linha traz todas as colunas, e a maioria vem nula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Uma linha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usa nenhuma coluna de campo; uma linha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usa nenhuma coluna de regra. Sem esta delimitação, o retorno não é interpretável.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obrigatório ·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•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usado · em branco = deve ser ignorado nesse Record Type.</w:t>
      </w:r>
    </w:p>
    <w:p w:rsidR="00000000" w:rsidDel="00000000" w:rsidP="00000000" w:rsidRDefault="00000000" w:rsidRPr="00000000" w14:paraId="00000094">
      <w:pPr>
        <w:pStyle w:val="Heading3"/>
        <w:rPr>
          <w:rFonts w:ascii="Poppins" w:cs="Poppins" w:eastAsia="Poppins" w:hAnsi="Poppins"/>
        </w:rPr>
      </w:pPr>
      <w:bookmarkStart w:colFirst="0" w:colLast="0" w:name="_26pva4wos3rn" w:id="14"/>
      <w:bookmarkEnd w:id="14"/>
      <w:r w:rsidDel="00000000" w:rsidR="00000000" w:rsidRPr="00000000">
        <w:rPr>
          <w:rFonts w:ascii="Poppins" w:cs="Poppins" w:eastAsia="Poppins" w:hAnsi="Poppins"/>
          <w:rtl w:val="0"/>
        </w:rPr>
        <w:t xml:space="preserve">Colunas comuns</w:t>
      </w:r>
    </w:p>
    <w:tbl>
      <w:tblPr>
        <w:tblStyle w:val="Table6"/>
        <w:tblW w:w="3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Repeat.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Attach.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Text(80)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Form__c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Parent__c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Sort__c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IsActive__c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Parent__c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vazio significa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filho direto da raiz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ele é obrigatório e aponta para o componente que a regra afeta. 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Sort__c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número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usado na expressão de lógica customizada.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IsActive__c = false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remove a linha da leitura. Desativar a raiz tira o formulário do catálogo.</w:t>
      </w:r>
    </w:p>
    <w:p w:rsidR="00000000" w:rsidDel="00000000" w:rsidP="00000000" w:rsidRDefault="00000000" w:rsidRPr="00000000" w14:paraId="000000CF">
      <w:pPr>
        <w:pStyle w:val="Heading3"/>
        <w:rPr>
          <w:rFonts w:ascii="Poppins" w:cs="Poppins" w:eastAsia="Poppins" w:hAnsi="Poppins"/>
        </w:rPr>
      </w:pPr>
      <w:bookmarkStart w:colFirst="0" w:colLast="0" w:name="_agnpt83wujbj" w:id="15"/>
      <w:bookmarkEnd w:id="15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a raiz</w:t>
      </w:r>
    </w:p>
    <w:tbl>
      <w:tblPr>
        <w:tblStyle w:val="Table7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ObjectApiName__c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objeto que o formulário cria. Hoje sempre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TargetRecordTypeDevName__c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DeveloperName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do Record Type de destino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gravado em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sem virar pergunta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Channel__c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canal ao qual o formulário pertence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PublicLabel__c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rótulo exibido ao cliente. Sem ele, usa-se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Description__c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LongText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texto de abertura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Parent__c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ficam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vazios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na raiz — é assim que ela se identifica.</w:t>
      </w:r>
    </w:p>
    <w:p w:rsidR="00000000" w:rsidDel="00000000" w:rsidP="00000000" w:rsidRDefault="00000000" w:rsidRPr="00000000" w14:paraId="000000EE">
      <w:pPr>
        <w:pStyle w:val="Heading3"/>
        <w:rPr>
          <w:rFonts w:ascii="Poppins" w:cs="Poppins" w:eastAsia="Poppins" w:hAnsi="Poppins"/>
        </w:rPr>
      </w:pPr>
      <w:bookmarkStart w:colFirst="0" w:colLast="0" w:name="_guli43rgqiqk" w:id="16"/>
      <w:bookmarkEnd w:id="16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Section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agrupamento</w:t>
      </w:r>
    </w:p>
    <w:tbl>
      <w:tblPr>
        <w:tblStyle w:val="Table8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(padrão),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expressão, quando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 Ex.: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 AND (2 OR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seção oculta esconde tudo que está dentro dela, inclusive campos obrigatórios — que deixam de ser exigidos enquanto ela estiver oculta.</w:t>
      </w:r>
    </w:p>
    <w:p w:rsidR="00000000" w:rsidDel="00000000" w:rsidP="00000000" w:rsidRDefault="00000000" w:rsidRPr="00000000" w14:paraId="000000FD">
      <w:pPr>
        <w:pStyle w:val="Heading3"/>
        <w:rPr>
          <w:rFonts w:ascii="Poppins" w:cs="Poppins" w:eastAsia="Poppins" w:hAnsi="Poppins"/>
        </w:rPr>
      </w:pPr>
      <w:bookmarkStart w:colFirst="0" w:colLast="0" w:name="_vd10vwmz5bd8" w:id="17"/>
      <w:bookmarkEnd w:id="17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RepeatingSection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lista repetível</w:t>
      </w:r>
    </w:p>
    <w:tbl>
      <w:tblPr>
        <w:tblStyle w:val="Table9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ChildObjectApiName__c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objeto de cada item. Ex.: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CaseMember__c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ChildRelationshipField__c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campo de lookup do filho para o pai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ItemLabel__c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rótulo de cada item. Ex.: "Representante"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AddButtonText__c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texto do botão de adicionar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MinItems__c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mínimo exigido no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MaxItems__c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máximo aceito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visibilidade da lista inteira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ChildObjectApiName__c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ou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ChildRelationshipField__c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lista é inutilizável e deve ser descartada com aviso — não há para onde gravar os itens.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filhos de uma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RepeatingSection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referenciam campos do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objeto filho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Quem for buscar o schema desses campos precisa consultar o outro objeto.</w:t>
      </w:r>
    </w:p>
    <w:p w:rsidR="00000000" w:rsidDel="00000000" w:rsidP="00000000" w:rsidRDefault="00000000" w:rsidRPr="00000000" w14:paraId="00000122">
      <w:pPr>
        <w:pStyle w:val="Heading3"/>
        <w:rPr>
          <w:rFonts w:ascii="Poppins" w:cs="Poppins" w:eastAsia="Poppins" w:hAnsi="Poppins"/>
        </w:rPr>
      </w:pPr>
      <w:bookmarkStart w:colFirst="0" w:colLast="0" w:name="_ew20f2wqai42" w:id="18"/>
      <w:bookmarkEnd w:id="18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um campo do objeto</w:t>
      </w:r>
    </w:p>
    <w:tbl>
      <w:tblPr>
        <w:tblStyle w:val="Table10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FieldApiName__c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API name do campo no objeto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LabelOverride__c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substitui o rótulo do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HelpTextOverride__c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substitui o texto de ajuda do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Placeholder__c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texto de exemplo dentro do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DefaultValue__c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valor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IsRequired__c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obrigatório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neste formulário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IsReadOnly__c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exibido, não editável, não enviado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IsHidden__c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não desenhado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mas vai no payload com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DefaultValue__c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Width__c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HALF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THIRD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modo da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RequiredLogicType__c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modo da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obrigatoriedade condicional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ValidationLogicType__c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modo da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validação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Message__c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mensagem exibida quando a validação reprova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três modos de lógica são separados de propósito: um campo pode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aparecer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sob uma condição e só ser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exigido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sob outra.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Message__c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vive no componente, não na regra.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a pegadinha mais provável para quem consumir: a condição está nas linhas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filhas, a mensagem está no pai.</w:t>
      </w:r>
    </w:p>
    <w:p w:rsidR="00000000" w:rsidDel="00000000" w:rsidP="00000000" w:rsidRDefault="00000000" w:rsidRPr="00000000" w14:paraId="0000015F">
      <w:pPr>
        <w:pStyle w:val="Heading3"/>
        <w:rPr>
          <w:rFonts w:ascii="Poppins" w:cs="Poppins" w:eastAsia="Poppins" w:hAnsi="Poppins"/>
        </w:rPr>
      </w:pPr>
      <w:bookmarkStart w:colFirst="0" w:colLast="0" w:name="_que5c2flrbu3" w:id="19"/>
      <w:bookmarkEnd w:id="19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Attachment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documento exigido</w:t>
      </w:r>
    </w:p>
    <w:tbl>
      <w:tblPr>
        <w:tblStyle w:val="Table1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DocumentCode__c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código do documento. Ex.: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RG_FRENTE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AcceptedTypes__c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extensões separadas por vírgula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MinFiles__c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mínimo. Sem valor,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IsRequired__c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implica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MaxFiles__c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máximo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MaxSizeMb__c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tamanho por 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IsRequired__c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exigido para enviar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Width__c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HALF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THIRD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os três modos de 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anexo aceita condição como qualquer componente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o rótulo exibido — "Documento com foto", não um identificador interno.</w:t>
      </w:r>
    </w:p>
    <w:p w:rsidR="00000000" w:rsidDel="00000000" w:rsidP="00000000" w:rsidRDefault="00000000" w:rsidRPr="00000000" w14:paraId="00000186">
      <w:pPr>
        <w:pStyle w:val="Heading3"/>
        <w:rPr>
          <w:rFonts w:ascii="Poppins" w:cs="Poppins" w:eastAsia="Poppins" w:hAnsi="Poppins"/>
        </w:rPr>
      </w:pPr>
      <w:bookmarkStart w:colFirst="0" w:colLast="0" w:name="_lb1agdwy2qhs" w:id="20"/>
      <w:bookmarkEnd w:id="20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Content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bloco de texto</w:t>
      </w:r>
    </w:p>
    <w:tbl>
      <w:tblPr>
        <w:tblStyle w:val="Table12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Body__c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RichText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conteúdo exibido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Width__c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HALF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THIRD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visibilidade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Aqui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identificação interna 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deve ser exibido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o que aparece é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Body__c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99">
      <w:pPr>
        <w:pStyle w:val="Heading3"/>
        <w:rPr>
          <w:rFonts w:ascii="Poppins" w:cs="Poppins" w:eastAsia="Poppins" w:hAnsi="Poppins"/>
        </w:rPr>
      </w:pPr>
      <w:bookmarkStart w:colFirst="0" w:colLast="0" w:name="_y2gdmcx5qfnu" w:id="21"/>
      <w:bookmarkEnd w:id="21"/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uma condição</w:t>
      </w:r>
    </w:p>
    <w:tbl>
      <w:tblPr>
        <w:tblStyle w:val="Table1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Parent__c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componente que esta regra afeta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ConditionFieldApiName__c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campo observado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Operator__c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ver tabela de operadores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Value__c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valor comparado; vazio em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IS_NULL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IS_NOT_NULL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ValueSource__c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LITERAL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(padrão),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Effect__c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Picklist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SHOW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(padrão),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REQUIRE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Sort__c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número da condição na expressão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3"/>
        <w:rPr>
          <w:rFonts w:ascii="Poppins" w:cs="Poppins" w:eastAsia="Poppins" w:hAnsi="Poppins"/>
        </w:rPr>
      </w:pPr>
      <w:bookmarkStart w:colFirst="0" w:colLast="0" w:name="_dlt97pl7mol6" w:id="22"/>
      <w:bookmarkEnd w:id="22"/>
      <w:r w:rsidDel="00000000" w:rsidR="00000000" w:rsidRPr="00000000">
        <w:rPr>
          <w:rFonts w:ascii="Poppins" w:cs="Poppins" w:eastAsia="Poppins" w:hAnsi="Poppins"/>
          <w:rtl w:val="0"/>
        </w:rPr>
        <w:t xml:space="preserve">Colunas obsoletas</w:t>
      </w:r>
    </w:p>
    <w:p w:rsidR="00000000" w:rsidDel="00000000" w:rsidP="00000000" w:rsidRDefault="00000000" w:rsidRPr="00000000" w14:paraId="000001B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Page__c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IsRepeating__c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existem na tabela 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devem ser lidas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 primeira é de um desenho de paginação abandonado; a segunda foi substituída pelo Record Type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RepeatingSection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Ambas devem sair do objeto.</w:t>
      </w:r>
    </w:p>
    <w:p w:rsidR="00000000" w:rsidDel="00000000" w:rsidP="00000000" w:rsidRDefault="00000000" w:rsidRPr="00000000" w14:paraId="000001BC">
      <w:pPr>
        <w:pStyle w:val="Heading2"/>
        <w:rPr>
          <w:rFonts w:ascii="Poppins" w:cs="Poppins" w:eastAsia="Poppins" w:hAnsi="Poppins"/>
        </w:rPr>
      </w:pPr>
      <w:bookmarkStart w:colFirst="0" w:colLast="0" w:name="_sgvj4g4b8v7b" w:id="23"/>
      <w:bookmarkEnd w:id="23"/>
      <w:r w:rsidDel="00000000" w:rsidR="00000000" w:rsidRPr="00000000">
        <w:rPr>
          <w:rFonts w:ascii="Poppins" w:cs="Poppins" w:eastAsia="Poppins" w:hAnsi="Poppins"/>
          <w:rtl w:val="0"/>
        </w:rPr>
        <w:t xml:space="preserve">Regras: uma máquina de filtros, três efeitos</w:t>
      </w:r>
    </w:p>
    <w:p w:rsidR="00000000" w:rsidDel="00000000" w:rsidP="00000000" w:rsidRDefault="00000000" w:rsidRPr="00000000" w14:paraId="000001B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filha do componente que ela afeta e carrega um efeito. 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da lógica fica no componente alvo, não na regra — mesmo desenho do "Show component when" da FlexiPage.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Effect__c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Efeito quando as condições batem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Modo vem 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componente aparece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+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FilterLogic__c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campo passa a ser exigido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RequiredLogicType__c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preenchimento está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inválido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 o envio trava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ValidationLogicType__c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+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Message__c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condição 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BLOCK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descreve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quando está errado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quando está certo. É a semântica do Cognito, onde a expressão dispara a mensagem, e manter a inversão foi o que permitiu traduzir as 23 validações do corpus sem reescrever nenhuma.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regra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BLOCK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sem mensagem deve ser descartada com aviso, em vez de travar o envio sem explicar por quê.</w:t>
      </w:r>
    </w:p>
    <w:p w:rsidR="00000000" w:rsidDel="00000000" w:rsidP="00000000" w:rsidRDefault="00000000" w:rsidRPr="00000000" w14:paraId="000001CF">
      <w:pPr>
        <w:pStyle w:val="Heading3"/>
        <w:rPr>
          <w:rFonts w:ascii="Poppins" w:cs="Poppins" w:eastAsia="Poppins" w:hAnsi="Poppins"/>
        </w:rPr>
      </w:pPr>
      <w:bookmarkStart w:colFirst="0" w:colLast="0" w:name="_gl8ipdc4271n" w:id="24"/>
      <w:bookmarkEnd w:id="24"/>
      <w:r w:rsidDel="00000000" w:rsidR="00000000" w:rsidRPr="00000000">
        <w:rPr>
          <w:rFonts w:ascii="Poppins" w:cs="Poppins" w:eastAsia="Poppins" w:hAnsi="Poppins"/>
          <w:rtl w:val="0"/>
        </w:rPr>
        <w:t xml:space="preserve">Operadores</w:t>
      </w:r>
    </w:p>
    <w:tbl>
      <w:tblPr>
        <w:tblStyle w:val="Table1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Operator__c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Comparação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EQUALS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NOT_EQUALS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igualdade textual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CONTAINS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NOT_CONTAINS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substring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STARTS_WITH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prefixo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GREATER_THAN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LESS_THAN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numérica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IS_NULL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IS_NOT_NULL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preenchimento; ignora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Value__c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GREATER_THAN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LESS_THAN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precisam tentar data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antes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número: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Number('2026-08-27')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 a comparação viraria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false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em silêncio — a regra nunca dispararia e ninguém descobriria olhando a configuração.</w:t>
      </w:r>
    </w:p>
    <w:p w:rsidR="00000000" w:rsidDel="00000000" w:rsidP="00000000" w:rsidRDefault="00000000" w:rsidRPr="00000000" w14:paraId="000001DE">
      <w:pPr>
        <w:pStyle w:val="Heading3"/>
        <w:rPr>
          <w:rFonts w:ascii="Poppins" w:cs="Poppins" w:eastAsia="Poppins" w:hAnsi="Poppins"/>
        </w:rPr>
      </w:pPr>
      <w:bookmarkStart w:colFirst="0" w:colLast="0" w:name="_s5p3j5ejefi4" w:id="25"/>
      <w:bookmarkEnd w:id="25"/>
      <w:r w:rsidDel="00000000" w:rsidR="00000000" w:rsidRPr="00000000">
        <w:rPr>
          <w:rFonts w:ascii="Poppins" w:cs="Poppins" w:eastAsia="Poppins" w:hAnsi="Poppins"/>
          <w:rtl w:val="0"/>
        </w:rPr>
        <w:t xml:space="preserve">Origem do valor comparado</w:t>
      </w:r>
    </w:p>
    <w:tbl>
      <w:tblPr>
        <w:tblStyle w:val="Table16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ValueSource__c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Value__c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contém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LITERAL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texto configurado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caso comum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API name de outro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comparação campo a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HOJE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HOJE+30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HOJE-7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datas relativas</w:t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token existe porque o Cognito resolve datas relativas com campos ocultos calculados: um formulário do corpus tem dois campos invisíveis, criados apenas para a validação poder compará-los. O token faz o mesmo sem exigir um motor de cálculo na definição.</w:t>
      </w:r>
    </w:p>
    <w:p w:rsidR="00000000" w:rsidDel="00000000" w:rsidP="00000000" w:rsidRDefault="00000000" w:rsidRPr="00000000" w14:paraId="000001ED">
      <w:pPr>
        <w:pStyle w:val="Heading2"/>
        <w:rPr>
          <w:rFonts w:ascii="Poppins" w:cs="Poppins" w:eastAsia="Poppins" w:hAnsi="Poppins"/>
        </w:rPr>
      </w:pPr>
      <w:bookmarkStart w:colFirst="0" w:colLast="0" w:name="_390m9b659ds7" w:id="26"/>
      <w:bookmarkEnd w:id="26"/>
      <w:r w:rsidDel="00000000" w:rsidR="00000000" w:rsidRPr="00000000">
        <w:rPr>
          <w:rFonts w:ascii="Poppins" w:cs="Poppins" w:eastAsia="Poppins" w:hAnsi="Poppins"/>
          <w:rtl w:val="0"/>
        </w:rPr>
        <w:t xml:space="preserve">A tela de configuração no Salesforce</w:t>
      </w:r>
    </w:p>
    <w:p w:rsidR="00000000" w:rsidDel="00000000" w:rsidP="00000000" w:rsidRDefault="00000000" w:rsidRPr="00000000" w14:paraId="000001E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argumento inteiro depende disto: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 cada formulário novo virar uma release de engenharia, a solução não escala.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configurador é uma LWC dentro do Salesforce, e o que ela edita são registros — nada aqui passa por deploy.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🟡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INSERIR PRINT —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builder-formulario.png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Legenda sugerida: o configurador, com paleta de componentes à esquerda, o formulário no centro e as propriedades à direita. A paleta traz Seção, Lista, Anexo e Texto; abaixo, os campos do objeto, filtráveis. Arrastar um campo para dentro de uma seção cria a linha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rtl w:val="0"/>
        </w:rPr>
        <w:t xml:space="preserve">Field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. As condições aparecem sob o componente que elas afetam, e os campos ocultos ficam marcados como 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🟡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INSERIR PRINT —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builder-propriedades.png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Legenda sugerida: as propriedades de um campo. O bloco no topo diz o que NÃO se guarda ali: rótulo, tipo e limites vêm do schema. Abaixo, os três grupos de filtro — visibilidade, obrigatoriedade e validação — cada um com sua lógica própria. "Valor digitado" é o seletor de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rtl w:val="0"/>
        </w:rPr>
        <w:t xml:space="preserve">ValueSource__c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>
          <w:rFonts w:ascii="Poppins" w:cs="Poppins" w:eastAsia="Poppins" w:hAnsi="Poppins"/>
        </w:rPr>
      </w:pPr>
      <w:bookmarkStart w:colFirst="0" w:colLast="0" w:name="_pjrnbh72jt1n" w:id="27"/>
      <w:bookmarkEnd w:id="27"/>
      <w:r w:rsidDel="00000000" w:rsidR="00000000" w:rsidRPr="00000000">
        <w:rPr>
          <w:rFonts w:ascii="Poppins" w:cs="Poppins" w:eastAsia="Poppins" w:hAnsi="Poppins"/>
          <w:rtl w:val="0"/>
        </w:rPr>
        <w:t xml:space="preserve">O que sai disso</w:t>
      </w:r>
    </w:p>
    <w:p w:rsidR="00000000" w:rsidDel="00000000" w:rsidP="00000000" w:rsidRDefault="00000000" w:rsidRPr="00000000" w14:paraId="000001F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capturas seguintes são o mesmo formulário renderizado a partir da definição, sem uma linha de código específica para ele.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19507200" cy="12315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31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Visibilidade e obrigatoriedade condicional. A seção só existe porque o solicitante é Parceiro; dentro dela, o CPF ganhou o asterisco pela mesma razão.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2151537" cy="650296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537" cy="6502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Validação customizada. A condição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rtl w:val="0"/>
        </w:rPr>
        <w:t xml:space="preserve">BLOCK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 bateu e a mensagem da regra apareceu; o envio fica travado enquanto ela estiver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4157235" cy="62859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235" cy="6285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ista repetível. Cada item vira um registro filho ligado ao Caso. O rótulo do item e o texto do botão vêm da definição; mínimo e máximo são validados no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2402448" cy="827429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2448" cy="8274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nexos como componente posicionado, não como bloco no fim. Cada um carrega o código do documento, os tipos aceitos e os limites — e pode ter condição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>
          <w:rFonts w:ascii="Poppins" w:cs="Poppins" w:eastAsia="Poppins" w:hAnsi="Poppins"/>
        </w:rPr>
      </w:pPr>
      <w:bookmarkStart w:colFirst="0" w:colLast="0" w:name="_3uxu42as6nno" w:id="28"/>
      <w:bookmarkEnd w:id="28"/>
      <w:r w:rsidDel="00000000" w:rsidR="00000000" w:rsidRPr="00000000">
        <w:rPr>
          <w:rFonts w:ascii="Poppins" w:cs="Poppins" w:eastAsia="Poppins" w:hAnsi="Poppins"/>
          <w:rtl w:val="0"/>
        </w:rPr>
        <w:t xml:space="preserve">Governança</w:t>
      </w:r>
    </w:p>
    <w:tbl>
      <w:tblPr>
        <w:tblStyle w:val="Table17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Precisa de deploy?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cria e edita formulários no configurador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cria o campo no objeto, quando 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sim — é metadado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Engenharia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evolui o configurador e o objeto de 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caso que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exige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engenharia é campo novo no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Formulário novo com campos existentes, mudança de ordem, de texto, de regra ou de documento exigido é operação.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>
          <w:rFonts w:ascii="Poppins" w:cs="Poppins" w:eastAsia="Poppins" w:hAnsi="Poppins"/>
        </w:rPr>
      </w:pPr>
      <w:bookmarkStart w:colFirst="0" w:colLast="0" w:name="_kfc5schtjoco" w:id="29"/>
      <w:bookmarkEnd w:id="29"/>
      <w:r w:rsidDel="00000000" w:rsidR="00000000" w:rsidRPr="00000000">
        <w:rPr>
          <w:rFonts w:ascii="Poppins" w:cs="Poppins" w:eastAsia="Poppins" w:hAnsi="Poppins"/>
          <w:rtl w:val="0"/>
        </w:rPr>
        <w:t xml:space="preserve">ETAPA 2 — O consumo pelas APIs</w:t>
      </w:r>
    </w:p>
    <w:p w:rsidR="00000000" w:rsidDel="00000000" w:rsidP="00000000" w:rsidRDefault="00000000" w:rsidRPr="00000000" w14:paraId="00000216">
      <w:pPr>
        <w:pStyle w:val="Heading2"/>
        <w:rPr>
          <w:rFonts w:ascii="Poppins" w:cs="Poppins" w:eastAsia="Poppins" w:hAnsi="Poppins"/>
        </w:rPr>
      </w:pPr>
      <w:bookmarkStart w:colFirst="0" w:colLast="0" w:name="_u92uu49oi02" w:id="30"/>
      <w:bookmarkEnd w:id="30"/>
      <w:r w:rsidDel="00000000" w:rsidR="00000000" w:rsidRPr="00000000">
        <w:rPr>
          <w:rFonts w:ascii="Poppins" w:cs="Poppins" w:eastAsia="Poppins" w:hAnsi="Poppins"/>
          <w:rtl w:val="0"/>
        </w:rPr>
        <w:t xml:space="preserve">O fluxo de chamadas</w:t>
      </w:r>
    </w:p>
    <w:p w:rsidR="00000000" w:rsidDel="00000000" w:rsidP="00000000" w:rsidRDefault="00000000" w:rsidRPr="00000000" w14:paraId="0000021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CONSUMIDOR                                    SALESFORCE</w:t>
      </w:r>
    </w:p>
    <w:p w:rsidR="00000000" w:rsidDel="00000000" w:rsidP="00000000" w:rsidRDefault="00000000" w:rsidRPr="00000000" w14:paraId="0000021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──────────                                    ──────────</w:t>
      </w:r>
    </w:p>
    <w:p w:rsidR="00000000" w:rsidDel="00000000" w:rsidP="00000000" w:rsidRDefault="00000000" w:rsidRPr="00000000" w14:paraId="0000021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┌─ AO ABRIR ─ uma vez por sessão ────────────────────────────────┐</w:t>
      </w:r>
    </w:p>
    <w:p w:rsidR="00000000" w:rsidDel="00000000" w:rsidP="00000000" w:rsidRDefault="00000000" w:rsidRPr="00000000" w14:paraId="0000021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1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POST /composite ──────────────────────────▶  catálogo        │</w:t>
      </w:r>
    </w:p>
    <w:p w:rsidR="00000000" w:rsidDel="00000000" w:rsidP="00000000" w:rsidRDefault="00000000" w:rsidRPr="00000000" w14:paraId="0000021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+ Record Types │</w:t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◀───────── formulários, cada um com o Id do seu Record Type  │</w:t>
      </w:r>
    </w:p>
    <w:p w:rsidR="00000000" w:rsidDel="00000000" w:rsidP="00000000" w:rsidRDefault="00000000" w:rsidRPr="00000000" w14:paraId="0000021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2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┌─ AO ESCOLHER UM FORMULÁRIO ─ as duas em PARALELO ──────────────┐</w:t>
      </w:r>
    </w:p>
    <w:p w:rsidR="00000000" w:rsidDel="00000000" w:rsidP="00000000" w:rsidRDefault="00000000" w:rsidRPr="00000000" w14:paraId="0000022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2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POST /composite ──────────────────────────▶  especificação   │</w:t>
      </w:r>
    </w:p>
    <w:p w:rsidR="00000000" w:rsidDel="00000000" w:rsidP="00000000" w:rsidRDefault="00000000" w:rsidRPr="00000000" w14:paraId="0000022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+ dependências │</w:t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+ schema       │</w:t>
      </w:r>
    </w:p>
    <w:p w:rsidR="00000000" w:rsidDel="00000000" w:rsidP="00000000" w:rsidRDefault="00000000" w:rsidRPr="00000000" w14:paraId="0000022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2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GET /ui-api/…/picklist-values/{rtId} ─────▶  valores válidos │</w:t>
      </w:r>
    </w:p>
    <w:p w:rsidR="00000000" w:rsidDel="00000000" w:rsidP="00000000" w:rsidRDefault="00000000" w:rsidRPr="00000000" w14:paraId="0000022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2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◀──────────────────────── os dois retornos                   │</w:t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monta a tela                                                 │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2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┌─ AO ENVIAR 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3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avalia as regras  ·  monta o payload                         │</w:t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POST /composite ──────────────────────────▶  Caso + filhos   │</w:t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◀───────── Caso criado                       (allOrNone)     │</w:t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│                                                                │</w:t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6615433" cy="65726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433" cy="657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 chamadas efetivamente feitas, com verbo, rota e retorno — capturadas na prova de conceito.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>
          <w:rFonts w:ascii="Poppins" w:cs="Poppins" w:eastAsia="Poppins" w:hAnsi="Poppins"/>
        </w:rPr>
      </w:pPr>
      <w:bookmarkStart w:colFirst="0" w:colLast="0" w:name="_yp0drtxfzjgm" w:id="31"/>
      <w:bookmarkEnd w:id="31"/>
      <w:r w:rsidDel="00000000" w:rsidR="00000000" w:rsidRPr="00000000">
        <w:rPr>
          <w:rFonts w:ascii="Poppins" w:cs="Poppins" w:eastAsia="Poppins" w:hAnsi="Poppins"/>
          <w:rtl w:val="0"/>
        </w:rPr>
        <w:t xml:space="preserve">1. Ao abrir — catálogo e Record Types</w:t>
      </w:r>
    </w:p>
    <w:p w:rsidR="00000000" w:rsidDel="00000000" w:rsidP="00000000" w:rsidRDefault="00000000" w:rsidRPr="00000000" w14:paraId="0000023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requisição, duas consultas.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POST /services/data/v66.0/composite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"allOrNone": false,</w:t>
      </w:r>
    </w:p>
    <w:p w:rsidR="00000000" w:rsidDel="00000000" w:rsidP="00000000" w:rsidRDefault="00000000" w:rsidRPr="00000000" w14:paraId="0000024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"compositeRequest": [</w:t>
      </w:r>
    </w:p>
    <w:p w:rsidR="00000000" w:rsidDel="00000000" w:rsidP="00000000" w:rsidRDefault="00000000" w:rsidRPr="00000000" w14:paraId="0000024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 w14:paraId="0000024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"catalogo",</w:t>
      </w:r>
    </w:p>
    <w:p w:rsidR="00000000" w:rsidDel="00000000" w:rsidP="00000000" w:rsidRDefault="00000000" w:rsidRPr="00000000" w14:paraId="0000024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"/services/data/v66.0/query?q=SELECT+Id,+Name,+PublicLabel__c,+Description__c,+ObjectApiName__c,+TargetRecordTypeDevName__c,+CaseType__c,+Channel__c+FROM+SI_FormSpec__c+WHERE+RecordType.DeveloperName+%3D+'Form'+AND+IsActive__c+%3D+true+ORDER+BY+Name"</w:t>
      </w:r>
    </w:p>
    <w:p w:rsidR="00000000" w:rsidDel="00000000" w:rsidP="00000000" w:rsidRDefault="00000000" w:rsidRPr="00000000" w14:paraId="0000024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24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4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 w14:paraId="0000024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"recordTypes",</w:t>
      </w:r>
    </w:p>
    <w:p w:rsidR="00000000" w:rsidDel="00000000" w:rsidP="00000000" w:rsidRDefault="00000000" w:rsidRPr="00000000" w14:paraId="0000024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"/services/data/v66.0/query?q=SELECT+Id,+DeveloperName,+Name+FROM+RecordType+WHERE+SobjectType+%3D+'Case'+AND+IsActive+%3D+true"</w:t>
      </w:r>
    </w:p>
    <w:p w:rsidR="00000000" w:rsidDel="00000000" w:rsidP="00000000" w:rsidRDefault="00000000" w:rsidRPr="00000000" w14:paraId="0000024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24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Por que os Record Types vêm aqui, e não depois.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chamada de picklists exige 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 Record Type na URL. Se ele só for descoberto junto com a especificação, as duas chamadas do próximo passo ficam obrigatoriamente sequenciais; resolvendo o Id na abertura, elas rodam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em paralelo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Custa ~20 KB uma vez por sessão, e o resultado serve a todos os formulários.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alternativa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gravar o Id na tabela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no momento em que operação escolhe o Record Type — foi descartada: Id de Record Type muda entre orgs, e o registro é dado migrado entre ambientes, então chegaria morto em produção. É o problema que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DeveloperName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existe para evitar.</w:t>
      </w:r>
    </w:p>
    <w:p w:rsidR="00000000" w:rsidDel="00000000" w:rsidP="00000000" w:rsidRDefault="00000000" w:rsidRPr="00000000" w14:paraId="00000252">
      <w:pPr>
        <w:pStyle w:val="Heading2"/>
        <w:rPr>
          <w:rFonts w:ascii="Poppins" w:cs="Poppins" w:eastAsia="Poppins" w:hAnsi="Poppins"/>
        </w:rPr>
      </w:pPr>
      <w:bookmarkStart w:colFirst="0" w:colLast="0" w:name="_d0k6vupndc3" w:id="32"/>
      <w:bookmarkEnd w:id="32"/>
      <w:r w:rsidDel="00000000" w:rsidR="00000000" w:rsidRPr="00000000">
        <w:rPr>
          <w:rFonts w:ascii="Poppins" w:cs="Poppins" w:eastAsia="Poppins" w:hAnsi="Poppins"/>
          <w:rtl w:val="0"/>
        </w:rPr>
        <w:t xml:space="preserve">2. Ao escolher — a definição do formulário</w:t>
      </w:r>
    </w:p>
    <w:p w:rsidR="00000000" w:rsidDel="00000000" w:rsidP="00000000" w:rsidRDefault="00000000" w:rsidRPr="00000000" w14:paraId="0000025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POST /services/data/v66.0/composite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"allOrNone": false,</w:t>
      </w:r>
    </w:p>
    <w:p w:rsidR="00000000" w:rsidDel="00000000" w:rsidP="00000000" w:rsidRDefault="00000000" w:rsidRPr="00000000" w14:paraId="0000025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"compositeRequest": [</w:t>
      </w:r>
    </w:p>
    <w:p w:rsidR="00000000" w:rsidDel="00000000" w:rsidP="00000000" w:rsidRDefault="00000000" w:rsidRPr="00000000" w14:paraId="0000025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 "method": "GET", "referenceId": "especificacao", "url": "/services/data/v66.0/query?q=SELECT+…+FROM+SI_FormSpec__c+WHERE+(Id+%3D+'{formId}'+OR+Form__c+%3D+'{formId}')+AND+IsActive__c+%3D+true+ORDER+BY+Sort__c+NULLS+FIRST,+Name" },</w:t>
      </w:r>
    </w:p>
    <w:p w:rsidR="00000000" w:rsidDel="00000000" w:rsidP="00000000" w:rsidRDefault="00000000" w:rsidRPr="00000000" w14:paraId="0000025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 "method": "GET", "referenceId": "dependentes",   "url": "/services/data/v66.0/query?q=SELECT+DurableId,+QualifiedApiName,+ControllingFieldDefinitionId+FROM+FieldDefinition+WHERE+EntityDefinition.QualifiedApiName+%3D+'Case'+AND+ControllingFieldDefinitionId+!%3D+null" },</w:t>
      </w:r>
    </w:p>
    <w:p w:rsidR="00000000" w:rsidDel="00000000" w:rsidP="00000000" w:rsidRDefault="00000000" w:rsidRPr="00000000" w14:paraId="0000025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 "method": "GET", "referenceId": "schema",        "url": "/services/data/v66.0/query?q=SELECT+QualifiedApiName,+Label,+DataType,+Length,+InlineHelpText,+IsNillable,+IsCreatable,+IsDependentPicklist,+DurableId+FROM+EntityParticle+WHERE+EntityDefinition.QualifiedApiName+%3D+'Case'+AND+IsCreatable+%3D+true" }</w:t>
      </w:r>
    </w:p>
    <w:p w:rsidR="00000000" w:rsidDel="00000000" w:rsidP="00000000" w:rsidRDefault="00000000" w:rsidRPr="00000000" w14:paraId="0000025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25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especificacao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traz a árvore inteira — todas as linhas do formulário, de todos os Record Types, na ordem.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schema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substitui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ui-api/object-info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que devolve todos os campos com 36 atributos cada e não aceita filtro.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EntityParticle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SOQL comum: escolhe as colunas, e por ser SOQL cabe em composite. Num objeto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~400 campos criáveis, a diferença medida foi de ~380 KB para ~160 KB.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dependentes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existe por uma lacuna: nem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EntityParticle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picklist-values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entregam 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 campo que controla uma picklist dependente. O primeiro só marca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IsDependentPicklist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o segundo devolve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controllerValues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sem nomear quem controla.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FieldDefinition.ControllingFieldDefinitionId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aponta para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DurableId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outro campo — que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schema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já traz. Custo: menos de 1 KB.</w:t>
      </w:r>
    </w:p>
    <w:p w:rsidR="00000000" w:rsidDel="00000000" w:rsidP="00000000" w:rsidRDefault="00000000" w:rsidRPr="00000000" w14:paraId="00000263">
      <w:pPr>
        <w:pStyle w:val="Heading3"/>
        <w:rPr>
          <w:rFonts w:ascii="Poppins" w:cs="Poppins" w:eastAsia="Poppins" w:hAnsi="Poppins"/>
        </w:rPr>
      </w:pPr>
      <w:bookmarkStart w:colFirst="0" w:colLast="0" w:name="_9nb8xywp4s59" w:id="33"/>
      <w:bookmarkEnd w:id="33"/>
      <w:r w:rsidDel="00000000" w:rsidR="00000000" w:rsidRPr="00000000">
        <w:rPr>
          <w:rFonts w:ascii="Poppins" w:cs="Poppins" w:eastAsia="Poppins" w:hAnsi="Poppins"/>
          <w:rtl w:val="0"/>
        </w:rPr>
        <w:t xml:space="preserve">Forma do retorno 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Todas as consultas SOQL desta RFC devolvem a mesma forma. Um exemplo real, abreviado: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"compositeResponse": [</w:t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6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"especificacao",</w:t>
      </w:r>
    </w:p>
    <w:p w:rsidR="00000000" w:rsidDel="00000000" w:rsidP="00000000" w:rsidRDefault="00000000" w:rsidRPr="00000000" w14:paraId="0000026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"httpStatusCode": 200,</w:t>
      </w:r>
    </w:p>
    <w:p w:rsidR="00000000" w:rsidDel="00000000" w:rsidP="00000000" w:rsidRDefault="00000000" w:rsidRPr="00000000" w14:paraId="0000026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</w:t>
      </w:r>
    </w:p>
    <w:p w:rsidR="00000000" w:rsidDel="00000000" w:rsidP="00000000" w:rsidRDefault="00000000" w:rsidRPr="00000000" w14:paraId="0000026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"totalSize": 38,</w:t>
      </w:r>
    </w:p>
    <w:p w:rsidR="00000000" w:rsidDel="00000000" w:rsidP="00000000" w:rsidRDefault="00000000" w:rsidRPr="00000000" w14:paraId="0000026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"done": true,</w:t>
      </w:r>
    </w:p>
    <w:p w:rsidR="00000000" w:rsidDel="00000000" w:rsidP="00000000" w:rsidRDefault="00000000" w:rsidRPr="00000000" w14:paraId="0000026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"records": [</w:t>
      </w:r>
    </w:p>
    <w:p w:rsidR="00000000" w:rsidDel="00000000" w:rsidP="00000000" w:rsidRDefault="00000000" w:rsidRPr="00000000" w14:paraId="0000026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{</w:t>
      </w:r>
    </w:p>
    <w:p w:rsidR="00000000" w:rsidDel="00000000" w:rsidP="00000000" w:rsidRDefault="00000000" w:rsidRPr="00000000" w14:paraId="0000027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"SI_FormSpec__c", "url": "/services/data/…/a0x…" },</w:t>
      </w:r>
    </w:p>
    <w:p w:rsidR="00000000" w:rsidDel="00000000" w:rsidP="00000000" w:rsidRDefault="00000000" w:rsidRPr="00000000" w14:paraId="0000027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"Id": "a0x…", "Name": "Papel",</w:t>
      </w:r>
    </w:p>
    <w:p w:rsidR="00000000" w:rsidDel="00000000" w:rsidP="00000000" w:rsidRDefault="00000000" w:rsidRPr="00000000" w14:paraId="0000027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"RecordType": { "DeveloperName": "Field" },</w:t>
      </w:r>
    </w:p>
    <w:p w:rsidR="00000000" w:rsidDel="00000000" w:rsidP="00000000" w:rsidRDefault="00000000" w:rsidRPr="00000000" w14:paraId="0000027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"Parent__c": "a0x…", "Sort__c": 1,</w:t>
      </w:r>
    </w:p>
    <w:p w:rsidR="00000000" w:rsidDel="00000000" w:rsidP="00000000" w:rsidRDefault="00000000" w:rsidRPr="00000000" w14:paraId="0000027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"FieldApiName__c": "Type__c", "IsRequired__c": false, "Width__c": "FULL"</w:t>
      </w:r>
    </w:p>
    <w:p w:rsidR="00000000" w:rsidDel="00000000" w:rsidP="00000000" w:rsidRDefault="00000000" w:rsidRPr="00000000" w14:paraId="0000027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27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// … demais linhas</w:t>
      </w:r>
    </w:p>
    <w:p w:rsidR="00000000" w:rsidDel="00000000" w:rsidP="00000000" w:rsidRDefault="00000000" w:rsidRPr="00000000" w14:paraId="0000027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27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7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// … demais referenceIds</w:t>
      </w:r>
    </w:p>
    <w:p w:rsidR="00000000" w:rsidDel="00000000" w:rsidP="00000000" w:rsidRDefault="00000000" w:rsidRPr="00000000" w14:paraId="0000027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27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Três pontos de atenção para quem consumir: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referenceId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volta na resposta.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Mapeie por nome, não por posição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assim uma subrequisição a mais no meio não desalinha nada.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httpStatusCode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por subrequisição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allOrNone: false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uma que falha falha sozinha e as outras continuam válidas.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done: false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é resultado errado, não parcial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ver abaixo.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/composite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, não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/composite/batch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batch devolve query cortada —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done: false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parte dos registros — junto de um status 200, e o sintoma é um formulário sem seção nenhuma, sem erro.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apresentou o problema em nenhum teste, e é mais rápido.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Ainda assim,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confira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done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em toda subrequisição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refaça fora do lote o que voltar cortado. Conferir custa uma comparação; não conferir custa uma falha invisível.</w:t>
      </w:r>
    </w:p>
    <w:p w:rsidR="00000000" w:rsidDel="00000000" w:rsidP="00000000" w:rsidRDefault="00000000" w:rsidRPr="00000000" w14:paraId="00000287">
      <w:pPr>
        <w:pStyle w:val="Heading2"/>
        <w:rPr>
          <w:rFonts w:ascii="Poppins" w:cs="Poppins" w:eastAsia="Poppins" w:hAnsi="Poppins"/>
        </w:rPr>
      </w:pPr>
      <w:bookmarkStart w:colFirst="0" w:colLast="0" w:name="_1hk2lcucwmne" w:id="34"/>
      <w:bookmarkEnd w:id="34"/>
      <w:r w:rsidDel="00000000" w:rsidR="00000000" w:rsidRPr="00000000">
        <w:rPr>
          <w:rFonts w:ascii="Poppins" w:cs="Poppins" w:eastAsia="Poppins" w:hAnsi="Poppins"/>
          <w:rtl w:val="0"/>
        </w:rPr>
        <w:t xml:space="preserve">3. Ao escolher — valores de picklist</w:t>
      </w:r>
    </w:p>
    <w:p w:rsidR="00000000" w:rsidDel="00000000" w:rsidP="00000000" w:rsidRDefault="00000000" w:rsidRPr="00000000" w14:paraId="0000028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GET /services/data/v66.0/ui-api/object-info/Case/picklist-values/{recordTypeId}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É a única chamada que permanece na UI API, e a única que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entra em composite — o endpoint recusa recursos 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ui-api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INVALID_BATCH_REQUEST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Ela permanece porque é a única fonte que respeita Record Type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devolve as dependências entre picklists. Não há substituto em SOQL.</w:t>
      </w:r>
    </w:p>
    <w:p w:rsidR="00000000" w:rsidDel="00000000" w:rsidP="00000000" w:rsidRDefault="00000000" w:rsidRPr="00000000" w14:paraId="0000028D">
      <w:pPr>
        <w:pStyle w:val="Heading3"/>
        <w:rPr>
          <w:rFonts w:ascii="Poppins" w:cs="Poppins" w:eastAsia="Poppins" w:hAnsi="Poppins"/>
        </w:rPr>
      </w:pPr>
      <w:bookmarkStart w:colFirst="0" w:colLast="0" w:name="_krsktg1byqrm" w:id="35"/>
      <w:bookmarkEnd w:id="35"/>
      <w:r w:rsidDel="00000000" w:rsidR="00000000" w:rsidRPr="00000000">
        <w:rPr>
          <w:rFonts w:ascii="Poppins" w:cs="Poppins" w:eastAsia="Poppins" w:hAnsi="Poppins"/>
          <w:rtl w:val="0"/>
        </w:rPr>
        <w:t xml:space="preserve">Forma do retorno</w:t>
      </w:r>
    </w:p>
    <w:p w:rsidR="00000000" w:rsidDel="00000000" w:rsidP="00000000" w:rsidRDefault="00000000" w:rsidRPr="00000000" w14:paraId="0000028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"picklistFieldValues": {</w:t>
      </w:r>
    </w:p>
    <w:p w:rsidR="00000000" w:rsidDel="00000000" w:rsidP="00000000" w:rsidRDefault="00000000" w:rsidRPr="00000000" w14:paraId="0000029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"SI_BankType__c": {</w:t>
      </w:r>
    </w:p>
    <w:p w:rsidR="00000000" w:rsidDel="00000000" w:rsidP="00000000" w:rsidRDefault="00000000" w:rsidRPr="00000000" w14:paraId="0000029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"controllerValues": {},</w:t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"defaultValue": null,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"eTag": "7b015839ce7f6b65d372e638075808c9",</w:t>
      </w:r>
    </w:p>
    <w:p w:rsidR="00000000" w:rsidDel="00000000" w:rsidP="00000000" w:rsidRDefault="00000000" w:rsidRPr="00000000" w14:paraId="0000029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"/services/data/v66.0/ui-api/object-info/Case/picklist-values/{rtId}/SI_BankType__c",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"values": [</w:t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 "attributes": null, "label": "Banco Digital", "validFor": [], "value": "BancoDigital" },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 "attributes": null, "label": "Banco Físico",  "validFor": [], "value": "BancoFisico"  }</w:t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"CollectionAddress__StateCode__s": {</w:t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"controllerValues": { "BR": 30, "US": 233, "…": 0 },</w:t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"values": [</w:t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 "label": "São Paulo", "value": "SP", "validFor": [30] },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 "label": "Texas",     "value": "TX", "validFor": [233] }</w:t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2A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"eTag": "…"</w:t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Como ler uma picklist dependente: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controllerValues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mapeia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valor do campo controlador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índice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Cada opção traz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validFor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os índices em que ela é válida. Para filtrar, pegue o índice do valor escolhido no controlador e mantenha só as opções cujo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validFor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contém.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Qual é o campo controlador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vem daqui — vem da subrequisição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dependentes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 passo 2.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values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vazio para um campo significa que ele não tem valor válido naquele Record Type.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mesmo endpoint aceita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 campo no fim da URL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…/picklist-values/{rtId}/SI_BankType__c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e aí o retorno cai de 250 KB para ~1 KB. Ver "O custo total".</w:t>
      </w:r>
    </w:p>
    <w:p w:rsidR="00000000" w:rsidDel="00000000" w:rsidP="00000000" w:rsidRDefault="00000000" w:rsidRPr="00000000" w14:paraId="000002AD">
      <w:pPr>
        <w:pStyle w:val="Heading2"/>
        <w:rPr>
          <w:rFonts w:ascii="Poppins" w:cs="Poppins" w:eastAsia="Poppins" w:hAnsi="Poppins"/>
        </w:rPr>
      </w:pPr>
      <w:bookmarkStart w:colFirst="0" w:colLast="0" w:name="_eyc42af1szfd" w:id="36"/>
      <w:bookmarkEnd w:id="36"/>
      <w:r w:rsidDel="00000000" w:rsidR="00000000" w:rsidRPr="00000000">
        <w:rPr>
          <w:rFonts w:ascii="Poppins" w:cs="Poppins" w:eastAsia="Poppins" w:hAnsi="Poppins"/>
          <w:rtl w:val="0"/>
        </w:rPr>
        <w:t xml:space="preserve">4. Ao enviar</w:t>
      </w:r>
    </w:p>
    <w:p w:rsidR="00000000" w:rsidDel="00000000" w:rsidP="00000000" w:rsidRDefault="00000000" w:rsidRPr="00000000" w14:paraId="000002A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POST /services/data/v66.0/composite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allOrNone: true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Caso ainda não existe quando o cliente preenche, então os itens de lista não têm o Id do pai para gravar. O composite resolve dentro da própria transação: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referenceId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da primeira subrequisição vira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@{refPai.id}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nas seguintes.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"allOrNone": true,</w:t>
      </w:r>
    </w:p>
    <w:p w:rsidR="00000000" w:rsidDel="00000000" w:rsidP="00000000" w:rsidRDefault="00000000" w:rsidRPr="00000000" w14:paraId="000002B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"compositeRequest": [</w:t>
      </w:r>
    </w:p>
    <w:p w:rsidR="00000000" w:rsidDel="00000000" w:rsidP="00000000" w:rsidRDefault="00000000" w:rsidRPr="00000000" w14:paraId="000002B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B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"refPai",</w:t>
      </w:r>
    </w:p>
    <w:p w:rsidR="00000000" w:rsidDel="00000000" w:rsidP="00000000" w:rsidRDefault="00000000" w:rsidRPr="00000000" w14:paraId="000002B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"POST",</w:t>
      </w:r>
    </w:p>
    <w:p w:rsidR="00000000" w:rsidDel="00000000" w:rsidP="00000000" w:rsidRDefault="00000000" w:rsidRPr="00000000" w14:paraId="000002B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"/services/data/v66.0/sobjects/Case",</w:t>
      </w:r>
    </w:p>
    <w:p w:rsidR="00000000" w:rsidDel="00000000" w:rsidP="00000000" w:rsidRDefault="00000000" w:rsidRPr="00000000" w14:paraId="000002B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</w:t>
      </w:r>
    </w:p>
    <w:p w:rsidR="00000000" w:rsidDel="00000000" w:rsidP="00000000" w:rsidRDefault="00000000" w:rsidRPr="00000000" w14:paraId="000002B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"RecordTypeId": "012…",</w:t>
      </w:r>
    </w:p>
    <w:p w:rsidR="00000000" w:rsidDel="00000000" w:rsidP="00000000" w:rsidRDefault="00000000" w:rsidRPr="00000000" w14:paraId="000002B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"Type": "BankDataChange",</w:t>
      </w:r>
    </w:p>
    <w:p w:rsidR="00000000" w:rsidDel="00000000" w:rsidP="00000000" w:rsidRDefault="00000000" w:rsidRPr="00000000" w14:paraId="000002B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"SI_RequesterType__c": "Proprietario",</w:t>
      </w:r>
    </w:p>
    <w:p w:rsidR="00000000" w:rsidDel="00000000" w:rsidP="00000000" w:rsidRDefault="00000000" w:rsidRPr="00000000" w14:paraId="000002B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"SI_BankBranch__c": "0001"</w:t>
      </w:r>
    </w:p>
    <w:p w:rsidR="00000000" w:rsidDel="00000000" w:rsidP="00000000" w:rsidRDefault="00000000" w:rsidRPr="00000000" w14:paraId="000002B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B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2C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"item1",</w:t>
      </w:r>
    </w:p>
    <w:p w:rsidR="00000000" w:rsidDel="00000000" w:rsidP="00000000" w:rsidRDefault="00000000" w:rsidRPr="00000000" w14:paraId="000002C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"POST",</w:t>
      </w:r>
    </w:p>
    <w:p w:rsidR="00000000" w:rsidDel="00000000" w:rsidP="00000000" w:rsidRDefault="00000000" w:rsidRPr="00000000" w14:paraId="000002C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"/services/data/v66.0/sobjects/CaseMember__c",</w:t>
      </w:r>
    </w:p>
    <w:p w:rsidR="00000000" w:rsidDel="00000000" w:rsidP="00000000" w:rsidRDefault="00000000" w:rsidRPr="00000000" w14:paraId="000002C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 "Name": "João Souza", "Case__c": "@{refPai.id}" }</w:t>
      </w:r>
    </w:p>
    <w:p w:rsidR="00000000" w:rsidDel="00000000" w:rsidP="00000000" w:rsidRDefault="00000000" w:rsidRPr="00000000" w14:paraId="000002C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2C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C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"registroCriado",</w:t>
      </w:r>
    </w:p>
    <w:p w:rsidR="00000000" w:rsidDel="00000000" w:rsidP="00000000" w:rsidRDefault="00000000" w:rsidRPr="00000000" w14:paraId="000002C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 w14:paraId="000002C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"/services/data/v66.0/sobjects/Case/@{refPai.id}?fields=Id,CaseNumber,Status"</w:t>
      </w:r>
    </w:p>
    <w:p w:rsidR="00000000" w:rsidDel="00000000" w:rsidP="00000000" w:rsidRDefault="00000000" w:rsidRPr="00000000" w14:paraId="000002C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2C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allOrNone: true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aqui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ao contrário das leituras: um Caso sem os registros filhos que o justificam é pior que erro nenhum — a pessoa reenviaria e criaria um Caso duplicado.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Ao ler o erro, procure a falha raiz.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Quando o pai falha, os filhos reportam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Could not find the referenced operation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quando um filho falha, o pai reporta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PROCESSING_HALTED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Nos dois casos, a mensagem que interessa é a única que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uma dessas duas.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4722660" cy="801599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660" cy="801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 payload montado antes do envio — os campos injetados pelo back-end, o campo oculto, e o filho referenciando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rtl w:val="0"/>
        </w:rPr>
        <w:t xml:space="preserve">@{refPai.id}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>
          <w:rFonts w:ascii="Poppins" w:cs="Poppins" w:eastAsia="Poppins" w:hAnsi="Poppins"/>
        </w:rPr>
      </w:pPr>
      <w:bookmarkStart w:colFirst="0" w:colLast="0" w:name="_qz6d58nrpe09" w:id="37"/>
      <w:bookmarkEnd w:id="37"/>
      <w:r w:rsidDel="00000000" w:rsidR="00000000" w:rsidRPr="00000000">
        <w:rPr>
          <w:rFonts w:ascii="Poppins" w:cs="Poppins" w:eastAsia="Poppins" w:hAnsi="Poppins"/>
          <w:rtl w:val="0"/>
        </w:rPr>
        <w:t xml:space="preserve">O custo total</w:t>
      </w:r>
    </w:p>
    <w:p w:rsidR="00000000" w:rsidDel="00000000" w:rsidP="00000000" w:rsidRDefault="00000000" w:rsidRPr="00000000" w14:paraId="000002D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Medido com um formulário de 38 linhas de definição, contra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~400 campos criáveis e ~90 Record Types ativos. Mediana de cinco execuções.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Chamada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righ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righ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ao abrir,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uma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composite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— catálogo + Record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20,2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por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composite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— especificação + dependentes +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209,1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por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ui-api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— picklists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260,4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1.035 ms</w:t>
            </w:r>
          </w:p>
        </w:tc>
      </w:tr>
    </w:tbl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Montar um formulário custa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469,5 KB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 ~950 ms com as duas chamadas em paralelo — contra ~1.200 ms em sequência. É esse ganho que justifica resolver o Record Type na abertura.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Onde o custo está: 89% do peso é metadado do objeto, não do formulário.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definição inteira custa 48,7 KB. Daí saem as duas otimizações de maior impacto, nenhuma aplicada na prova de conceito: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schema não muda entre formulários do mesmo objeto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cache por sessão elimina 160 KB de toda troca no seletor.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picklists são 55% do peso e 87% do tempo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a versão por campo troca 260 KB por ~12 KB concorrentes.</w:t>
      </w:r>
    </w:p>
    <w:p w:rsidR="00000000" w:rsidDel="00000000" w:rsidP="00000000" w:rsidRDefault="00000000" w:rsidRPr="00000000" w14:paraId="000002EF">
      <w:pPr>
        <w:pStyle w:val="Heading2"/>
        <w:rPr>
          <w:rFonts w:ascii="Poppins" w:cs="Poppins" w:eastAsia="Poppins" w:hAnsi="Poppins"/>
        </w:rPr>
      </w:pPr>
      <w:bookmarkStart w:colFirst="0" w:colLast="0" w:name="_cepb6alj4m0g" w:id="38"/>
      <w:bookmarkEnd w:id="38"/>
      <w:r w:rsidDel="00000000" w:rsidR="00000000" w:rsidRPr="00000000">
        <w:rPr>
          <w:rFonts w:ascii="Poppins" w:cs="Poppins" w:eastAsia="Poppins" w:hAnsi="Poppins"/>
          <w:rtl w:val="0"/>
        </w:rPr>
        <w:t xml:space="preserve">Campos gravados sem passar pelo formulário</w:t>
      </w:r>
    </w:p>
    <w:p w:rsidR="00000000" w:rsidDel="00000000" w:rsidP="00000000" w:rsidRDefault="00000000" w:rsidRPr="00000000" w14:paraId="000002F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Dois campos são gravados pelo consumidor 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nunca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aceitos do cliente: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Origem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RecordTypeId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resolvido a partir de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TargetRecordTypeDevName__c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da raiz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CaseType__c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da raiz</w:t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não é detalhe de implementação: se o Record Type vier do cliente, quem editar a requisição escolhe em que Record Type o Caso nasce — e com ele o roteamento, o layout e as regras de atendimento.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a implementação otimizar recebendo o Record Type já resolvido (como o passo 1 permite),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valor recebido deve ser tratado como palpite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comparar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TargetRecordTypeDevName__c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da especificação e descartar se divergir. A divergência também acontece sem má-fé — basta o catálogo estar velho em cache depois de operação trocar o Record Type do formulário.</w:t>
      </w:r>
    </w:p>
    <w:p w:rsidR="00000000" w:rsidDel="00000000" w:rsidP="00000000" w:rsidRDefault="00000000" w:rsidRPr="00000000" w14:paraId="000002FC">
      <w:pPr>
        <w:pStyle w:val="Heading2"/>
        <w:rPr>
          <w:rFonts w:ascii="Poppins" w:cs="Poppins" w:eastAsia="Poppins" w:hAnsi="Poppins"/>
        </w:rPr>
      </w:pPr>
      <w:bookmarkStart w:colFirst="0" w:colLast="0" w:name="_j92vuc469xky" w:id="39"/>
      <w:bookmarkEnd w:id="39"/>
      <w:r w:rsidDel="00000000" w:rsidR="00000000" w:rsidRPr="00000000">
        <w:rPr>
          <w:rFonts w:ascii="Poppins" w:cs="Poppins" w:eastAsia="Poppins" w:hAnsi="Poppins"/>
          <w:rtl w:val="0"/>
        </w:rPr>
        <w:t xml:space="preserve">Proposta de modelo para contrato</w:t>
      </w:r>
    </w:p>
    <w:p w:rsidR="00000000" w:rsidDel="00000000" w:rsidP="00000000" w:rsidRDefault="00000000" w:rsidRPr="00000000" w14:paraId="000002FD">
      <w:pPr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 seção é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proposta, não especificação.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formato entregue ao front é decisão de quem constrói o BFF. Está aqui porque a prova de conceito precisou de um, e o formato abaixo cobriu os 53 formulários do corpus — serve de ponto de partida, não de requisito.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ideia é que os canais conheçam apenas esta forma, e a fonte da definição no Salesforce seja detalhe de implementação: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"object": "Case",</w:t>
      </w:r>
    </w:p>
    <w:p w:rsidR="00000000" w:rsidDel="00000000" w:rsidP="00000000" w:rsidRDefault="00000000" w:rsidRPr="00000000" w14:paraId="0000030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"recordType": { "id": "012…", "developerName": "…", "label": "…" },</w:t>
      </w:r>
    </w:p>
    <w:p w:rsidR="00000000" w:rsidDel="00000000" w:rsidP="00000000" w:rsidRDefault="00000000" w:rsidRPr="00000000" w14:paraId="0000030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"sections": [{</w:t>
      </w:r>
    </w:p>
    <w:p w:rsidR="00000000" w:rsidDel="00000000" w:rsidP="00000000" w:rsidRDefault="00000000" w:rsidRPr="00000000" w14:paraId="0000030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"id": "a0x…", "label": "Identificação", "repeating": false,</w:t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"visibility": null,                    // { logic, expression, conditions[] }</w:t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"fields": [{</w:t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"kind": "field",                     // field | attachment | content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"apiName": "SI_BankBranch__c",</w:t>
      </w:r>
    </w:p>
    <w:p w:rsidR="00000000" w:rsidDel="00000000" w:rsidP="00000000" w:rsidRDefault="00000000" w:rsidRPr="00000000" w14:paraId="0000030A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"label": "Agência", "dataType": "String", "maxLength": 10,</w:t>
      </w:r>
    </w:p>
    <w:p w:rsidR="00000000" w:rsidDel="00000000" w:rsidP="00000000" w:rsidRDefault="00000000" w:rsidRPr="00000000" w14:paraId="0000030B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"required": true, "readOnly": false, "hidden": false,</w:t>
      </w:r>
    </w:p>
    <w:p w:rsidR="00000000" w:rsidDel="00000000" w:rsidP="00000000" w:rsidRDefault="00000000" w:rsidRPr="00000000" w14:paraId="0000030C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"defaultValue": null, "helpText": null, "width": "FULL",</w:t>
      </w:r>
    </w:p>
    <w:p w:rsidR="00000000" w:rsidDel="00000000" w:rsidP="00000000" w:rsidRDefault="00000000" w:rsidRPr="00000000" w14:paraId="0000030D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"options": null,                     // preenchido em picklists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"controllerField": null,             // picklist dependente</w:t>
      </w:r>
    </w:p>
    <w:p w:rsidR="00000000" w:rsidDel="00000000" w:rsidP="00000000" w:rsidRDefault="00000000" w:rsidRPr="00000000" w14:paraId="0000030F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"visibility": null, "requiredWhen": null,</w:t>
      </w:r>
    </w:p>
    <w:p w:rsidR="00000000" w:rsidDel="00000000" w:rsidP="00000000" w:rsidRDefault="00000000" w:rsidRPr="00000000" w14:paraId="0000031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"validation": null                   // { message, logic, conditions[] }</w:t>
      </w:r>
    </w:p>
    <w:p w:rsidR="00000000" w:rsidDel="00000000" w:rsidP="00000000" w:rsidRDefault="00000000" w:rsidRPr="00000000" w14:paraId="00000311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}]</w:t>
      </w:r>
    </w:p>
    <w:p w:rsidR="00000000" w:rsidDel="00000000" w:rsidP="00000000" w:rsidRDefault="00000000" w:rsidRPr="00000000" w14:paraId="00000312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}],</w:t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"attachments": { "required": true, "minimumCount": 2, "documents": [] },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"backendFields": { "RecordTypeId": "012…", "Type": "BankDataChange" },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"diagnostics": { "warnings": [] }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Seção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repeating: true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carrega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childObject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childRelationshipField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cada item vira um registro filho.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Três características que valem preservar em qualquer formato escolhido: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 só vocabulário de condição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visibilidade, obrigatoriedade e validação. As três são a mesma máquina com destinos diferentes; separá-las multiplica o código do avaliador por três.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backendFields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explícito e separado dos campos do formulário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para que a fronteira entre "o que o cliente preencheu" e "o que o servidor decidiu" seja visível no próprio dado.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diagnostics.warnings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para que definição malformada — lista sem objeto filho, validação sem mensagem — apareça em vez de sumir.</w:t>
      </w:r>
    </w:p>
    <w:p w:rsidR="00000000" w:rsidDel="00000000" w:rsidP="00000000" w:rsidRDefault="00000000" w:rsidRPr="00000000" w14:paraId="0000031F">
      <w:pPr>
        <w:pStyle w:val="Heading3"/>
        <w:rPr>
          <w:rFonts w:ascii="Poppins" w:cs="Poppins" w:eastAsia="Poppins" w:hAnsi="Poppins"/>
        </w:rPr>
      </w:pPr>
      <w:bookmarkStart w:colFirst="0" w:colLast="0" w:name="_uj81y2d7asa4" w:id="40"/>
      <w:bookmarkEnd w:id="40"/>
      <w:r w:rsidDel="00000000" w:rsidR="00000000" w:rsidRPr="00000000">
        <w:rPr>
          <w:rFonts w:ascii="Poppins" w:cs="Poppins" w:eastAsia="Poppins" w:hAnsi="Poppins"/>
          <w:rtl w:val="0"/>
        </w:rPr>
        <w:t xml:space="preserve">Onde avaliar as regras</w:t>
      </w:r>
    </w:p>
    <w:p w:rsidR="00000000" w:rsidDel="00000000" w:rsidP="00000000" w:rsidRDefault="00000000" w:rsidRPr="00000000" w14:paraId="0000032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avaliador precisa rodar em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dois momentos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ao desenhar a tela e ao montar o envio. A recomendação é que seja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mesmo código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chamado nos dois — se forem implementações distintas, elas divergem, e a divergência aparece como campo exigido que o usuário não consegue ver.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validação de cliente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substitui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enforcement no servidor. Nada impede uma requisição direta à API que ignore toda regra da definição — o que a definição descreve é a experiência, não a integridade do dado. Enforcement no lado Salesforce continua em aberto, e está em Risks.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Cuidado com expressões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CUSTOM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FilterLogic__c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texto editado por operação. Interpretá-lo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eval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ou equivalente — é execução de código vindo de um registro. Use um parser próprio.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>
          <w:rFonts w:ascii="Poppins" w:cs="Poppins" w:eastAsia="Poppins" w:hAnsi="Poppins"/>
        </w:rPr>
      </w:pPr>
      <w:bookmarkStart w:colFirst="0" w:colLast="0" w:name="_aubruhh6h7f2" w:id="41"/>
      <w:bookmarkEnd w:id="41"/>
      <w:r w:rsidDel="00000000" w:rsidR="00000000" w:rsidRPr="00000000">
        <w:rPr>
          <w:rFonts w:ascii="Poppins" w:cs="Poppins" w:eastAsia="Poppins" w:hAnsi="Poppins"/>
          <w:rtl w:val="0"/>
        </w:rPr>
        <w:t xml:space="preserve">Timeline</w:t>
      </w:r>
    </w:p>
    <w:tbl>
      <w:tblPr>
        <w:tblStyle w:val="Table2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Objeto de definição, configurador e um formulário piloto migrado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Leitura pelas APIs e renderização em um canal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Migração dos demais formulários, por lote</w:t>
            </w:r>
          </w:p>
        </w:tc>
      </w:tr>
    </w:tbl>
    <w:p w:rsidR="00000000" w:rsidDel="00000000" w:rsidP="00000000" w:rsidRDefault="00000000" w:rsidRPr="00000000" w14:paraId="00000330">
      <w:pPr>
        <w:pStyle w:val="Heading1"/>
        <w:rPr>
          <w:rFonts w:ascii="Poppins" w:cs="Poppins" w:eastAsia="Poppins" w:hAnsi="Poppins"/>
        </w:rPr>
      </w:pPr>
      <w:bookmarkStart w:colFirst="0" w:colLast="0" w:name="_831yza5pw3yl" w:id="42"/>
      <w:bookmarkEnd w:id="42"/>
      <w:r w:rsidDel="00000000" w:rsidR="00000000" w:rsidRPr="00000000">
        <w:rPr>
          <w:rFonts w:ascii="Poppins" w:cs="Poppins" w:eastAsia="Poppins" w:hAnsi="Poppins"/>
          <w:rtl w:val="0"/>
        </w:rPr>
        <w:t xml:space="preserve">Dependencies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Salesforce Platform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objeto customizado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SI_FormSpec__c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o configurador LWC, e os campos de destino no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External Client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OAuth 2.0 Client Credentials, para o consumidor autenticar como aplicação. A chave e o segredo são gerados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por org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não vêm no metadata: cada ambiente tem o seu par, e o usuário "Run As" precisa ser definido manualmente em Setup.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Permission set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FLS de leitura sobre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SI_FormSpec__c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sobre todo campo usado por algum formulário. Administrador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recebe FLS automático em campo customizado implantado por metadata, e a API REST reporta campo sem FLS como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No such column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o erro parece de campo inexistente.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Objetos de destino dos itens de lista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(ex.: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CaseMember__c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com o campo de vínculo ao Caso.</w:t>
      </w:r>
    </w:p>
    <w:p w:rsidR="00000000" w:rsidDel="00000000" w:rsidP="00000000" w:rsidRDefault="00000000" w:rsidRPr="00000000" w14:paraId="00000335">
      <w:pPr>
        <w:pStyle w:val="Heading1"/>
        <w:rPr>
          <w:rFonts w:ascii="Poppins" w:cs="Poppins" w:eastAsia="Poppins" w:hAnsi="Poppins"/>
        </w:rPr>
      </w:pPr>
      <w:bookmarkStart w:colFirst="0" w:colLast="0" w:name="_vbr9e3r1t5wb" w:id="43"/>
      <w:bookmarkEnd w:id="43"/>
      <w:r w:rsidDel="00000000" w:rsidR="00000000" w:rsidRPr="00000000">
        <w:rPr>
          <w:rFonts w:ascii="Poppins" w:cs="Poppins" w:eastAsia="Poppins" w:hAnsi="Poppins"/>
          <w:rtl w:val="0"/>
        </w:rPr>
        <w:t xml:space="preserve">Alternatives Considered &amp; Prior Art</w:t>
      </w:r>
    </w:p>
    <w:p w:rsidR="00000000" w:rsidDel="00000000" w:rsidP="00000000" w:rsidRDefault="00000000" w:rsidRPr="00000000" w14:paraId="0000033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Quatro fontes de definição foram implementadas e comparadas.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Estrutura vem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Por que não foi escolhida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Page Layout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(UI 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ui-api/layout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layout não modela condição nem anexo. Exigiu dois objetos de apoio, e o layout devolvido depende do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profile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do usuário autenticado — o formulário sai diferente sem nada acusar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record-defaults/create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Devolve o objeto inteiro para montar um formulário de 15 campos. Mais dado, menos controle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Screen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Tooling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Visibilidade e anexo nativos, mas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aceita obrigatoriedade em campo vinculado ao objeto — os dois recursos são mutuamente exclusivos no metadado do Flow. Ler Flow pela Tooling também exige três permissões de Setup, e com elas o usuário de integração enxerga todos os flows da org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Objeto customizado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SI_FormSpec__c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 proposta.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Nada é nativo — tudo foi construído — mas nada esbarra em limite de estrutura alheia</w:t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decidiu foi o item da obrigatoriedade condicional: é requisito do corpus, e é o único ponto sem contorno no Screen Flow.</w:t>
      </w:r>
    </w:p>
    <w:p w:rsidR="00000000" w:rsidDel="00000000" w:rsidP="00000000" w:rsidRDefault="00000000" w:rsidRPr="00000000" w14:paraId="00000349">
      <w:pPr>
        <w:pStyle w:val="Heading1"/>
        <w:rPr>
          <w:rFonts w:ascii="Poppins" w:cs="Poppins" w:eastAsia="Poppins" w:hAnsi="Poppins"/>
        </w:rPr>
      </w:pPr>
      <w:bookmarkStart w:colFirst="0" w:colLast="0" w:name="_dgq5tq2bp4nb" w:id="44"/>
      <w:bookmarkEnd w:id="44"/>
      <w:r w:rsidDel="00000000" w:rsidR="00000000" w:rsidRPr="00000000">
        <w:rPr>
          <w:rFonts w:ascii="Poppins" w:cs="Poppins" w:eastAsia="Poppins" w:hAnsi="Poppins"/>
          <w:rtl w:val="0"/>
        </w:rPr>
        <w:t xml:space="preserve">Operations</w:t>
      </w:r>
    </w:p>
    <w:p w:rsidR="00000000" w:rsidDel="00000000" w:rsidP="00000000" w:rsidRDefault="00000000" w:rsidRPr="00000000" w14:paraId="0000034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mudança operacional é que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operação passa a manter formulários dentro do Salesforce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no configurador, sem abrir demanda para engenharia.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 formulário novo com campos que já existem é trabalho de operação, do começo ao fim. Campo novo no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continua sendo metadado e exige deploy — e é o único caso que atravessa a fronteira.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Formulário publicado é o que tem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IsActive__c = true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na raiz. Não há versionamento: editar um formulário ativo muda o que o próximo cliente vê. Se controle de versão for requisito, é desenho adicional.</w:t>
      </w:r>
    </w:p>
    <w:p w:rsidR="00000000" w:rsidDel="00000000" w:rsidP="00000000" w:rsidRDefault="00000000" w:rsidRPr="00000000" w14:paraId="0000034F">
      <w:pPr>
        <w:pStyle w:val="Heading1"/>
        <w:rPr>
          <w:rFonts w:ascii="Poppins" w:cs="Poppins" w:eastAsia="Poppins" w:hAnsi="Poppins"/>
        </w:rPr>
      </w:pPr>
      <w:bookmarkStart w:colFirst="0" w:colLast="0" w:name="_cqtaqvvl57op" w:id="45"/>
      <w:bookmarkEnd w:id="45"/>
      <w:r w:rsidDel="00000000" w:rsidR="00000000" w:rsidRPr="00000000">
        <w:rPr>
          <w:rFonts w:ascii="Poppins" w:cs="Poppins" w:eastAsia="Poppins" w:hAnsi="Poppins"/>
          <w:rtl w:val="0"/>
        </w:rPr>
        <w:t xml:space="preserve">Observability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Definição malformada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lista sem objeto filho, validação sem mensagem, Record Type inexistente, campo sem FLS. Devem virar aviso estruturado no retorno do consumidor, e não falha silenciosa.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Formulário que não monta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taxa de erro por formulário, para distinguir problema de definição de problema de integração.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Envio rejeitado por validação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quais regras mais barram, e em quais formulários. É sinal de formulário mal desenhado, não de erro técnico.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Peso e latência das chamadas de leitura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com atenção à chamada de picklists, que é a maior do fluxo.</w:t>
      </w:r>
    </w:p>
    <w:p w:rsidR="00000000" w:rsidDel="00000000" w:rsidP="00000000" w:rsidRDefault="00000000" w:rsidRPr="00000000" w14:paraId="00000354">
      <w:pPr>
        <w:pStyle w:val="Heading1"/>
        <w:rPr>
          <w:rFonts w:ascii="Poppins" w:cs="Poppins" w:eastAsia="Poppins" w:hAnsi="Poppins"/>
        </w:rPr>
      </w:pPr>
      <w:bookmarkStart w:colFirst="0" w:colLast="0" w:name="_cm83hmpcn2ry" w:id="46"/>
      <w:bookmarkEnd w:id="46"/>
      <w:r w:rsidDel="00000000" w:rsidR="00000000" w:rsidRPr="00000000">
        <w:rPr>
          <w:rFonts w:ascii="Poppins" w:cs="Poppins" w:eastAsia="Poppins" w:hAnsi="Poppins"/>
          <w:rtl w:val="0"/>
        </w:rPr>
        <w:t xml:space="preserve">Security &amp; Privacy &amp; Compliance</w:t>
      </w:r>
    </w:p>
    <w:p w:rsidR="00000000" w:rsidDel="00000000" w:rsidP="00000000" w:rsidRDefault="00000000" w:rsidRPr="00000000" w14:paraId="000003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formulários coletam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dado pessoal de cliente final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nome, documento, dados bancários e, em vários casos, documento com foto. A mudança traz esse dado para dentro do perímetro do Salesforce, o que é um ganho em relação ao arranjo atual.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Pontos que precisam de decisão antes de produção: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Autenticação do cliente final.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Nada nesta RFC identifica quem preenche. Sem isso, quem tiver o link cria Caso em nome de terceiro.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Superfície do usuário de integração.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Ele precisa de FLS de leitura sobre os campos usados e de criação sobre o objeto de destino — e de nada mais. Nenhuma permissão de Setup é necessária nesta proposta, diferente da alternativa por Screen Flow.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Expressões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CUSTOM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são dado editável por operação.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Interpretá-las como código seria injeção com privilégio de servidor.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Retenção de anexos.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Documento com foto entra na org e passa a seguir a política de retenção dela.</w:t>
      </w:r>
    </w:p>
    <w:p w:rsidR="00000000" w:rsidDel="00000000" w:rsidP="00000000" w:rsidRDefault="00000000" w:rsidRPr="00000000" w14:paraId="0000035D">
      <w:pPr>
        <w:pStyle w:val="Heading1"/>
        <w:rPr>
          <w:rFonts w:ascii="Poppins" w:cs="Poppins" w:eastAsia="Poppins" w:hAnsi="Poppins"/>
        </w:rPr>
      </w:pPr>
      <w:bookmarkStart w:colFirst="0" w:colLast="0" w:name="_em22imm1roml" w:id="47"/>
      <w:bookmarkEnd w:id="47"/>
      <w:r w:rsidDel="00000000" w:rsidR="00000000" w:rsidRPr="00000000">
        <w:rPr>
          <w:rFonts w:ascii="Poppins" w:cs="Poppins" w:eastAsia="Poppins" w:hAnsi="Poppins"/>
          <w:rtl w:val="0"/>
        </w:rPr>
        <w:t xml:space="preserve">Risks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Enforcement só no cliente.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definição descreve a experiência, não a integridade do dado: uma requisição direta à API ignora toda regra. Se a regra for de negócio e não de usabilidade, precisa existir também como Validation Rule ou trigger. Esta RFC não resolve isso.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 versionamento de formulário.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Editar um formulário ativo muda o que o próximo cliente vê, sem trilha.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tabela é compartilhada e sem integridade referencial de papel.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Nada no objeto impede uma linha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Body__c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preenchido ou uma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Rule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Parent__c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 validação vive no configurador; quem escrever registros por API ou Data Loader contorna. É o custo do desenho de tabela única, e a delimitação por Record Type nesta RFC é a mitigação.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Anexos ainda não implementados de ponta a ponta.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definição descreve o que é exigido; o upload real, o vínculo ao Caso e a validação de tamanho e tipo no servidor não foram construídos.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Migração dos 53 formulários é trabalho manual.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existe importador do Cognito. O corpus está catalogado, mas cada formulário precisa ser remontado.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Volume de Record Types no objeto.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chamada de abertura traz todos os Record Types ativos do objeto. Em orgs com centenas, vale escopar por canal.</w:t>
      </w:r>
    </w:p>
    <w:p w:rsidR="00000000" w:rsidDel="00000000" w:rsidP="00000000" w:rsidRDefault="00000000" w:rsidRPr="00000000" w14:paraId="0000036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