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How expensive is the computation of the pressure in</w:t>
      </w:r>
      <w:r>
        <w:t xml:space="preserve"> </w:t>
      </w:r>
      <w:r>
        <w:t xml:space="preserve">(</w:t>
      </w:r>
      <w:hyperlink w:anchor="pressure">
        <w:r>
          <w:rPr>
            <w:rStyle w:val="Hyperlink"/>
          </w:rPr>
          <w:t xml:space="preserve">[pressure]</w:t>
        </w:r>
      </w:hyperlink>
      <w:r>
        <w:t xml:space="preserve">), via the virial, in an MD and an MC</w:t>
      </w:r>
      <w:r>
        <w:t xml:space="preserve"> </w:t>
      </w:r>
      <w:r>
        <w:t xml:space="preserve">algorithm, respectively?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2025-03-31T14:27:18Z</dcterms:created>
  <dcterms:modified xsi:type="dcterms:W3CDTF">2025-03-31T14:27:18Z</dcterms:modified>
</cp:coreProperties>
</file>

<file path=docProps/custom.xml><?xml version="1.0" encoding="utf-8"?>
<Properties xmlns="http://schemas.openxmlformats.org/officeDocument/2006/custom-properties" xmlns:vt="http://schemas.openxmlformats.org/officeDocument/2006/docPropsVTypes"/>
</file>