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 moving a particle from energy level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 negative in the harmonic oscillator.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related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probabilities are normalised and think about what it means in terms of the transition matrix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→</m:t>
        </m:r>
        <m:r>
          <m:t>j</m:t>
        </m:r>
        <m:r>
          <m:rPr>
            <m:sty m:val="p"/>
          </m:rPr>
          <m:t>)</m:t>
        </m:r>
      </m:oMath>
      <w:r>
        <w:t xml:space="preserve">. It might be helpful to think of a simpler example e.g. a cat on a ladder.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2026-04-12T16:36:47Z</dcterms:created>
  <dcterms:modified xsi:type="dcterms:W3CDTF">2026-04-12T16:36:47Z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