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mixed states, given that there exists a common eigenbasis</w:t>
      </w:r>
      <w:r>
        <w:t xml:space="preserve"> </w:t>
      </w:r>
      <w:r>
        <w:t xml:space="preserve">$\left\{\ket{\Psi_i}\right\}$</w:t>
      </w:r>
      <w:r>
        <w:t xml:space="preserve"> </w:t>
      </w:r>
      <w:r>
        <w:t xml:space="preserve">between the total Hamiltonian and (</w:t>
      </w:r>
      <w:hyperlink w:anchor="density_operator">
        <w:r>
          <w:rPr>
            <w:rStyle w:val="Hyperlink"/>
          </w:rPr>
          <w:t xml:space="preserve">[density_operator]</w:t>
        </w:r>
      </w:hyperlink>
      <w:r>
        <w:t xml:space="preserve">)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2026-03-30T14:19:28Z</dcterms:created>
  <dcterms:modified xsi:type="dcterms:W3CDTF">2026-03-30T14:19:28Z</dcterms:modified>
</cp:coreProperties>
</file>

<file path=docProps/custom.xml><?xml version="1.0" encoding="utf-8"?>
<Properties xmlns="http://schemas.openxmlformats.org/officeDocument/2006/custom-properties" xmlns:vt="http://schemas.openxmlformats.org/officeDocument/2006/docPropsVTypes"/>
</file>