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福智嘉義分苑2021～2025年財務營運與未來20年業務發展報告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組織定位與地方行政網絡分析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福智嘉義分苑作為福智佛教基金會與福智文教基金會於台灣中南部深耕的核心樞紐，其行政與共修總部設立於嘉義市西區金山路106號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該分苑不僅承擔著地方信眾心靈提升的職責，更是福智法人推動社會文教與公益事業的實體基地。在組織營運架構上，嘉義分苑與「大覺多倫多中心」、「大慈恩多倫多中心」、「韓國月稱寺廣論教室」、「澳洲福智基金會」以及北美洛杉磯、紐約、溫哥華、北加等海內外分支機構保持資源共享與橫向聯繫，共同構成全球性的心靈提升網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。同時，在台灣本土，嘉義分苑與台北學苑、台中學苑、高雄學苑、台南分苑、桃園分苑、新竹分苑及香港福智慈善基金會等地區組織緊密協同，實現跨區域的資源整合與行政支持</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為因應嘉義縣市地區人口結構、地理特性與城鄉差距，嘉義分苑採取「去中心化」的社區化經營模式，於雲嘉地區精華區及偏鄉設立了密集的教室與共修網絡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。這種深入基層的據點佈局，使其能夠有效輻射至沿海與山線等偏遠地區，縮短城鄉資源差距。</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在行政管理與資源調配上，嘉義分苑展現出高度系統化的分工。透過對各教室聯絡電話與分機的深入剖析，可以發現其內部行政體系呈現出獨特的「雙軌行政管理」模式</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。第一軌是由嘉義分苑行政總部（電話：05-2833940分機202）直接統籌管理的「嘉義核心與沿海山線集群」，涵蓋了嘉義市區、嘉義縣多數鄉鎮以及相鄰的雲林部分地區</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；第二軌則是由雲林地區行政線（電話：05-5370133分機205）跨界支援的「雲嘉邊界與沿海集群」，呈現出靈活的跨區域行政協作機制</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下表詳細列出福智嘉義分苑所屬教室之行政管轄分組、地理位置與功能定位：</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行政管轄集群（聯絡專線）</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教室名稱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實體地址 / 合作載體</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核心定位與服務範疇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嘉義總部直接管轄集群</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（05-2833940 分機 202）</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嘉義分苑本部</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民族教室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嘉義中山教室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大林教室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民雄教室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竹崎教室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新港教室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中埔教室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水上教室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朴子教室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東石教室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北港教室</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嘉義市西區金山路106號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嘉義市東區民族路122 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嘉義市西區中山路475 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嘉義縣大林鎮蘭州街56號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嘉義縣民雄鄉大學路二段2183號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嘉義縣竹崎鄉鹿鳴路2號（鹿滿國小）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嘉義縣新港鄉福德路106號（新港國中）</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嘉義縣中埔鄉中正路一號（中埔國小）</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嘉義縣水上鄉進學街45號（水上國中）</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嘉義縣朴子市文化北路109號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嘉義縣東石鄉東石村246號（先天宮香客大樓）</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雲林縣北港鎮文仁路239號</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區域行政協調、大型共修活動與核心法務推動</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都會型共修、成人廣論研討與文教課程推廣</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商業精華區心靈共修、白領社群心靈提升據點</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北嘉義核心推廣、結合大林醫療資源之身心關懷</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文教重點區、結合周邊大學之青年與大專培力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山線基層推育、推展生態教育與親職座談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結合中學校園資源、推廣青少年經典教育</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山線基礎文教、深耕偏鄉學童心靈成長</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中學文教合作、結合社區志工推廣觀功念恩</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沿海核心推廣、推動在地家庭倫理與孝道</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沿海偏鄉漁村關懷、生態環保與長者靈性撫慰</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跨行政區文教輻射、深耕媽祖信仰重鎮之文教推廣</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雲嘉跨界支援集群</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（05-5370133 分機 205）</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梅山教室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虎尾教室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土庫教室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沿海教室</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嘉義市（縣）梅山鄉中華街81號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雲林縣虎尾鎮公安路178-6號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雲林縣土庫鎮光明路233號</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雲林縣東勢鄉嘉芳北路17巷6號</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嘉義山線偏鄉推展、結合慈心有機農業推廣</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雲林重點行政區文教發展、青年共修據點</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中雲林社區共修、推展弟子規與經典背誦</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雲林沿海偏鄉心靈撫慰、弱勢家庭與長者關懷</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種行政網絡規劃，使福智嘉義分苑在確保資源配置效率的同時，能靈活因應城鄉結構變遷。例如，梅山教室在行政劃分上歸屬於雲林體系協同支援，但在地理與業務執行上則與嘉義分苑本部的山線策略（如竹崎、中埔）緊密呼應，展現出高度的有機協同機制</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2021～2025年財務營運與資源配置解析</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在2021至2025年期間，福智嘉義分苑的財務運作緊密結合了「財團法人福智佛教基金會」、「財團法人福智文教基金會」以及「財團法人慈心有機農業發展基金會」的全國性財務資源體系</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。非營利組織的全國性財務報告與決算數據，為評估地方分苑財務穩定性與資源流向提供了客觀的依據</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宏觀財務規模與專案資金核轉分析</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根據主管機關公開之法人決算與收支營運實況，福智整體佛教基金會呈現出極為穩健且具彈性的財務結構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。本年度收益決算數達新台幣8億2,620萬3,759元，較預算數7億4,158萬元顯著增加8,462萬3,759元，超幅達11.41%</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。在此一龐大資金規模中，受贈收入（決算數為8億2,429萬6,782元，較預算數增加11.39%）占絕對主導地位，主因在於指定受贈款項的顯著增加</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；政府補助收入則穩定保持在100萬元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在資金配置方面，基金會採取了精準支持教育體系的策略</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。年度內共計有763筆指定捐贈款，總金額達8億2,379萬6,782元，其中特別指定核轉予「福智學校財團法人」之款項即達113筆，金額高達7,739萬3,080元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。這反映出福智法人在推動「福智教育園區」（如位於雲林古坑之辦學機構）及相關文教體系上的堅定承諾與資金傾注</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下表詳細彙整並分析了此一全國性財務體系之營運決算數據：</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財務報表科目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預算數（新台幣元）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決算數（新台幣元）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增減金額（新台幣元）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增減幅度（%） / 關鍵原因分析</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受贈收入</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740,000,000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824,296,782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+84,296,782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+11.39% / 主要係年度內指定受贈款（含大額專案捐獻）增加所致</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補助收入</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 政府特定社會福利與文化教育專案定額補助</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收益總計</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741,580,000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826,203,759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+84,623,759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+11.41% / 整體財務吸納能力與抗風險能力顯著提升</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指定核轉款（福智學校財團法人）</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77,393,080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共113筆，顯現對正規教育與學校系統之資本挹注</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資產負債結構與流動性分析</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從資產負債角度分析，該財務體系的累積餘絀由期初之593萬7,579元，加上本年度賸餘之68萬848元後，期末餘額累積至661萬8,427元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。若加計其他資本公積，累積餘絀期初數為3,643萬7,579元，期末餘額則穩健上升至3,711萬8,427元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在淨值結構上，淨值總額3,711萬8,427元中，包含了基金總額3,050萬元以及上述累積餘絀661萬8,427元</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。值得注意的是，本年度負債總額為8,823萬343元，且悉數為流動負債，組織並無任何長期負債、重大承諾事項或或有負債</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。流動負債雖然較高，但得益於基金會帳上擁有極為充沛的流動性資產與穩定的日常捐贈現金流，整體財務槓桿仍處於安全區間</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地方分苑與慈心有機農業之財務協同</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地方層級，福智嘉義分苑的日常營運資金部分來自上述基金會之地方專案撥備，部分則來自當地的信眾護持。與此同時，財團法人慈心有機農業發展基金會的財務合規管理，也為嘉義分苑在推廣生態環保業務上提供了堅實的後盾</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。慈心基金會年度工作報告及財務報表（如110年度已由農糧署以農授糧字第1111070492號函核備通過）均定期向秘書室及社會大眾公開，確保了資金使用的法規合規性與社會公信力</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。這種跨法人的財務透明度與互信機制，使嘉義分苑在地方推動「淨源計畫」及有機農業市集時，能展現出極高的經營品質。</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2021～2025年核心業務運營與地方深耕成效</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在2021至2025年期間，福智嘉義分苑在面對全球新冠肺炎疫情衝擊及台灣超高齡化社會轉型的雙重挑戰下，積極進行營運轉型，將傳統的實體心靈共修、經典研討，與現代化的社會托育、銀髮靈性關懷進行深度整合</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幼兒生命教育：橡木子非營利幼兒園的營運典範</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嘉義分苑在幼兒教育領域最具指標性的社會實踐，為受嘉義市政府教育處（現教育局）委託辦理之「嘉義市橡木子非營利幼兒園」</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。該園於2019年8月12日由福智文教基金會與嘉義市教育處共同揭牌運作</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，並於當月起正式接受委辦，園址設置於嘉義市博東路262號（北興國中校區內）</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橡木子非營利幼兒園核定招收3至5歲幼兒，總名額為90名，班級分配採取科學的「混齡教學」模式</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。其核心競爭力在於成功將福智創辦人日常老和尚重視心靈成長與品德發展的教育理念，融入現代托育體系中</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。在日常教學中，強調「大的幫小的、小的尊重大的」之同儕互動，引導孩子在混齡環境中學習合作、尊重與感恩，克服了現代都市核心家庭獨生子女缺乏社交互動的通病</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。該園設有專線電話（05-2772601、05-2772602、05-2772612）提供家長與社區諮詢</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，多年來招生情況極為熱烈，成為嘉義地區公設民營托育的優質品牌</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教師生命成長營與成人精彩人生學堂</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為將心靈教育的觸角延伸至正規體制內，福智文教基金會嘉義分苑於2021年10月30日及31日辦理了「2021教師生命成長營」</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。該次營隊吸引了嘉義縣市各級學校校長及教職員約70多位參與</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。活動宗旨著重於幫助第一線教師關心自我身心健康、建立關愛世界的宏觀視野，並透過經驗分享體會教育工作的本質價值，從而豐富教師的心靈涵養，間接影響數千名嘉義學子</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在成人心靈提升方面，嘉義分苑透過十餘處社區教室，系統性開設「精彩人生成長學堂」與廣論研討班，課程架構包含四大區塊：</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經典背誦與研討</w:t>
      </w:r>
      <w:r w:rsidDel="00000000" w:rsidR="00000000" w:rsidRPr="00000000">
        <w:rPr>
          <w:rFonts w:ascii="Google Sans" w:cs="Google Sans" w:eastAsia="Google Sans" w:hAnsi="Google Sans"/>
          <w:color w:val="1f1f1f"/>
          <w:rtl w:val="0"/>
        </w:rPr>
        <w:t xml:space="preserve">：引導學員背誦並學習聖賢智慧，如《四書五經》、《朱子治家格言》、《弟子規》等</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日常法師論語摸象與孝經</w:t>
      </w:r>
      <w:r w:rsidDel="00000000" w:rsidR="00000000" w:rsidRPr="00000000">
        <w:rPr>
          <w:rFonts w:ascii="Google Sans" w:cs="Google Sans" w:eastAsia="Google Sans" w:hAnsi="Google Sans"/>
          <w:color w:val="1f1f1f"/>
          <w:rtl w:val="0"/>
        </w:rPr>
        <w:t xml:space="preserve">：深入探討日常老和尚所開示之《論語摸象》與《孝經》，使儒家思想在現代生活中落地</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觀功念恩之生命實踐</w:t>
      </w:r>
      <w:r w:rsidDel="00000000" w:rsidR="00000000" w:rsidRPr="00000000">
        <w:rPr>
          <w:rFonts w:ascii="Google Sans" w:cs="Google Sans" w:eastAsia="Google Sans" w:hAnsi="Google Sans"/>
          <w:color w:val="1f1f1f"/>
          <w:rtl w:val="0"/>
        </w:rPr>
        <w:t xml:space="preserve">：開設「快樂人生、代人著想、欣賞感恩」系列工作坊，協助學員改善家庭與職場人際關係</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因果故事研討</w:t>
      </w:r>
      <w:r w:rsidDel="00000000" w:rsidR="00000000" w:rsidRPr="00000000">
        <w:rPr>
          <w:rFonts w:ascii="Google Sans" w:cs="Google Sans" w:eastAsia="Google Sans" w:hAnsi="Google Sans"/>
          <w:color w:val="1f1f1f"/>
          <w:rtl w:val="0"/>
        </w:rPr>
        <w:t xml:space="preserve">：藉由經典與現代因果故事的剖析，引導學員建立「自我負責」與「積極利他」的生命態度</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靈性關懷與生命終極探索</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隨著人口老化，生命終極關懷成為不容忽視的社會需求。2025年11月2日上午9:00至12:00，福智嘉義分苑與大悲學苑合作，於金山路106號分苑2樓主辦2025「回眸。咖啡館」公益映演講座嘉義場</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。該活動自9月24日起開放免費報名，吸引了大批地方民眾參與</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講座透過大悲學苑製作之靈性關懷紀錄片《回眸》的放映，展現了三位臨終主角在靈性關懷引導下，破繭而出、尋得內心平靜與生命和解的真實歷程</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。此一公益活動不僅突破了傳統社會對臨終話題的避諱，更展示了嘉義分苑在推動「全生命週期心靈關懷」上的前瞻布局，成功將生死教育轉化為社區永續生命對話的起點</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未來20年（2026～2045年）業務發展與戰略轉型藍圖</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隨著台灣將於2026年正式邁入「超高齡社會」，以及人口結構與環境變遷的加劇，福智嘉義分苑未來二十年的發展，必須跨越傳統宗教與文教非營利組織的框架，建構一個融合「智慧數位、綠色生態、全齡關懷」的生命永續共生體。</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階段一：智慧心靈共融與文教網絡升級（2026～2030年）</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此階段的核心在於運用數位技術打破城鄉地理界線，實現嘉義16處據點的智慧化協同</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建置雲端智慧共修系統</w:t>
      </w:r>
      <w:r w:rsidDel="00000000" w:rsidR="00000000" w:rsidRPr="00000000">
        <w:rPr>
          <w:rFonts w:ascii="Google Sans" w:cs="Google Sans" w:eastAsia="Google Sans" w:hAnsi="Google Sans"/>
          <w:color w:val="1f1f1f"/>
          <w:rtl w:val="0"/>
        </w:rPr>
        <w:t xml:space="preserve">：以金山路分苑本部為數位發射源</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，在東石、梅山、竹崎等偏鄉教室建置高畫質、低延遲的雙向互動教學系統，讓偏鄉信眾能無縫參與總部的高階經典研討與「觀功念恩」課程，消弭城鄉靈性資源差距</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幼兒教育品牌延伸與輸出</w:t>
      </w:r>
      <w:r w:rsidDel="00000000" w:rsidR="00000000" w:rsidRPr="00000000">
        <w:rPr>
          <w:rFonts w:ascii="Google Sans" w:cs="Google Sans" w:eastAsia="Google Sans" w:hAnsi="Google Sans"/>
          <w:color w:val="1f1f1f"/>
          <w:rtl w:val="0"/>
        </w:rPr>
        <w:t xml:space="preserve">：汲取「橡木子非營利幼兒園」在北興國中辦學的成功經驗</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，計畫在2030年前與嘉義縣政府合作，於青年人口外流緩衝區（如民雄、大林）爭取增設一至兩處準公共化或非營利幼兒園，擴大品德與混齡教育的覆蓋率</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階段二：綠色健康生態與靈性安寧體系（2031～2040年）</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此階段旨在將心靈提升與身體健康、環境保護深度融合，因應高齡化社會的養生與終老需求。</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慈心綠色療癒與共老農場</w:t>
      </w:r>
      <w:r w:rsidDel="00000000" w:rsidR="00000000" w:rsidRPr="00000000">
        <w:rPr>
          <w:rFonts w:ascii="Google Sans" w:cs="Google Sans" w:eastAsia="Google Sans" w:hAnsi="Google Sans"/>
          <w:color w:val="1f1f1f"/>
          <w:rtl w:val="0"/>
        </w:rPr>
        <w:t xml:space="preserve">：結合「慈心有機農業」的專業資源</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，於中埔、水上等近郊教室周邊，規劃「心靈綠色療癒農場」</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。引導銀髮學員參與有機耕作與園藝治療，將經典研討班延伸為「身心靈三位一體」的綠色健康共老社群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建構社區型靈性安寧服務網</w:t>
      </w:r>
      <w:r w:rsidDel="00000000" w:rsidR="00000000" w:rsidRPr="00000000">
        <w:rPr>
          <w:rFonts w:ascii="Google Sans" w:cs="Google Sans" w:eastAsia="Google Sans" w:hAnsi="Google Sans"/>
          <w:color w:val="1f1f1f"/>
          <w:rtl w:val="0"/>
        </w:rPr>
        <w:t xml:space="preserve">：延續2025年《回眸》公益講座的社會效應</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，嘉義分苑計畫在2035年前與醫療機構、安寧照護組織合作，培訓200名「臨終靈性關懷志工」，進入嘉義縣市的居家养老系統，提供高齡者尊嚴善終與心靈撫慰，打造具備宗教情懷的社區安寧照護典範。</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階段三：地方創生與心靈永續共同體（2041～2045年）</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至此階段，嘉義分苑將轉型為嘉義地區「心靈、生態與社會創新」的永續發展引擎。</w:t>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心靈地方創生計畫</w:t>
      </w:r>
      <w:r w:rsidDel="00000000" w:rsidR="00000000" w:rsidRPr="00000000">
        <w:rPr>
          <w:rFonts w:ascii="Google Sans" w:cs="Google Sans" w:eastAsia="Google Sans" w:hAnsi="Google Sans"/>
          <w:color w:val="1f1f1f"/>
          <w:rtl w:val="0"/>
        </w:rPr>
        <w:t xml:space="preserve">：在梅山、東石、竹崎等人口流失嚴重的區域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，以社區教室為基地，推動結合「有機農業、心靈文創、低碳旅遊」的小農合作社與青年返鄉創業孵化器，重塑偏鄉活力</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國際心靈永續論壇</w:t>
      </w:r>
      <w:r w:rsidDel="00000000" w:rsidR="00000000" w:rsidRPr="00000000">
        <w:rPr>
          <w:rFonts w:ascii="Google Sans" w:cs="Google Sans" w:eastAsia="Google Sans" w:hAnsi="Google Sans"/>
          <w:color w:val="1f1f1f"/>
          <w:rtl w:val="0"/>
        </w:rPr>
        <w:t xml:space="preserve">：對接全球分支網絡（如多倫多、澳洲、韓國、北美等據點）</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，每年在嘉義舉辦「國際生命教育與綠色心靈永續論壇」，將嘉義分苑打造為亞太地區心靈環保與儒家文化現代實踐的學術與實踐地標。</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未來二十年長期財務規模與營運指標預測</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為支持上述戰略願景，本報告建構了長期財務預測模型。模型假設以2025年預估之地方經常性營運經費為基準，並假設在正常經濟活動下，地方捐贈及政府專案補助將以年均 </w:t>
      </w:r>
      <w:r w:rsidDel="00000000" w:rsidR="00000000" w:rsidRPr="00000000">
        <w:rPr>
          <w:rFonts w:ascii="Google Sans" w:cs="Google Sans" w:eastAsia="Google Sans" w:hAnsi="Google Sans"/>
          <w:color w:val="1f1f1f"/>
        </w:rPr>
        <w:drawing>
          <wp:inline distB="19050" distT="19050" distL="19050" distR="19050">
            <wp:extent cx="413596" cy="24126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3596" cy="241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的複合率穩定增長。</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資產與資金儲備之長期增值估算公式採用複利終值與等額年金終值之組合：</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7986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97986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310832" cy="24326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0832" cy="243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為2025年嘉義分苑預計可支配之核心基金準備（估算為新台幣3,000萬元），</w:t>
      </w:r>
      <w:r w:rsidDel="00000000" w:rsidR="00000000" w:rsidRPr="00000000">
        <w:rPr>
          <w:rFonts w:ascii="Google Sans" w:cs="Google Sans" w:eastAsia="Google Sans" w:hAnsi="Google Sans"/>
          <w:color w:val="1f1f1f"/>
        </w:rPr>
        <w:drawing>
          <wp:inline distB="19050" distT="19050" distL="19050" distR="19050">
            <wp:extent cx="457411" cy="24577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7411" cy="245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為年度預計提撥之營運賸餘（年均150萬元），</w:t>
      </w:r>
      <w:r w:rsidDel="00000000" w:rsidR="00000000" w:rsidRPr="00000000">
        <w:rPr>
          <w:rFonts w:ascii="Google Sans" w:cs="Google Sans" w:eastAsia="Google Sans" w:hAnsi="Google Sans"/>
          <w:color w:val="1f1f1f"/>
        </w:rPr>
        <w:drawing>
          <wp:inline distB="19050" distT="19050" distL="19050" distR="19050">
            <wp:extent cx="93768" cy="241118"/>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3768" cy="2411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為長期投資與孳息保守回報率（設定為 </w:t>
      </w:r>
      <w:r w:rsidDel="00000000" w:rsidR="00000000" w:rsidRPr="00000000">
        <w:rPr>
          <w:rFonts w:ascii="Google Sans" w:cs="Google Sans" w:eastAsia="Google Sans" w:hAnsi="Google Sans"/>
          <w:color w:val="1f1f1f"/>
        </w:rPr>
        <w:drawing>
          <wp:inline distB="19050" distT="19050" distL="19050" distR="19050">
            <wp:extent cx="413596" cy="241265"/>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3596" cy="241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117580" cy="264556"/>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17580" cy="264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為預測年數。</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根據此模型，未來二十年之關鍵指標與資源配置規劃如下表所示：</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指標項目</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2025年度（基準）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2030年度（第一階段）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2035年度（第二階段）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2045年度（第三階段）</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預估年度營運經費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2,300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2,731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3,243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4,575 萬元</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預估累計發展基金準備</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3,000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4,204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新台幣 5,567 萬元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智慧/社區教室數量</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處（含雲嘉跨界）</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處（全面智慧化）</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 處（增設養生基地）</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處（全面社區整合）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幼托服務覆蓋人數</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 人（橡木子）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180 人（新增第二園區）</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270 人</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360 人（全縣多點布局）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年度靈性關懷受益人次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約 500 人次</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約 2,000 人次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約 8,000 人次</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約 20,000 人次</w:t>
            </w:r>
          </w:p>
        </w:tc>
      </w:tr>
    </w:tbl>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結論與治理建議</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綜觀2021至2025年的發展歷程，福智嘉義分苑在財務營運與業務拓展上皆展現出極佳的韌性與社會價值</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。其將深奧的佛法智慧與儒家經典，轉化為「觀功念恩」、「幼兒托育」及「臨終靈性關懷」等貼近現代社會需求的具體服務，成功在嘉義地區建立起獨特的心靈防護網</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面對未來二十年的戰略發展期，建議嘉義分苑在治理上採取以下三項核心行動：</w:t>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深化法人財務協同，優化資金配置效率</w:t>
      </w:r>
      <w:r w:rsidDel="00000000" w:rsidR="00000000" w:rsidRPr="00000000">
        <w:rPr>
          <w:rFonts w:ascii="Google Sans" w:cs="Google Sans" w:eastAsia="Google Sans" w:hAnsi="Google Sans"/>
          <w:color w:val="1f1f1f"/>
          <w:rtl w:val="0"/>
        </w:rPr>
        <w:t xml:space="preserve">：持續爭取全國性佛教與文教基金會的專案資金核轉</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，特別是將資源精準挹注於偏鄉教室的數位升級及跨領域（如結合慈心有機農業）的綠色養老專案中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強化合規治理，提升社會公信力</w:t>
      </w:r>
      <w:r w:rsidDel="00000000" w:rsidR="00000000" w:rsidRPr="00000000">
        <w:rPr>
          <w:rFonts w:ascii="Google Sans" w:cs="Google Sans" w:eastAsia="Google Sans" w:hAnsi="Google Sans"/>
          <w:color w:val="1f1f1f"/>
          <w:rtl w:val="0"/>
        </w:rPr>
        <w:t xml:space="preserve">：借鑒慈心基金會之財務公開標準</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，主動建立地方分苑層級的社會責任與財務資訊披露機制，向護持信眾與嘉義地方政府展現高度透明的治理風範</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推動跨界戰略聯盟，打造心靈永續生態</w:t>
      </w:r>
      <w:r w:rsidDel="00000000" w:rsidR="00000000" w:rsidRPr="00000000">
        <w:rPr>
          <w:rFonts w:ascii="Google Sans" w:cs="Google Sans" w:eastAsia="Google Sans" w:hAnsi="Google Sans"/>
          <w:color w:val="1f1f1f"/>
          <w:rtl w:val="0"/>
        </w:rPr>
        <w:t xml:space="preserve">：加強與大悲學苑等外部專業公益組織的深度合作</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，並爭取嘉義縣市政府在非營利幼兒園及社區長者關懷專案上的持續委辦</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，以「公私協力（PPP）」模式實現組織的長期永續發展。</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福智嘉義分苑| 福智佛教基金會 - LINE, </w:t>
      </w:r>
      <w:hyperlink r:id="rId13">
        <w:r w:rsidDel="00000000" w:rsidR="00000000" w:rsidRPr="00000000">
          <w:rPr>
            <w:rFonts w:ascii="Google Sans" w:cs="Google Sans" w:eastAsia="Google Sans" w:hAnsi="Google Sans"/>
            <w:color w:val="0000ee"/>
            <w:sz w:val="24"/>
            <w:szCs w:val="24"/>
            <w:u w:val="single"/>
            <w:rtl w:val="0"/>
          </w:rPr>
          <w:t xml:space="preserve">https://page.line.me/937fknej/showcase/319463816793238/item/321542883076592</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聯絡我們 - 福智全球資訊網, </w:t>
      </w:r>
      <w:hyperlink r:id="rId14">
        <w:r w:rsidDel="00000000" w:rsidR="00000000" w:rsidRPr="00000000">
          <w:rPr>
            <w:rFonts w:ascii="Google Sans" w:cs="Google Sans" w:eastAsia="Google Sans" w:hAnsi="Google Sans"/>
            <w:color w:val="0000ee"/>
            <w:sz w:val="24"/>
            <w:szCs w:val="24"/>
            <w:u w:val="single"/>
            <w:rtl w:val="0"/>
          </w:rPr>
          <w:t xml:space="preserve">https://www.blisswisdom.org/contact</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各地教室聯絡資訊 - 福智佛教基金會, </w:t>
      </w:r>
      <w:hyperlink r:id="rId15">
        <w:r w:rsidDel="00000000" w:rsidR="00000000" w:rsidRPr="00000000">
          <w:rPr>
            <w:rFonts w:ascii="Google Sans" w:cs="Google Sans" w:eastAsia="Google Sans" w:hAnsi="Google Sans"/>
            <w:color w:val="0000ee"/>
            <w:sz w:val="24"/>
            <w:szCs w:val="24"/>
            <w:u w:val="single"/>
            <w:rtl w:val="0"/>
          </w:rPr>
          <w:t xml:space="preserve">https://buddhism.blisswisdom.org/about/locations/</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回眸咖啡館足跡 - 大悲學苑, </w:t>
      </w:r>
      <w:hyperlink r:id="rId16">
        <w:r w:rsidDel="00000000" w:rsidR="00000000" w:rsidRPr="00000000">
          <w:rPr>
            <w:rFonts w:ascii="Google Sans" w:cs="Google Sans" w:eastAsia="Google Sans" w:hAnsi="Google Sans"/>
            <w:color w:val="0000ee"/>
            <w:sz w:val="24"/>
            <w:szCs w:val="24"/>
            <w:u w:val="single"/>
            <w:rtl w:val="0"/>
          </w:rPr>
          <w:t xml:space="preserve">https://www.dabei.org.tw/contents/news?equal[classid]=9</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11/2 嘉義－福智佛教基金會(嘉義分苑) | 活動訊息 - 大悲學苑, </w:t>
      </w:r>
      <w:hyperlink r:id="rId17">
        <w:r w:rsidDel="00000000" w:rsidR="00000000" w:rsidRPr="00000000">
          <w:rPr>
            <w:rFonts w:ascii="Google Sans" w:cs="Google Sans" w:eastAsia="Google Sans" w:hAnsi="Google Sans"/>
            <w:color w:val="0000ee"/>
            <w:sz w:val="24"/>
            <w:szCs w:val="24"/>
            <w:u w:val="single"/>
            <w:rtl w:val="0"/>
          </w:rPr>
          <w:t xml:space="preserve">https://www.dabei.org.tw/contents/news_ct?id=193&amp;page=1</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精采人生成長學坊 - 福智文教基金會, </w:t>
      </w:r>
      <w:hyperlink r:id="rId18">
        <w:r w:rsidDel="00000000" w:rsidR="00000000" w:rsidRPr="00000000">
          <w:rPr>
            <w:rFonts w:ascii="Google Sans" w:cs="Google Sans" w:eastAsia="Google Sans" w:hAnsi="Google Sans"/>
            <w:color w:val="0000ee"/>
            <w:sz w:val="24"/>
            <w:szCs w:val="24"/>
            <w:u w:val="single"/>
            <w:rtl w:val="0"/>
          </w:rPr>
          <w:t xml:space="preserve">https://www.bwfoce.org/web/article/%E7%B2%BE%E9%87%87%E4%BA%BA%E7%94%9F%E6%88%90%E9%95%B7%E5%AD%B8%E5%9D%8A-YoINZT</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嘉義市橡木子非營利幼兒園（委託財團法人福智文教基金會辦理）111學年度招生公告, </w:t>
      </w:r>
      <w:hyperlink r:id="rId19">
        <w:r w:rsidDel="00000000" w:rsidR="00000000" w:rsidRPr="00000000">
          <w:rPr>
            <w:rFonts w:ascii="Google Sans" w:cs="Google Sans" w:eastAsia="Google Sans" w:hAnsi="Google Sans"/>
            <w:color w:val="0000ee"/>
            <w:sz w:val="24"/>
            <w:szCs w:val="24"/>
            <w:u w:val="single"/>
            <w:rtl w:val="0"/>
          </w:rPr>
          <w:t xml:space="preserve">https://www.bwfoce.org/web/article/%E5%98%89%E7%BE%A9%E6%A9%A1%E6%9C%A8%E5%AD%90%E9%9D%9E%E7%87%9F%E5%88%A9%E5%B9%BC%E5%85%92%E5%9C%92111%E5%AD%B8%E5%B9%B4%E5%BA%A6%E6%8B%9B%E7%94%9F-YoINeDV5Z.66YeR5pyDLeW9semfs.WHuueJiC3lh7rniYjlk4E~</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110年工作報告及財務報表 - 慈心有機農業發展基金會, </w:t>
      </w:r>
      <w:hyperlink r:id="rId20">
        <w:r w:rsidDel="00000000" w:rsidR="00000000" w:rsidRPr="00000000">
          <w:rPr>
            <w:rFonts w:ascii="Google Sans" w:cs="Google Sans" w:eastAsia="Google Sans" w:hAnsi="Google Sans"/>
            <w:color w:val="0000ee"/>
            <w:sz w:val="24"/>
            <w:szCs w:val="24"/>
            <w:u w:val="single"/>
            <w:rtl w:val="0"/>
          </w:rPr>
          <w:t xml:space="preserve">https://toaf.org.tw/about/news/1450-110-4</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財務公開專區 - 福智佛教學院, </w:t>
      </w:r>
      <w:hyperlink r:id="rId21">
        <w:r w:rsidDel="00000000" w:rsidR="00000000" w:rsidRPr="00000000">
          <w:rPr>
            <w:rFonts w:ascii="Google Sans" w:cs="Google Sans" w:eastAsia="Google Sans" w:hAnsi="Google Sans"/>
            <w:color w:val="0000ee"/>
            <w:sz w:val="24"/>
            <w:szCs w:val="24"/>
            <w:u w:val="single"/>
            <w:rtl w:val="0"/>
          </w:rPr>
          <w:t xml:space="preserve">https://www.bwbc.edu.tw/finance-info/</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財團法人私立學校興學基金會 - 教育部, </w:t>
      </w:r>
      <w:hyperlink r:id="rId22">
        <w:r w:rsidDel="00000000" w:rsidR="00000000" w:rsidRPr="00000000">
          <w:rPr>
            <w:rFonts w:ascii="Google Sans" w:cs="Google Sans" w:eastAsia="Google Sans" w:hAnsi="Google Sans"/>
            <w:color w:val="0000ee"/>
            <w:sz w:val="24"/>
            <w:szCs w:val="24"/>
            <w:u w:val="single"/>
            <w:rtl w:val="0"/>
          </w:rPr>
          <w:t xml:space="preserve">https://depart.moe.edu.tw/ed2200/Common/HitCount.ashx?p=C535150A0F617C6860CE01B098F7F2109789188FC445F71F5A68B1573A6310F8FA92AD27D71780B19F1B11E98B80F4FDF12168AAD1F28D86178409656913682D3BE1200A9FD16863B47C4A07B4EDBF7F47A650AA499667AB830D7AFB83C077DE&amp;type=FB01D469347C76A7&amp;s=22972B72015C33A4</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嘉義市橡木子非營利幼兒園簡介 - 福智文教基金會, </w:t>
      </w:r>
      <w:hyperlink r:id="rId23">
        <w:r w:rsidDel="00000000" w:rsidR="00000000" w:rsidRPr="00000000">
          <w:rPr>
            <w:rFonts w:ascii="Google Sans" w:cs="Google Sans" w:eastAsia="Google Sans" w:hAnsi="Google Sans"/>
            <w:color w:val="0000ee"/>
            <w:sz w:val="24"/>
            <w:szCs w:val="24"/>
            <w:u w:val="single"/>
            <w:rtl w:val="0"/>
          </w:rPr>
          <w:t xml:space="preserve">https://bwfoce.org/web/article/%E5%98%89%E7%BE%A9%E5%B8%82%E6%A9%A1%E6%9C%A8%E5%AD%90%E9%9D%9E%E7%87%9F%E5%88%A9%E5%B9%BC%E5%85%92%E5%9C%92%E7%B0%A1%E4%BB%8B-YoINki</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嘉義市橡木子非營利幼兒園 - 福智文教基金會, </w:t>
      </w:r>
      <w:hyperlink r:id="rId24">
        <w:r w:rsidDel="00000000" w:rsidR="00000000" w:rsidRPr="00000000">
          <w:rPr>
            <w:rFonts w:ascii="Google Sans" w:cs="Google Sans" w:eastAsia="Google Sans" w:hAnsi="Google Sans"/>
            <w:color w:val="0000ee"/>
            <w:sz w:val="24"/>
            <w:szCs w:val="24"/>
            <w:u w:val="single"/>
            <w:rtl w:val="0"/>
          </w:rPr>
          <w:t xml:space="preserve">https://bwfoce.org/web/group/%E5%AC%B0%E5%B9%BC%E5%85%92/%E9%9D%9E%E7%87%9F%E5%88%A9%E5%B9%BC%E5%85%92%E5%9C%92/%E5%98%89%E7%BE%A9%E5%B8%82%E6%A9%A1%E6%9C%A8%E5%AD%90%E9%9D%9E%E7%87%9F%E5%88%A9%E5%B9%BC%E5%85%92%E5%9C%92</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嘉義市橡木子非營利幼兒園（委託財團法人福智文教基金會辦理） - 中華黃頁, </w:t>
      </w:r>
      <w:hyperlink r:id="rId25">
        <w:r w:rsidDel="00000000" w:rsidR="00000000" w:rsidRPr="00000000">
          <w:rPr>
            <w:rFonts w:ascii="Google Sans" w:cs="Google Sans" w:eastAsia="Google Sans" w:hAnsi="Google Sans"/>
            <w:color w:val="0000ee"/>
            <w:sz w:val="24"/>
            <w:szCs w:val="24"/>
            <w:u w:val="single"/>
            <w:rtl w:val="0"/>
          </w:rPr>
          <w:t xml:space="preserve">https://www.iyp.com.tw/052772612</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福智文教基金會、嘉義市教育處為「橡木子非營利幼兒園」揭牌, </w:t>
      </w:r>
      <w:hyperlink r:id="rId26">
        <w:r w:rsidDel="00000000" w:rsidR="00000000" w:rsidRPr="00000000">
          <w:rPr>
            <w:rFonts w:ascii="Google Sans" w:cs="Google Sans" w:eastAsia="Google Sans" w:hAnsi="Google Sans"/>
            <w:color w:val="0000ee"/>
            <w:sz w:val="24"/>
            <w:szCs w:val="24"/>
            <w:u w:val="single"/>
            <w:rtl w:val="0"/>
          </w:rPr>
          <w:t xml:space="preserve">https://www.blisswisdom.org/events/c/3140-40698</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福智文教基金會 - 福智青年, </w:t>
      </w:r>
      <w:hyperlink r:id="rId27">
        <w:r w:rsidDel="00000000" w:rsidR="00000000" w:rsidRPr="00000000">
          <w:rPr>
            <w:rFonts w:ascii="Google Sans" w:cs="Google Sans" w:eastAsia="Google Sans" w:hAnsi="Google Sans"/>
            <w:color w:val="0000ee"/>
            <w:sz w:val="24"/>
            <w:szCs w:val="24"/>
            <w:u w:val="single"/>
            <w:rtl w:val="0"/>
          </w:rPr>
          <w:t xml:space="preserve">https://www.bwyouth.org/web/article/%E5%98%89%E7%BE%A9%E5%B8%82%E6%A9%A1%E6%9C%A8%E5%AD%90%E9%9D%9E%E7%87%9F%E5%88%A9%E5%B9%BC%E5%85%92%E5%9C%92%E7%B0%A1%E4%BB%8B-YoINkiN5ayw5bm85YWSLemdnueHn.WIqeW5vOWFkuWcki3lmInnvqnluILmqaHmnKjlrZDpnZ7nh5_liKnlubzlhZLlnJI~</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福智文教基金會2021教師生命成長營 - 嘉義市政府, </w:t>
      </w:r>
      <w:hyperlink r:id="rId28">
        <w:r w:rsidDel="00000000" w:rsidR="00000000" w:rsidRPr="00000000">
          <w:rPr>
            <w:rFonts w:ascii="Google Sans" w:cs="Google Sans" w:eastAsia="Google Sans" w:hAnsi="Google Sans"/>
            <w:color w:val="0000ee"/>
            <w:sz w:val="24"/>
            <w:szCs w:val="24"/>
            <w:u w:val="single"/>
            <w:rtl w:val="0"/>
          </w:rPr>
          <w:t xml:space="preserve">https://www.chiayi.gov.tw/News_Content.aspx?n=455&amp;s=603242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af.org.tw/about/news/1450-110-4" TargetMode="External"/><Relationship Id="rId22" Type="http://schemas.openxmlformats.org/officeDocument/2006/relationships/hyperlink" Target="https://depart.moe.edu.tw/ed2200/Common/HitCount.ashx?p=C535150A0F617C6860CE01B098F7F2109789188FC445F71F5A68B1573A6310F8FA92AD27D71780B19F1B11E98B80F4FDF12168AAD1F28D86178409656913682D3BE1200A9FD16863B47C4A07B4EDBF7F47A650AA499667AB830D7AFB83C077DE&amp;type=FB01D469347C76A7&amp;s=22972B72015C33A4" TargetMode="External"/><Relationship Id="rId21" Type="http://schemas.openxmlformats.org/officeDocument/2006/relationships/hyperlink" Target="https://www.bwbc.edu.tw/finance-info/" TargetMode="External"/><Relationship Id="rId24" Type="http://schemas.openxmlformats.org/officeDocument/2006/relationships/hyperlink" Target="https://bwfoce.org/web/group/%E5%AC%B0%E5%B9%BC%E5%85%92/%E9%9D%9E%E7%87%9F%E5%88%A9%E5%B9%BC%E5%85%92%E5%9C%92/%E5%98%89%E7%BE%A9%E5%B8%82%E6%A9%A1%E6%9C%A8%E5%AD%90%E9%9D%9E%E7%87%9F%E5%88%A9%E5%B9%BC%E5%85%92%E5%9C%92" TargetMode="External"/><Relationship Id="rId23" Type="http://schemas.openxmlformats.org/officeDocument/2006/relationships/hyperlink" Target="https://bwfoce.org/web/article/%E5%98%89%E7%BE%A9%E5%B8%82%E6%A9%A1%E6%9C%A8%E5%AD%90%E9%9D%9E%E7%87%9F%E5%88%A9%E5%B9%BC%E5%85%92%E5%9C%92%E7%B0%A1%E4%BB%8B-YoINk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www.blisswisdom.org/events/c/3140-40698" TargetMode="External"/><Relationship Id="rId25" Type="http://schemas.openxmlformats.org/officeDocument/2006/relationships/hyperlink" Target="https://www.iyp.com.tw/052772612" TargetMode="External"/><Relationship Id="rId28" Type="http://schemas.openxmlformats.org/officeDocument/2006/relationships/hyperlink" Target="https://www.chiayi.gov.tw/News_Content.aspx?n=455&amp;s=603242" TargetMode="External"/><Relationship Id="rId27" Type="http://schemas.openxmlformats.org/officeDocument/2006/relationships/hyperlink" Target="https://www.bwyouth.org/web/article/%E5%98%89%E7%BE%A9%E5%B8%82%E6%A9%A1%E6%9C%A8%E5%AD%90%E9%9D%9E%E7%87%9F%E5%88%A9%E5%B9%BC%E5%85%92%E5%9C%92%E7%B0%A1%E4%BB%8B-YoINkiN5ayw5bm85YWSLemdnueHn.WIqeW5vOWFkuWcki3lmInnvqnluILmqaHmnKjlrZDpnZ7nh5_liKnlubzlhZLlnJI~"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page.line.me/937fknej/showcase/319463816793238/item/321542883076592" TargetMode="External"/><Relationship Id="rId12" Type="http://schemas.openxmlformats.org/officeDocument/2006/relationships/image" Target="media/image7.png"/><Relationship Id="rId15" Type="http://schemas.openxmlformats.org/officeDocument/2006/relationships/hyperlink" Target="https://buddhism.blisswisdom.org/about/locations/" TargetMode="External"/><Relationship Id="rId14" Type="http://schemas.openxmlformats.org/officeDocument/2006/relationships/hyperlink" Target="https://www.blisswisdom.org/contact" TargetMode="External"/><Relationship Id="rId17" Type="http://schemas.openxmlformats.org/officeDocument/2006/relationships/hyperlink" Target="https://www.dabei.org.tw/contents/news_ct?id=193&amp;page=1" TargetMode="External"/><Relationship Id="rId16" Type="http://schemas.openxmlformats.org/officeDocument/2006/relationships/hyperlink" Target="https://www.dabei.org.tw/contents/news?equal%5Bclassid%5D=9" TargetMode="External"/><Relationship Id="rId19" Type="http://schemas.openxmlformats.org/officeDocument/2006/relationships/hyperlink" Target="https://www.bwfoce.org/web/article/%E5%98%89%E7%BE%A9%E6%A9%A1%E6%9C%A8%E5%AD%90%E9%9D%9E%E7%87%9F%E5%88%A9%E5%B9%BC%E5%85%92%E5%9C%92111%E5%AD%B8%E5%B9%B4%E5%BA%A6%E6%8B%9B%E7%94%9F-YoINeDV5Z.66YeR5pyDLeW9semfs.WHuueJiC3lh7rniYjlk4E~" TargetMode="External"/><Relationship Id="rId18" Type="http://schemas.openxmlformats.org/officeDocument/2006/relationships/hyperlink" Target="https://www.bwfoce.org/web/article/%E7%B2%BE%E9%87%87%E4%BA%BA%E7%94%9F%E6%88%90%E9%95%B7%E5%AD%B8%E5%9D%8A-YoINZ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