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2479950</wp:posOffset>
            </wp:positionH>
            <wp:positionV relativeFrom="paragraph">
              <wp:posOffset>114300</wp:posOffset>
            </wp:positionV>
            <wp:extent cx="795338" cy="1179526"/>
            <wp:effectExtent b="0" l="0" r="0" t="0"/>
            <wp:wrapTopAndBottom distB="114300" distT="1143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8" cy="11795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UNIVERSIDADE FEDERAL DE PERNAMBUCO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CENTRO DE INFORMÁTICA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BACHARELADO EM SISTEMAS DE INFORMAÇÃO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CIN0168: Fundamentos de Testes de Software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Prints para Análise de Mutação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LORENA CAVALCANTI CASTELLO BRANCO</w:t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Recife - PE</w:t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Antes: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60000" cy="3213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60000" cy="3340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60000" cy="32893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60000" cy="30861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60000" cy="33147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60000" cy="2438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60000" cy="3162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60000" cy="33782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60000" cy="33909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Depois: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60000" cy="1270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7" w:type="default"/>
      <w:pgSz w:h="16834" w:w="11909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1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7" Type="http://schemas.openxmlformats.org/officeDocument/2006/relationships/header" Target="header1.xm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