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CERTIFICATION FOR CROP INSURANCE</w:t>
      </w:r>
    </w:p>
    <w:p>
      <w:r>
        <w:t>This certifies that {{FARMER_NAME}}, RSBSA No. {{RSBSA_NUMBER}}, is a registered farmer of Barangay {{BARANGAY}}.</w:t>
      </w:r>
    </w:p>
    <w:p>
      <w:r>
        <w:t>The insured parcel is located at {{PARCEL_LOCATION}} with an area of {{FARM_AREA}}, planted with {{CROP_COMMODITY}}.</w:t>
      </w:r>
    </w:p>
    <w:p>
      <w:r>
        <w:t>Certificate No.: {{CERT_NO}}   OR No.: {{OR_NUMBER}}</w:t>
      </w:r>
    </w:p>
    <w:p>
      <w:r>
        <w:t>Issued on {{DATE_ISSUED}} ({{GENERATED_TIMESTAMP}}) by {{SECRETARY_NAME}}.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