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ascii="微软雅黑" w:hAnsi="微软雅黑" w:eastAsia="微软雅黑"/>
          <w:b/>
          <w:sz w:val="44"/>
        </w:rPr>
        <w:t>企业内部培训平台项目报价单</w:t>
      </w:r>
    </w:p>
    <w:p/>
    <w:p>
      <w:pPr>
        <w:pStyle w:val="3"/>
      </w:pPr>
      <w:r>
        <w:rPr>
          <w:rFonts w:ascii="微软雅黑" w:hAnsi="微软雅黑" w:eastAsia="微软雅黑"/>
        </w:rPr>
        <w:t>一、项目概况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>
        <w:trPr>
          <w:jc w:val="center"/>
        </w:trPr>
        <w:tc>
          <w:tcPr>
            <w:tcW w:w="1701" w:type="dxa"/>
            <w:shd w:val="clear" w:color="auto" w:fill="D9E2F3"/>
            <w:noWrap w:val="0"/>
            <w:vAlign w:val="top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项目名称</w:t>
            </w:r>
          </w:p>
        </w:tc>
        <w:tc>
          <w:tcPr>
            <w:tcW w:w="6803" w:type="dxa"/>
            <w:noWrap w:val="0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企业内部培训平台（PC网页版 + 微信小程序）</w:t>
            </w:r>
          </w:p>
        </w:tc>
      </w:tr>
      <w:tr>
        <w:trPr>
          <w:jc w:val="center"/>
        </w:trPr>
        <w:tc>
          <w:tcPr>
            <w:tcW w:w="1701" w:type="dxa"/>
            <w:shd w:val="clear" w:color="auto" w:fill="D9E2F3"/>
            <w:noWrap w:val="0"/>
            <w:vAlign w:val="top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客户类型</w:t>
            </w:r>
          </w:p>
        </w:tc>
        <w:tc>
          <w:tcPr>
            <w:tcW w:w="6803" w:type="dxa"/>
            <w:noWrap w:val="0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水利施工特级/壹级企业</w:t>
            </w:r>
          </w:p>
        </w:tc>
      </w:tr>
      <w:tr>
        <w:trPr>
          <w:jc w:val="center"/>
        </w:trPr>
        <w:tc>
          <w:tcPr>
            <w:tcW w:w="1701" w:type="dxa"/>
            <w:shd w:val="clear" w:color="auto" w:fill="D9E2F3"/>
            <w:noWrap w:val="0"/>
            <w:vAlign w:val="top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用户规模</w:t>
            </w:r>
          </w:p>
        </w:tc>
        <w:tc>
          <w:tcPr>
            <w:tcW w:w="6803" w:type="dxa"/>
            <w:noWrap w:val="0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1500+人次，同时在线50-80人</w:t>
            </w:r>
          </w:p>
        </w:tc>
      </w:tr>
      <w:tr>
        <w:trPr>
          <w:jc w:val="center"/>
        </w:trPr>
        <w:tc>
          <w:tcPr>
            <w:tcW w:w="1701" w:type="dxa"/>
            <w:shd w:val="clear" w:color="auto" w:fill="D9E2F3"/>
            <w:noWrap w:val="0"/>
            <w:vAlign w:val="top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开发周期</w:t>
            </w:r>
          </w:p>
        </w:tc>
        <w:tc>
          <w:tcPr>
            <w:tcW w:w="6803" w:type="dxa"/>
            <w:noWrap w:val="0"/>
            <w:vAlign w:val="top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3个月</w:t>
            </w:r>
          </w:p>
        </w:tc>
      </w:tr>
    </w:tbl>
    <w:p/>
    <w:p>
      <w:pPr>
        <w:pStyle w:val="3"/>
      </w:pPr>
      <w:r>
        <w:rPr>
          <w:rFonts w:ascii="微软雅黑" w:hAnsi="微软雅黑" w:eastAsia="微软雅黑"/>
        </w:rPr>
        <w:t>二、功能模块报价</w:t>
      </w:r>
    </w:p>
    <w:tbl>
      <w:tblPr>
        <w:tblStyle w:val="32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4626"/>
        <w:gridCol w:w="1151"/>
        <w:gridCol w:w="1359"/>
      </w:tblGrid>
      <w:tr>
        <w:trPr>
          <w:trHeight w:val="0" w:hRule="atLeast"/>
          <w:tblHeader/>
          <w:jc w:val="center"/>
        </w:trPr>
        <w:tc>
          <w:tcPr>
            <w:tcW w:w="1720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4626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w="1151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color w:val="FFFFFF"/>
                <w:sz w:val="20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工时</w:t>
            </w:r>
          </w:p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（人日）</w:t>
            </w:r>
          </w:p>
        </w:tc>
        <w:tc>
          <w:tcPr>
            <w:tcW w:w="1359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color w:val="FFFFFF"/>
                <w:sz w:val="20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（元）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UI界面设计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涵盖PC端、小程序界面设计以及调整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4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4,000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系统架构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前端、后端系统框架选型与搭建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2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2,000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系统登录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系统入口，支持</w:t>
            </w:r>
            <w:r>
              <w:rPr>
                <w:rFonts w:hint="eastAsia"/>
                <w:lang w:val="en-US" w:eastAsia="zh-CN"/>
              </w:rPr>
              <w:t>身份证</w:t>
            </w:r>
            <w:r>
              <w:t>账号密码登录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2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2,000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PC端首页（赠送）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系统门户首页，展示培训统计数据、人员学习情况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0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0</w:t>
            </w:r>
          </w:p>
        </w:tc>
      </w:tr>
      <w:tr>
        <w:trPr>
          <w:trHeight w:val="9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用户权限管理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用户账号信息管理、角色权限控制、组织架构管理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6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6,000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培训计划管理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发布培训计划、培训安排、指定角色人员培训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8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8,000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课程资源管理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上传课程视频、课件、考试题库管理等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10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10,000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在线学习管理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课程浏览、视频播放、学员拍照、学习进度记录、防作弊检测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12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12,000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在线考试系统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题库管理、上传组卷、在线考试、自动评分、成绩分析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15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15,000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证书档案管理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培训证书生成、查询、导出、打印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6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6,000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数据统计分析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培训人数统计、考试通过率统计、学习时长统计、数据导出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6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6,000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系统配置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基础数据配置（部门、职位）、全局参数设置、证书模板管理、菜单管理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4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4,000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个人中心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个人账号信息查看、密码重置、学习档案查询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3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3,000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小程序登录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微信小程序授权登录、用户绑定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2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2,000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小程序首页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小程序门户首页，展示学习进度、待办事项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1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1,000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小程序视频学习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课程浏览、视频播放、学员拍照、学习进度记录、断点续播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6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6,000</w:t>
            </w:r>
          </w:p>
        </w:tc>
      </w:tr>
      <w:tr>
        <w:trPr>
          <w:trHeight w:val="0" w:hRule="atLeast"/>
          <w:jc w:val="center"/>
        </w:trPr>
        <w:tc>
          <w:tcPr>
            <w:tcW w:w="1720" w:type="dxa"/>
            <w:noWrap w:val="0"/>
            <w:vAlign w:val="center"/>
          </w:tcPr>
          <w:p>
            <w:r>
              <w:t>小程序个人中心</w:t>
            </w:r>
          </w:p>
        </w:tc>
        <w:tc>
          <w:tcPr>
            <w:tcW w:w="4626" w:type="dxa"/>
            <w:noWrap w:val="0"/>
            <w:vAlign w:val="center"/>
          </w:tcPr>
          <w:p>
            <w:r>
              <w:t>查看个人信息、学习档案、已获证书、学习统计</w:t>
            </w:r>
          </w:p>
        </w:tc>
        <w:tc>
          <w:tcPr>
            <w:tcW w:w="1151" w:type="dxa"/>
            <w:noWrap w:val="0"/>
            <w:vAlign w:val="center"/>
          </w:tcPr>
          <w:p>
            <w:r>
              <w:t>3</w:t>
            </w:r>
          </w:p>
        </w:tc>
        <w:tc>
          <w:tcPr>
            <w:tcW w:w="1359" w:type="dxa"/>
            <w:noWrap w:val="0"/>
            <w:vAlign w:val="center"/>
          </w:tcPr>
          <w:p>
            <w:r>
              <w:t>3,000</w:t>
            </w:r>
          </w:p>
        </w:tc>
      </w:tr>
      <w:tr>
        <w:trPr>
          <w:trHeight w:val="0" w:hRule="atLeast"/>
          <w:jc w:val="center"/>
        </w:trPr>
        <w:tc>
          <w:tcPr>
            <w:tcW w:w="6346" w:type="dxa"/>
            <w:gridSpan w:val="2"/>
            <w:shd w:val="clear" w:color="auto" w:fill="FFF2CC"/>
            <w:noWrap w:val="0"/>
            <w:vAlign w:val="center"/>
          </w:tcPr>
          <w:p>
            <w:r>
              <w:t>功能模块费用合计</w:t>
            </w:r>
          </w:p>
        </w:tc>
        <w:tc>
          <w:tcPr>
            <w:tcW w:w="1151" w:type="dxa"/>
            <w:shd w:val="clear" w:color="auto" w:fill="FFF2CC"/>
            <w:noWrap w:val="0"/>
            <w:vAlign w:val="center"/>
          </w:tcPr>
          <w:p>
            <w:r>
              <w:t>90</w:t>
            </w:r>
          </w:p>
        </w:tc>
        <w:tc>
          <w:tcPr>
            <w:tcW w:w="1359" w:type="dxa"/>
            <w:shd w:val="clear" w:color="auto" w:fill="FFF2CC"/>
            <w:noWrap w:val="0"/>
            <w:vAlign w:val="center"/>
          </w:tcPr>
          <w:p>
            <w:r>
              <w:t>90,000</w:t>
            </w:r>
          </w:p>
        </w:tc>
      </w:tr>
    </w:tbl>
    <w:p/>
    <w:p>
      <w:pPr>
        <w:pStyle w:val="3"/>
      </w:pPr>
      <w:r>
        <w:rPr>
          <w:rFonts w:ascii="微软雅黑" w:hAnsi="微软雅黑" w:eastAsia="微软雅黑"/>
        </w:rPr>
        <w:t>三、系统部署费用</w:t>
      </w:r>
    </w:p>
    <w:tbl>
      <w:tblPr>
        <w:tblStyle w:val="32"/>
        <w:tblW w:w="88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5557"/>
        <w:gridCol w:w="1479"/>
      </w:tblGrid>
      <w:tr>
        <w:trPr>
          <w:trHeight w:val="0" w:hRule="atLeast"/>
          <w:tblHeader/>
          <w:jc w:val="center"/>
        </w:trPr>
        <w:tc>
          <w:tcPr>
            <w:tcW w:w="1816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5557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1479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费用（元）</w:t>
            </w:r>
          </w:p>
        </w:tc>
      </w:tr>
      <w:tr>
        <w:trPr>
          <w:trHeight w:val="0" w:hRule="atLeast"/>
          <w:jc w:val="center"/>
        </w:trPr>
        <w:tc>
          <w:tcPr>
            <w:tcW w:w="1816" w:type="dxa"/>
            <w:noWrap w:val="0"/>
            <w:vAlign w:val="center"/>
          </w:tcPr>
          <w:p>
            <w:r>
              <w:t>服务器采购</w:t>
            </w:r>
          </w:p>
        </w:tc>
        <w:tc>
          <w:tcPr>
            <w:tcW w:w="5557" w:type="dxa"/>
            <w:noWrap w:val="0"/>
            <w:vAlign w:val="center"/>
          </w:tcPr>
          <w:p>
            <w:r>
              <w:t>云服务器（Windows Server系统</w:t>
            </w:r>
            <w:r>
              <w:rPr>
                <w:rFonts w:hint="eastAsia"/>
                <w:lang w:val="en-US" w:eastAsia="zh-CN"/>
              </w:rPr>
              <w:t xml:space="preserve"> 4h8g</w:t>
            </w:r>
            <w:r>
              <w:t>）</w:t>
            </w:r>
          </w:p>
        </w:tc>
        <w:tc>
          <w:tcPr>
            <w:tcW w:w="1479" w:type="dxa"/>
            <w:noWrap w:val="0"/>
            <w:vAlign w:val="center"/>
          </w:tcPr>
          <w:p>
            <w:r>
              <w:t>4,000</w:t>
            </w:r>
          </w:p>
        </w:tc>
      </w:tr>
      <w:tr>
        <w:trPr>
          <w:trHeight w:val="0" w:hRule="atLeast"/>
          <w:jc w:val="center"/>
        </w:trPr>
        <w:tc>
          <w:tcPr>
            <w:tcW w:w="1816" w:type="dxa"/>
            <w:noWrap w:val="0"/>
            <w:vAlign w:val="center"/>
          </w:tcPr>
          <w:p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OSS存储</w:t>
            </w:r>
          </w:p>
        </w:tc>
        <w:tc>
          <w:tcPr>
            <w:tcW w:w="5557" w:type="dxa"/>
            <w:noWrap w:val="0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资源存储服务器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700</w:t>
            </w:r>
          </w:p>
        </w:tc>
      </w:tr>
      <w:tr>
        <w:trPr>
          <w:trHeight w:val="0" w:hRule="atLeast"/>
          <w:jc w:val="center"/>
        </w:trPr>
        <w:tc>
          <w:tcPr>
            <w:tcW w:w="1816" w:type="dxa"/>
            <w:noWrap w:val="0"/>
            <w:vAlign w:val="center"/>
          </w:tcPr>
          <w:p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小程序认证</w:t>
            </w:r>
          </w:p>
        </w:tc>
        <w:tc>
          <w:tcPr>
            <w:tcW w:w="5557" w:type="dxa"/>
            <w:noWrap w:val="0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小程序每年认证服务费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</w:t>
            </w:r>
          </w:p>
        </w:tc>
      </w:tr>
      <w:tr>
        <w:trPr>
          <w:trHeight w:val="0" w:hRule="atLeast"/>
          <w:jc w:val="center"/>
        </w:trPr>
        <w:tc>
          <w:tcPr>
            <w:tcW w:w="1816" w:type="dxa"/>
            <w:noWrap w:val="0"/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服务器</w:t>
            </w:r>
            <w:r>
              <w:t>部署</w:t>
            </w:r>
            <w:r>
              <w:rPr>
                <w:rFonts w:hint="eastAsia"/>
                <w:lang w:val="en-US" w:eastAsia="zh-CN"/>
              </w:rPr>
              <w:t>(赠送)</w:t>
            </w:r>
          </w:p>
        </w:tc>
        <w:tc>
          <w:tcPr>
            <w:tcW w:w="5557" w:type="dxa"/>
            <w:noWrap w:val="0"/>
            <w:vAlign w:val="center"/>
          </w:tcPr>
          <w:p>
            <w:r>
              <w:t>系统部署、环境配置、系统上线</w:t>
            </w:r>
          </w:p>
        </w:tc>
        <w:tc>
          <w:tcPr>
            <w:tcW w:w="1479" w:type="dxa"/>
            <w:noWrap w:val="0"/>
            <w:vAlign w:val="center"/>
          </w:tcPr>
          <w:p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rPr>
          <w:trHeight w:val="0" w:hRule="atLeast"/>
          <w:jc w:val="center"/>
        </w:trPr>
        <w:tc>
          <w:tcPr>
            <w:tcW w:w="7373" w:type="dxa"/>
            <w:gridSpan w:val="2"/>
            <w:shd w:val="clear" w:color="auto" w:fill="FFF2CC"/>
            <w:noWrap w:val="0"/>
            <w:vAlign w:val="center"/>
          </w:tcPr>
          <w:p>
            <w:r>
              <w:t>部署费用合计</w:t>
            </w:r>
          </w:p>
        </w:tc>
        <w:tc>
          <w:tcPr>
            <w:tcW w:w="1479" w:type="dxa"/>
            <w:shd w:val="clear" w:color="auto" w:fill="FFF2CC"/>
            <w:noWrap w:val="0"/>
            <w:vAlign w:val="center"/>
          </w:tcPr>
          <w:p>
            <w:r>
              <w:t>5,000</w:t>
            </w:r>
          </w:p>
        </w:tc>
      </w:tr>
    </w:tbl>
    <w:p/>
    <w:p>
      <w:pPr>
        <w:pStyle w:val="3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</w:rPr>
        <w:t>四、项目总费用</w:t>
      </w:r>
    </w:p>
    <w:tbl>
      <w:tblPr>
        <w:tblStyle w:val="32"/>
        <w:tblW w:w="88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2"/>
        <w:gridCol w:w="3550"/>
      </w:tblGrid>
      <w:tr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3550" w:type="dxa"/>
            <w:shd w:val="clear" w:color="auto" w:fill="4472C4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rPr>
          <w:trHeight w:val="0" w:hRule="atLeast"/>
          <w:jc w:val="center"/>
        </w:trPr>
        <w:tc>
          <w:tcPr>
            <w:tcW w:w="0" w:type="auto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功能模块开发费用</w:t>
            </w:r>
          </w:p>
        </w:tc>
        <w:tc>
          <w:tcPr>
            <w:tcW w:w="3550" w:type="dxa"/>
            <w:noWrap w:val="0"/>
            <w:vAlign w:val="center"/>
          </w:tcPr>
          <w:p>
            <w:r>
              <w:t>90,000</w:t>
            </w:r>
          </w:p>
        </w:tc>
      </w:tr>
      <w:tr>
        <w:trPr>
          <w:trHeight w:val="0" w:hRule="atLeast"/>
          <w:jc w:val="center"/>
        </w:trPr>
        <w:tc>
          <w:tcPr>
            <w:tcW w:w="0" w:type="auto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系统部署费用</w:t>
            </w:r>
          </w:p>
        </w:tc>
        <w:tc>
          <w:tcPr>
            <w:tcW w:w="3550" w:type="dxa"/>
            <w:noWrap w:val="0"/>
            <w:vAlign w:val="center"/>
          </w:tcPr>
          <w:p>
            <w:r>
              <w:t>5,000</w:t>
            </w:r>
          </w:p>
        </w:tc>
      </w:tr>
      <w:tr>
        <w:trPr>
          <w:trHeight w:val="0" w:hRule="atLeast"/>
          <w:jc w:val="center"/>
        </w:trPr>
        <w:tc>
          <w:tcPr>
            <w:tcW w:w="5302" w:type="dxa"/>
            <w:shd w:val="clear" w:color="auto" w:fill="C65911"/>
            <w:noWrap w:val="0"/>
            <w:vAlign w:val="center"/>
          </w:tcPr>
          <w:p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项目总计</w:t>
            </w:r>
          </w:p>
        </w:tc>
        <w:tc>
          <w:tcPr>
            <w:tcW w:w="3550" w:type="dxa"/>
            <w:shd w:val="clear" w:color="auto" w:fill="C65911"/>
            <w:noWrap w:val="0"/>
            <w:vAlign w:val="center"/>
          </w:tcPr>
          <w:p>
            <w:r>
              <w:t>95,000</w:t>
            </w:r>
          </w:p>
        </w:tc>
      </w:tr>
    </w:tbl>
    <w:p/>
    <w:p>
      <w:r>
        <w:rPr>
          <w:b/>
          <w:sz w:val="24"/>
        </w:rPr>
        <w:t>项目总价：¥9</w:t>
      </w:r>
      <w:r>
        <w:rPr>
          <w:rFonts w:hint="eastAsia"/>
          <w:b/>
          <w:sz w:val="24"/>
          <w:lang w:val="en-US" w:eastAsia="zh-CN"/>
        </w:rPr>
        <w:t>5</w:t>
      </w:r>
      <w:r>
        <w:rPr>
          <w:b/>
          <w:sz w:val="24"/>
        </w:rPr>
        <w:t>,000 元整</w:t>
      </w:r>
    </w:p>
    <w:p>
      <w:pPr>
        <w:pStyle w:val="3"/>
      </w:pPr>
      <w:r>
        <w:rPr>
          <w:rFonts w:ascii="微软雅黑" w:hAnsi="微软雅黑" w:eastAsia="微软雅黑"/>
        </w:rPr>
        <w:t>五、年度运维费用（第二年起）</w:t>
      </w:r>
    </w:p>
    <w:p>
      <w:r>
        <w:t>以下费用自项目验收合格满一年后（即第二年起）按年收取，与上述项目开发费用无关。</w:t>
      </w:r>
    </w:p>
    <w:p/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>
          <w:jc w:val="center"/>
        </w:trPr>
        <w:tc>
          <w:tcPr>
            <w:tcW w:w="2880" w:type="dxa"/>
            <w:shd w:val="clear" w:color="auto" w:fill="4472C4"/>
            <w:noWrap w:val="0"/>
            <w:vAlign w:val="top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880" w:type="dxa"/>
            <w:shd w:val="clear" w:color="auto" w:fill="4472C4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4472C4"/>
            <w:noWrap w:val="0"/>
            <w:vAlign w:val="top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费用（元/年）</w:t>
            </w:r>
          </w:p>
        </w:tc>
      </w:tr>
      <w:tr>
        <w:trPr>
          <w:jc w:val="center"/>
        </w:trPr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云服务器续费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云服务器年度续费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4000</w:t>
            </w:r>
          </w:p>
        </w:tc>
      </w:tr>
      <w:tr>
        <w:trPr>
          <w:jc w:val="center"/>
        </w:trPr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OSS对象存储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视频课件存储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700</w:t>
            </w:r>
          </w:p>
        </w:tc>
      </w:tr>
      <w:tr>
        <w:trPr>
          <w:jc w:val="center"/>
        </w:trPr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小程序服务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微信小程序年度认证及维护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</w:t>
            </w:r>
          </w:p>
        </w:tc>
      </w:tr>
      <w:tr>
        <w:trPr>
          <w:jc w:val="center"/>
        </w:trPr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系统运维服务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系统日常运维、故障处理、技术支持</w:t>
            </w:r>
          </w:p>
        </w:tc>
        <w:tc>
          <w:tcPr>
            <w:tcW w:w="2880" w:type="dxa"/>
            <w:noWrap w:val="0"/>
            <w:vAlign w:val="top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3,000</w:t>
            </w:r>
          </w:p>
        </w:tc>
      </w:tr>
      <w:tr>
        <w:trPr>
          <w:jc w:val="center"/>
        </w:trPr>
        <w:tc>
          <w:tcPr>
            <w:tcW w:w="5760" w:type="dxa"/>
            <w:gridSpan w:val="2"/>
            <w:shd w:val="clear" w:color="auto" w:fill="FFF2CC"/>
            <w:noWrap w:val="0"/>
            <w:vAlign w:val="top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sz w:val="20"/>
              </w:rPr>
              <w:t>年度运维费用合计</w:t>
            </w:r>
          </w:p>
        </w:tc>
        <w:tc>
          <w:tcPr>
            <w:tcW w:w="2880" w:type="dxa"/>
            <w:shd w:val="clear" w:color="auto" w:fill="FFF2CC"/>
            <w:noWrap w:val="0"/>
            <w:vAlign w:val="top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8,000</w:t>
            </w:r>
          </w:p>
        </w:tc>
      </w:tr>
    </w:tbl>
    <w:p/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MS Gothic">
    <w:altName w:val="冬青黑体简体中文"/>
    <w:panose1 w:val="020B0609070205080204"/>
    <w:charset w:val="80"/>
    <w:family w:val="auto"/>
    <w:pitch w:val="default"/>
    <w:sig w:usb0="00000000" w:usb1="00000000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997D30"/>
    <w:rsid w:val="00AA1D8D"/>
    <w:rsid w:val="00B47730"/>
    <w:rsid w:val="00CB0664"/>
    <w:rsid w:val="00FC693F"/>
    <w:rsid w:val="08E73603"/>
    <w:rsid w:val="0AF43FA4"/>
    <w:rsid w:val="0DDF6F9F"/>
    <w:rsid w:val="0EAF6954"/>
    <w:rsid w:val="120D40DA"/>
    <w:rsid w:val="12442AA8"/>
    <w:rsid w:val="13622204"/>
    <w:rsid w:val="15512530"/>
    <w:rsid w:val="16F66EC1"/>
    <w:rsid w:val="198D5B01"/>
    <w:rsid w:val="1CBA0DC9"/>
    <w:rsid w:val="1F3E1D77"/>
    <w:rsid w:val="22E66A75"/>
    <w:rsid w:val="24B62891"/>
    <w:rsid w:val="25916979"/>
    <w:rsid w:val="25C34E94"/>
    <w:rsid w:val="27A72484"/>
    <w:rsid w:val="27B95213"/>
    <w:rsid w:val="282D2989"/>
    <w:rsid w:val="3411315F"/>
    <w:rsid w:val="376932B2"/>
    <w:rsid w:val="37DD4AD6"/>
    <w:rsid w:val="38327B47"/>
    <w:rsid w:val="3A4D347D"/>
    <w:rsid w:val="3A9248CD"/>
    <w:rsid w:val="3FED1D5A"/>
    <w:rsid w:val="454C3E11"/>
    <w:rsid w:val="4C673E0C"/>
    <w:rsid w:val="4FE14F45"/>
    <w:rsid w:val="54DF6AF6"/>
    <w:rsid w:val="57AC72C8"/>
    <w:rsid w:val="5A0A4028"/>
    <w:rsid w:val="5B2715AE"/>
    <w:rsid w:val="5BF79DE8"/>
    <w:rsid w:val="60522C72"/>
    <w:rsid w:val="62FB4E56"/>
    <w:rsid w:val="63D33BE1"/>
    <w:rsid w:val="644710F6"/>
    <w:rsid w:val="68831B76"/>
    <w:rsid w:val="69FE9D9B"/>
    <w:rsid w:val="6A94006A"/>
    <w:rsid w:val="6BEC5C84"/>
    <w:rsid w:val="6D42779B"/>
    <w:rsid w:val="6E5A5127"/>
    <w:rsid w:val="712E2590"/>
    <w:rsid w:val="767FEB42"/>
    <w:rsid w:val="76D90BB3"/>
    <w:rsid w:val="77BFA5BE"/>
    <w:rsid w:val="7815546F"/>
    <w:rsid w:val="7C6EB781"/>
    <w:rsid w:val="7CAF663E"/>
    <w:rsid w:val="7D6E5432"/>
    <w:rsid w:val="7DF5F428"/>
    <w:rsid w:val="A9760335"/>
    <w:rsid w:val="B67DEC93"/>
    <w:rsid w:val="BF3B16C8"/>
    <w:rsid w:val="BF7BB45E"/>
    <w:rsid w:val="BF9FD090"/>
    <w:rsid w:val="EFFF92C5"/>
    <w:rsid w:val="F6FE20F8"/>
    <w:rsid w:val="FB138A6F"/>
    <w:rsid w:val="FC37CC0A"/>
    <w:rsid w:val="FDF76795"/>
    <w:rsid w:val="FEFF4B65"/>
    <w:rsid w:val="FFBEC5C0"/>
    <w:rsid w:val="FFFFB7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Times New Roman"/>
      <w:b/>
      <w:bCs/>
      <w:color w:val="366091"/>
      <w:sz w:val="28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6">
    <w:name w:val="heading 4"/>
    <w:basedOn w:val="1"/>
    <w:next w:val="1"/>
    <w:link w:val="139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link w:val="140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4061"/>
    </w:rPr>
  </w:style>
  <w:style w:type="paragraph" w:styleId="8">
    <w:name w:val="heading 6"/>
    <w:basedOn w:val="1"/>
    <w:next w:val="1"/>
    <w:link w:val="141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4061"/>
    </w:rPr>
  </w:style>
  <w:style w:type="paragraph" w:styleId="9">
    <w:name w:val="heading 7"/>
    <w:basedOn w:val="1"/>
    <w:next w:val="1"/>
    <w:link w:val="142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10">
    <w:name w:val="heading 8"/>
    <w:basedOn w:val="1"/>
    <w:next w:val="1"/>
    <w:link w:val="143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link w:val="144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5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9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660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437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36C09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36">
    <w:name w:val="Heading 1 Char"/>
    <w:basedOn w:val="132"/>
    <w:link w:val="3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7">
    <w:name w:val="Heading 2 Char"/>
    <w:basedOn w:val="132"/>
    <w:link w:val="4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8">
    <w:name w:val="Heading 3 Char"/>
    <w:basedOn w:val="132"/>
    <w:link w:val="5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9">
    <w:name w:val="Heading 4 Char"/>
    <w:basedOn w:val="132"/>
    <w:link w:val="6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40">
    <w:name w:val="Heading 5 Char"/>
    <w:basedOn w:val="132"/>
    <w:link w:val="7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1">
    <w:name w:val="Heading 6 Char"/>
    <w:basedOn w:val="132"/>
    <w:link w:val="8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2">
    <w:name w:val="Heading 7 Char"/>
    <w:basedOn w:val="132"/>
    <w:link w:val="9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3">
    <w:name w:val="Heading 8 Char"/>
    <w:basedOn w:val="132"/>
    <w:link w:val="10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4">
    <w:name w:val="Heading 9 Char"/>
    <w:basedOn w:val="132"/>
    <w:link w:val="11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5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Footer Char"/>
    <w:basedOn w:val="132"/>
    <w:link w:val="24"/>
    <w:uiPriority w:val="99"/>
  </w:style>
  <w:style w:type="character" w:customStyle="1" w:styleId="148">
    <w:name w:val="Header Char"/>
    <w:basedOn w:val="132"/>
    <w:link w:val="25"/>
    <w:uiPriority w:val="99"/>
  </w:style>
  <w:style w:type="character" w:customStyle="1" w:styleId="149">
    <w:name w:val="Subtitle Char"/>
    <w:basedOn w:val="132"/>
    <w:link w:val="26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0">
    <w:name w:val="Body Text 2 Char"/>
    <w:basedOn w:val="132"/>
    <w:link w:val="28"/>
    <w:qFormat/>
    <w:uiPriority w:val="99"/>
  </w:style>
  <w:style w:type="character" w:customStyle="1" w:styleId="151">
    <w:name w:val="Title Char"/>
    <w:basedOn w:val="132"/>
    <w:link w:val="31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32"/>
    <w:link w:val="154"/>
    <w:qFormat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7F7F7F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841</Words>
  <Characters>991</Characters>
  <Lines>0</Lines>
  <Paragraphs>0</Paragraphs>
  <TotalTime>7</TotalTime>
  <ScaleCrop>false</ScaleCrop>
  <LinksUpToDate>false</LinksUpToDate>
  <CharactersWithSpaces>995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吕  ℡¹⁹⁹⁴⁵¹⁰²³¹⁷</cp:lastModifiedBy>
  <dcterms:modified xsi:type="dcterms:W3CDTF">2026-03-08T22:14:02Z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eyJoZGlkIjoiZTdjYjA2YWUzNzZkMTRlMWZlODdiOTU0Y2QzYWFlZGMiLCJ1c2VySWQiOiI0NDg2MjkwOTUifQ==</vt:lpwstr>
  </property>
  <property fmtid="{D5CDD505-2E9C-101B-9397-08002B2CF9AE}" pid="3" name="KSOProductBuildVer">
    <vt:lpwstr>2052-6.5.2.8766</vt:lpwstr>
  </property>
  <property fmtid="{D5CDD505-2E9C-101B-9397-08002B2CF9AE}" pid="4" name="ICV">
    <vt:lpwstr>B5D60B6751F345658D67FAC2A33CA713_13</vt:lpwstr>
  </property>
</Properties>
</file>