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6B1" w:rsidRDefault="000146B1" w:rsidP="000146B1">
      <w:pPr>
        <w:rPr>
          <w:lang w:val="en-US"/>
        </w:rPr>
      </w:pPr>
      <w:r>
        <w:rPr>
          <w:lang w:val="en-US"/>
        </w:rPr>
        <w:t xml:space="preserve">Laura de Koning </w:t>
      </w:r>
      <w:r>
        <w:rPr>
          <w:lang w:val="en-US"/>
        </w:rPr>
        <w:tab/>
        <w:t>13040367</w:t>
      </w:r>
      <w:r>
        <w:rPr>
          <w:lang w:val="en-US"/>
        </w:rPr>
        <w:tab/>
      </w:r>
      <w:r>
        <w:rPr>
          <w:lang w:val="en-US"/>
        </w:rPr>
        <w:tab/>
        <w:t>minor Applied Data Science – Workshop Bullshit</w:t>
      </w:r>
    </w:p>
    <w:p w:rsidR="000B6F7C" w:rsidRPr="000146B1" w:rsidRDefault="00EB6626">
      <w:pPr>
        <w:pStyle w:val="Kop1"/>
        <w:tabs>
          <w:tab w:val="center" w:pos="4513"/>
        </w:tabs>
        <w:rPr>
          <w:lang w:val="en-US"/>
        </w:rPr>
      </w:pPr>
      <w:r>
        <w:rPr>
          <w:lang w:val="en-US"/>
        </w:rPr>
        <w:t>Bullshit in the age of big data</w:t>
      </w:r>
      <w:r>
        <w:rPr>
          <w:lang w:val="en-US"/>
        </w:rPr>
        <w:tab/>
      </w:r>
    </w:p>
    <w:p w:rsidR="000B6F7C" w:rsidRDefault="00EB6626">
      <w:pPr>
        <w:pStyle w:val="Kop2"/>
        <w:numPr>
          <w:ilvl w:val="0"/>
          <w:numId w:val="9"/>
        </w:numPr>
      </w:pPr>
      <w:proofErr w:type="gramStart"/>
      <w:r>
        <w:t>Bijhouden</w:t>
      </w:r>
      <w:proofErr w:type="gramEnd"/>
      <w:r>
        <w:t xml:space="preserve"> bullshit</w:t>
      </w:r>
    </w:p>
    <w:tbl>
      <w:tblPr>
        <w:tblW w:w="9497" w:type="dxa"/>
        <w:tblInd w:w="-117" w:type="dxa"/>
        <w:tblLayout w:type="fixed"/>
        <w:tblCellMar>
          <w:left w:w="10" w:type="dxa"/>
          <w:right w:w="10" w:type="dxa"/>
        </w:tblCellMar>
        <w:tblLook w:val="04A0" w:firstRow="1" w:lastRow="0" w:firstColumn="1" w:lastColumn="0" w:noHBand="0" w:noVBand="1"/>
      </w:tblPr>
      <w:tblGrid>
        <w:gridCol w:w="1101"/>
        <w:gridCol w:w="1691"/>
        <w:gridCol w:w="6705"/>
      </w:tblGrid>
      <w:tr w:rsidR="000B6F7C">
        <w:tc>
          <w:tcPr>
            <w:tcW w:w="1101"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Nummer</w:t>
            </w:r>
          </w:p>
        </w:tc>
        <w:tc>
          <w:tcPr>
            <w:tcW w:w="1691"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Categorie</w:t>
            </w:r>
          </w:p>
        </w:tc>
        <w:tc>
          <w:tcPr>
            <w:tcW w:w="6705"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Bron</w:t>
            </w:r>
          </w:p>
        </w:tc>
      </w:tr>
      <w:tr w:rsidR="000B6F7C">
        <w:tc>
          <w:tcPr>
            <w:tcW w:w="110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1</w:t>
            </w:r>
          </w:p>
        </w:tc>
        <w:tc>
          <w:tcPr>
            <w:tcW w:w="169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Nieuws</w:t>
            </w:r>
          </w:p>
        </w:tc>
        <w:tc>
          <w:tcPr>
            <w:tcW w:w="670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B7533A">
            <w:pPr>
              <w:pStyle w:val="Geenafstand"/>
            </w:pPr>
            <w:hyperlink r:id="rId8" w:history="1">
              <w:r w:rsidR="00EB6626">
                <w:t>http://www.hartvannederland.nl/nieuws/2017/1089815/</w:t>
              </w:r>
            </w:hyperlink>
            <w:proofErr w:type="gramStart"/>
            <w:r w:rsidR="00130812">
              <w:t xml:space="preserve">  </w:t>
            </w:r>
            <w:proofErr w:type="gramEnd"/>
          </w:p>
        </w:tc>
      </w:tr>
      <w:tr w:rsidR="000B6F7C">
        <w:tc>
          <w:tcPr>
            <w:tcW w:w="110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2</w:t>
            </w:r>
          </w:p>
        </w:tc>
        <w:tc>
          <w:tcPr>
            <w:tcW w:w="169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Wetenschap</w:t>
            </w:r>
          </w:p>
        </w:tc>
        <w:tc>
          <w:tcPr>
            <w:tcW w:w="670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B7533A">
            <w:pPr>
              <w:pStyle w:val="Geenafstand"/>
            </w:pPr>
            <w:hyperlink r:id="rId9" w:history="1">
              <w:r w:rsidR="00EB6626">
                <w:t>http://journals.plos.org/plosone/article?id=10.1371/journal.pone.0185809</w:t>
              </w:r>
            </w:hyperlink>
          </w:p>
        </w:tc>
      </w:tr>
      <w:tr w:rsidR="000B6F7C">
        <w:tc>
          <w:tcPr>
            <w:tcW w:w="110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3</w:t>
            </w:r>
          </w:p>
        </w:tc>
        <w:tc>
          <w:tcPr>
            <w:tcW w:w="169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Ander artikel</w:t>
            </w:r>
          </w:p>
        </w:tc>
        <w:tc>
          <w:tcPr>
            <w:tcW w:w="670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B7533A">
            <w:pPr>
              <w:pStyle w:val="Geenafstand"/>
            </w:pPr>
            <w:hyperlink r:id="rId10" w:history="1">
              <w:r w:rsidR="00EB6626">
                <w:t>https://decorrespondent.nl/6705/zo-maken-we-het-basisinkomen-werkelijkheid/257773725-c5393c4c</w:t>
              </w:r>
            </w:hyperlink>
          </w:p>
        </w:tc>
      </w:tr>
      <w:tr w:rsidR="000B6F7C">
        <w:tc>
          <w:tcPr>
            <w:tcW w:w="110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4</w:t>
            </w:r>
          </w:p>
        </w:tc>
        <w:tc>
          <w:tcPr>
            <w:tcW w:w="169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Grafiek</w:t>
            </w:r>
          </w:p>
        </w:tc>
        <w:tc>
          <w:tcPr>
            <w:tcW w:w="670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rPr>
                <w:noProof/>
                <w:lang w:eastAsia="nl-NL"/>
              </w:rPr>
              <w:drawing>
                <wp:anchor distT="0" distB="0" distL="114300" distR="114300" simplePos="0" relativeHeight="251658240" behindDoc="0" locked="0" layoutInCell="1" allowOverlap="1">
                  <wp:simplePos x="0" y="0"/>
                  <wp:positionH relativeFrom="margin">
                    <wp:posOffset>345643</wp:posOffset>
                  </wp:positionH>
                  <wp:positionV relativeFrom="margin">
                    <wp:posOffset>372252</wp:posOffset>
                  </wp:positionV>
                  <wp:extent cx="3379348" cy="2538740"/>
                  <wp:effectExtent l="0" t="0" r="0" b="0"/>
                  <wp:wrapSquare wrapText="bothSides"/>
                  <wp:docPr id="1" name="Afbeelding 1" descr="Afbeeldingsresultaat voor foutieve grafiek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379348" cy="2538740"/>
                          </a:xfrm>
                          <a:prstGeom prst="rect">
                            <a:avLst/>
                          </a:prstGeom>
                          <a:noFill/>
                          <a:ln>
                            <a:noFill/>
                            <a:prstDash/>
                          </a:ln>
                        </pic:spPr>
                      </pic:pic>
                    </a:graphicData>
                  </a:graphic>
                </wp:anchor>
              </w:drawing>
            </w:r>
            <w:hyperlink r:id="rId12" w:history="1">
              <w:r>
                <w:t>http://peilingpraktijken.nl/weblog/2016/04/een-foute-grafiek-of-een-poging-tot-manipulatie/</w:t>
              </w:r>
            </w:hyperlink>
            <w:r>
              <w:br/>
            </w:r>
          </w:p>
          <w:p w:rsidR="000B6F7C" w:rsidRDefault="00EB6626">
            <w:pPr>
              <w:pStyle w:val="Geenafstand"/>
            </w:pPr>
            <w:r>
              <w:t xml:space="preserve"> </w:t>
            </w:r>
          </w:p>
          <w:p w:rsidR="000B6F7C" w:rsidRDefault="000B6F7C">
            <w:pPr>
              <w:pStyle w:val="Geenafstand"/>
            </w:pPr>
          </w:p>
        </w:tc>
      </w:tr>
      <w:tr w:rsidR="000B6F7C">
        <w:tc>
          <w:tcPr>
            <w:tcW w:w="110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5</w:t>
            </w:r>
          </w:p>
        </w:tc>
        <w:tc>
          <w:tcPr>
            <w:tcW w:w="169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Video/grafiek/ nieuws</w:t>
            </w:r>
          </w:p>
        </w:tc>
        <w:tc>
          <w:tcPr>
            <w:tcW w:w="670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rPr>
                <w:noProof/>
                <w:lang w:eastAsia="nl-NL"/>
              </w:rPr>
              <w:drawing>
                <wp:anchor distT="0" distB="0" distL="114300" distR="114300" simplePos="0" relativeHeight="251659264" behindDoc="0" locked="0" layoutInCell="1" allowOverlap="1">
                  <wp:simplePos x="0" y="0"/>
                  <wp:positionH relativeFrom="margin">
                    <wp:posOffset>331561</wp:posOffset>
                  </wp:positionH>
                  <wp:positionV relativeFrom="margin">
                    <wp:posOffset>364296</wp:posOffset>
                  </wp:positionV>
                  <wp:extent cx="3664457" cy="2684861"/>
                  <wp:effectExtent l="0" t="0" r="0" b="1189"/>
                  <wp:wrapSquare wrapText="bothSides"/>
                  <wp:docPr id="2" name="Afbeelding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6069" t="23797" r="26000" b="13771"/>
                          <a:stretch>
                            <a:fillRect/>
                          </a:stretch>
                        </pic:blipFill>
                        <pic:spPr>
                          <a:xfrm>
                            <a:off x="0" y="0"/>
                            <a:ext cx="3664457" cy="2684861"/>
                          </a:xfrm>
                          <a:prstGeom prst="rect">
                            <a:avLst/>
                          </a:prstGeom>
                          <a:noFill/>
                          <a:ln>
                            <a:noFill/>
                            <a:prstDash/>
                          </a:ln>
                        </pic:spPr>
                      </pic:pic>
                    </a:graphicData>
                  </a:graphic>
                </wp:anchor>
              </w:drawing>
            </w:r>
            <w:hyperlink r:id="rId14" w:history="1">
              <w:r>
                <w:t>https://eenvandaag.avrotros.nl/economie/item/hoeveel-hoger-wordt-de-zorgpremie/</w:t>
              </w:r>
            </w:hyperlink>
          </w:p>
        </w:tc>
      </w:tr>
      <w:tr w:rsidR="000B6F7C">
        <w:tc>
          <w:tcPr>
            <w:tcW w:w="110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lastRenderedPageBreak/>
              <w:t>6</w:t>
            </w:r>
          </w:p>
        </w:tc>
        <w:tc>
          <w:tcPr>
            <w:tcW w:w="169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Video/grafiek/ nieuws</w:t>
            </w:r>
          </w:p>
        </w:tc>
        <w:tc>
          <w:tcPr>
            <w:tcW w:w="670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rPr>
                <w:noProof/>
                <w:lang w:eastAsia="nl-NL"/>
              </w:rPr>
              <w:drawing>
                <wp:anchor distT="0" distB="0" distL="114300" distR="114300" simplePos="0" relativeHeight="2" behindDoc="0" locked="0" layoutInCell="1" allowOverlap="1">
                  <wp:simplePos x="0" y="0"/>
                  <wp:positionH relativeFrom="margin">
                    <wp:posOffset>278251</wp:posOffset>
                  </wp:positionH>
                  <wp:positionV relativeFrom="margin">
                    <wp:posOffset>398129</wp:posOffset>
                  </wp:positionV>
                  <wp:extent cx="3691798" cy="2852287"/>
                  <wp:effectExtent l="0" t="0" r="3902" b="5213"/>
                  <wp:wrapSquare wrapText="bothSides"/>
                  <wp:docPr id="3" name="Afbeelding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50978" t="24858" r="2687" b="11492"/>
                          <a:stretch>
                            <a:fillRect/>
                          </a:stretch>
                        </pic:blipFill>
                        <pic:spPr>
                          <a:xfrm>
                            <a:off x="0" y="0"/>
                            <a:ext cx="3691798" cy="2852287"/>
                          </a:xfrm>
                          <a:prstGeom prst="rect">
                            <a:avLst/>
                          </a:prstGeom>
                          <a:noFill/>
                          <a:ln>
                            <a:noFill/>
                            <a:prstDash/>
                          </a:ln>
                        </pic:spPr>
                      </pic:pic>
                    </a:graphicData>
                  </a:graphic>
                </wp:anchor>
              </w:drawing>
            </w:r>
            <w:hyperlink r:id="rId16" w:history="1">
              <w:r>
                <w:t>https://eenvandaag.avrotros.nl/economie/item/hoeveel-hoger-wordt-de-zorgpremie/</w:t>
              </w:r>
            </w:hyperlink>
          </w:p>
        </w:tc>
      </w:tr>
      <w:tr w:rsidR="000B6F7C">
        <w:tc>
          <w:tcPr>
            <w:tcW w:w="110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7</w:t>
            </w:r>
          </w:p>
        </w:tc>
        <w:tc>
          <w:tcPr>
            <w:tcW w:w="169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Ander artikel</w:t>
            </w:r>
          </w:p>
        </w:tc>
        <w:tc>
          <w:tcPr>
            <w:tcW w:w="670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B7533A">
            <w:pPr>
              <w:pStyle w:val="Geenafstand"/>
            </w:pPr>
            <w:hyperlink r:id="rId17" w:history="1">
              <w:r w:rsidR="00EB6626">
                <w:t>https://www.unilad.co.uk/health/listening-to-too-much-christmas-music-is-bad-for-your-health/</w:t>
              </w:r>
            </w:hyperlink>
            <w:r w:rsidR="00130812">
              <w:t xml:space="preserve"> </w:t>
            </w:r>
            <w:bookmarkStart w:id="0" w:name="_GoBack"/>
            <w:bookmarkEnd w:id="0"/>
          </w:p>
        </w:tc>
      </w:tr>
      <w:tr w:rsidR="000B6F7C">
        <w:tc>
          <w:tcPr>
            <w:tcW w:w="110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8</w:t>
            </w:r>
          </w:p>
        </w:tc>
        <w:tc>
          <w:tcPr>
            <w:tcW w:w="169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Ander artikel</w:t>
            </w:r>
          </w:p>
        </w:tc>
        <w:tc>
          <w:tcPr>
            <w:tcW w:w="670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B7533A">
            <w:pPr>
              <w:pStyle w:val="Geenafstand"/>
            </w:pPr>
            <w:hyperlink r:id="rId18" w:history="1">
              <w:r w:rsidR="00EB6626">
                <w:t>https://nutriciously.com/why-go-vegan/</w:t>
              </w:r>
            </w:hyperlink>
          </w:p>
        </w:tc>
      </w:tr>
      <w:tr w:rsidR="000B6F7C">
        <w:tc>
          <w:tcPr>
            <w:tcW w:w="110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9</w:t>
            </w:r>
          </w:p>
        </w:tc>
        <w:tc>
          <w:tcPr>
            <w:tcW w:w="1691"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Video</w:t>
            </w:r>
          </w:p>
        </w:tc>
        <w:tc>
          <w:tcPr>
            <w:tcW w:w="670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B7533A">
            <w:pPr>
              <w:pStyle w:val="Geenafstand"/>
            </w:pPr>
            <w:hyperlink r:id="rId19" w:history="1">
              <w:r w:rsidR="00EB6626">
                <w:t>https://www.youtube.com/watch?v=mtZpyj4vpnM</w:t>
              </w:r>
            </w:hyperlink>
          </w:p>
        </w:tc>
      </w:tr>
      <w:tr w:rsidR="000B6F7C">
        <w:tc>
          <w:tcPr>
            <w:tcW w:w="110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rPr>
              <w:t>10</w:t>
            </w:r>
          </w:p>
        </w:tc>
        <w:tc>
          <w:tcPr>
            <w:tcW w:w="1691"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Video/artikel</w:t>
            </w:r>
          </w:p>
        </w:tc>
        <w:tc>
          <w:tcPr>
            <w:tcW w:w="670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B7533A">
            <w:pPr>
              <w:pStyle w:val="Geenafstand"/>
            </w:pPr>
            <w:hyperlink r:id="rId20" w:history="1">
              <w:r w:rsidR="00EB6626">
                <w:t>https://www.unilad.co.uk/life/time-traveller-from-2028-has-frightening-warning-about-the-future/</w:t>
              </w:r>
            </w:hyperlink>
          </w:p>
        </w:tc>
      </w:tr>
    </w:tbl>
    <w:p w:rsidR="000B6F7C" w:rsidRDefault="000B6F7C">
      <w:pPr>
        <w:pStyle w:val="Geenafstand"/>
      </w:pPr>
    </w:p>
    <w:p w:rsidR="000B6F7C" w:rsidRDefault="00EB6626">
      <w:pPr>
        <w:pStyle w:val="Kop2"/>
        <w:numPr>
          <w:ilvl w:val="0"/>
          <w:numId w:val="5"/>
        </w:numPr>
      </w:pPr>
      <w:r>
        <w:t>Eigen bullshit</w:t>
      </w:r>
    </w:p>
    <w:tbl>
      <w:tblPr>
        <w:tblW w:w="9464" w:type="dxa"/>
        <w:tblInd w:w="-117" w:type="dxa"/>
        <w:tblLayout w:type="fixed"/>
        <w:tblCellMar>
          <w:left w:w="10" w:type="dxa"/>
          <w:right w:w="10" w:type="dxa"/>
        </w:tblCellMar>
        <w:tblLook w:val="04A0" w:firstRow="1" w:lastRow="0" w:firstColumn="1" w:lastColumn="0" w:noHBand="0" w:noVBand="1"/>
      </w:tblPr>
      <w:tblGrid>
        <w:gridCol w:w="1442"/>
        <w:gridCol w:w="5186"/>
        <w:gridCol w:w="2836"/>
      </w:tblGrid>
      <w:tr w:rsidR="000B6F7C">
        <w:tc>
          <w:tcPr>
            <w:tcW w:w="1442"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Nummer</w:t>
            </w:r>
          </w:p>
        </w:tc>
        <w:tc>
          <w:tcPr>
            <w:tcW w:w="5186"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Bullshit</w:t>
            </w:r>
          </w:p>
        </w:tc>
        <w:tc>
          <w:tcPr>
            <w:tcW w:w="2836"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Bron</w:t>
            </w:r>
          </w:p>
        </w:tc>
      </w:tr>
      <w:tr w:rsidR="000B6F7C">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1</w:t>
            </w:r>
          </w:p>
        </w:tc>
        <w:tc>
          <w:tcPr>
            <w:tcW w:w="518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t>Ik zei dat tram 12 sneller zou zijn dan tram 11, dit bleek echter niet zo te zijn, ik had verkeerd gekeken op de 9292 app.</w:t>
            </w:r>
          </w:p>
        </w:tc>
        <w:tc>
          <w:tcPr>
            <w:tcW w:w="283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t>Ikzelf</w:t>
            </w:r>
          </w:p>
        </w:tc>
      </w:tr>
      <w:tr w:rsidR="000146B1">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rFonts w:ascii="Cambria" w:eastAsia="F" w:hAnsi="Cambria"/>
                <w:b/>
                <w:bCs/>
              </w:rPr>
            </w:pPr>
            <w:r>
              <w:rPr>
                <w:rFonts w:ascii="Cambria" w:eastAsia="F" w:hAnsi="Cambria"/>
                <w:b/>
                <w:bCs/>
              </w:rPr>
              <w:t>2</w:t>
            </w:r>
          </w:p>
        </w:tc>
        <w:tc>
          <w:tcPr>
            <w:tcW w:w="518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pPr>
            <w:r>
              <w:rPr>
                <w:noProof/>
                <w:lang w:eastAsia="nl-NL"/>
              </w:rPr>
              <w:drawing>
                <wp:inline distT="0" distB="0" distL="0" distR="0">
                  <wp:extent cx="1931250" cy="1800000"/>
                  <wp:effectExtent l="0" t="0" r="0" b="0"/>
                  <wp:docPr id="4" name="Afbeelding 4" descr="C:\Users\Laura\Dropbox\Temporary\Well-were-all-f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ropbox\Temporary\Well-were-all-fk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1250" cy="1800000"/>
                          </a:xfrm>
                          <a:prstGeom prst="rect">
                            <a:avLst/>
                          </a:prstGeom>
                          <a:noFill/>
                          <a:ln>
                            <a:noFill/>
                          </a:ln>
                        </pic:spPr>
                      </pic:pic>
                    </a:graphicData>
                  </a:graphic>
                </wp:inline>
              </w:drawing>
            </w:r>
            <w:r>
              <w:t xml:space="preserve"> </w:t>
            </w:r>
            <w:proofErr w:type="spellStart"/>
            <w:r>
              <w:t>geliked</w:t>
            </w:r>
            <w:proofErr w:type="spellEnd"/>
          </w:p>
        </w:tc>
        <w:tc>
          <w:tcPr>
            <w:tcW w:w="283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4A6862">
            <w:pPr>
              <w:pStyle w:val="Standard"/>
              <w:spacing w:after="0" w:line="240" w:lineRule="auto"/>
            </w:pPr>
            <w:r>
              <w:t>9g</w:t>
            </w:r>
            <w:r w:rsidR="000146B1">
              <w:t>ag.com</w:t>
            </w:r>
          </w:p>
        </w:tc>
      </w:tr>
      <w:tr w:rsidR="000146B1">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rFonts w:ascii="Cambria" w:eastAsia="F" w:hAnsi="Cambria"/>
                <w:b/>
                <w:bCs/>
              </w:rPr>
            </w:pPr>
            <w:r>
              <w:rPr>
                <w:rFonts w:ascii="Cambria" w:eastAsia="F" w:hAnsi="Cambria"/>
                <w:b/>
                <w:bCs/>
              </w:rPr>
              <w:t>3</w:t>
            </w:r>
          </w:p>
        </w:tc>
        <w:tc>
          <w:tcPr>
            <w:tcW w:w="518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pPr>
            <w:r>
              <w:rPr>
                <w:noProof/>
                <w:lang w:eastAsia="nl-NL"/>
              </w:rPr>
              <w:drawing>
                <wp:inline distT="0" distB="0" distL="0" distR="0" wp14:anchorId="3A6D4ED6" wp14:editId="0E763393">
                  <wp:extent cx="1930588" cy="1200647"/>
                  <wp:effectExtent l="0" t="0" r="0" b="0"/>
                  <wp:docPr id="5" name="Afbeelding 5" descr="C:\Users\Laura\Dropbox\Temporary\PSA-Vaccines-arent-so-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ropbox\Temporary\PSA-Vaccines-arent-so-bad.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487" b="17699"/>
                          <a:stretch/>
                        </pic:blipFill>
                        <pic:spPr bwMode="auto">
                          <a:xfrm>
                            <a:off x="0" y="0"/>
                            <a:ext cx="1933817" cy="12026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gedeeld</w:t>
            </w:r>
          </w:p>
        </w:tc>
        <w:tc>
          <w:tcPr>
            <w:tcW w:w="283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pPr>
            <w:r>
              <w:t>Twitter</w:t>
            </w:r>
          </w:p>
        </w:tc>
      </w:tr>
      <w:tr w:rsidR="000146B1">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rFonts w:ascii="Cambria" w:eastAsia="F" w:hAnsi="Cambria"/>
                <w:b/>
                <w:bCs/>
              </w:rPr>
            </w:pPr>
            <w:r>
              <w:rPr>
                <w:rFonts w:ascii="Cambria" w:eastAsia="F" w:hAnsi="Cambria"/>
                <w:b/>
                <w:bCs/>
              </w:rPr>
              <w:lastRenderedPageBreak/>
              <w:t>4</w:t>
            </w:r>
          </w:p>
        </w:tc>
        <w:tc>
          <w:tcPr>
            <w:tcW w:w="518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noProof/>
                <w:lang w:eastAsia="nl-NL"/>
              </w:rPr>
            </w:pPr>
          </w:p>
        </w:tc>
        <w:tc>
          <w:tcPr>
            <w:tcW w:w="283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pPr>
          </w:p>
        </w:tc>
      </w:tr>
      <w:tr w:rsidR="000146B1">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rFonts w:ascii="Cambria" w:eastAsia="F" w:hAnsi="Cambria"/>
                <w:b/>
                <w:bCs/>
              </w:rPr>
            </w:pPr>
            <w:r>
              <w:rPr>
                <w:rFonts w:ascii="Cambria" w:eastAsia="F" w:hAnsi="Cambria"/>
                <w:b/>
                <w:bCs/>
              </w:rPr>
              <w:t>5</w:t>
            </w:r>
          </w:p>
        </w:tc>
        <w:tc>
          <w:tcPr>
            <w:tcW w:w="518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rPr>
                <w:noProof/>
                <w:lang w:eastAsia="nl-NL"/>
              </w:rPr>
            </w:pPr>
          </w:p>
        </w:tc>
        <w:tc>
          <w:tcPr>
            <w:tcW w:w="2836"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146B1" w:rsidRDefault="000146B1">
            <w:pPr>
              <w:pStyle w:val="Standard"/>
              <w:spacing w:after="0" w:line="240" w:lineRule="auto"/>
            </w:pPr>
          </w:p>
        </w:tc>
      </w:tr>
    </w:tbl>
    <w:p w:rsidR="000B6F7C" w:rsidRDefault="000B6F7C">
      <w:pPr>
        <w:pStyle w:val="Standard"/>
      </w:pPr>
    </w:p>
    <w:p w:rsidR="000B6F7C" w:rsidRDefault="00EB6626">
      <w:pPr>
        <w:pStyle w:val="Kop2"/>
        <w:numPr>
          <w:ilvl w:val="0"/>
          <w:numId w:val="5"/>
        </w:numPr>
      </w:pPr>
      <w:r>
        <w:t>Onderbouwing</w:t>
      </w:r>
    </w:p>
    <w:tbl>
      <w:tblPr>
        <w:tblW w:w="9700" w:type="dxa"/>
        <w:tblInd w:w="-117" w:type="dxa"/>
        <w:tblLayout w:type="fixed"/>
        <w:tblCellMar>
          <w:left w:w="10" w:type="dxa"/>
          <w:right w:w="10" w:type="dxa"/>
        </w:tblCellMar>
        <w:tblLook w:val="04A0" w:firstRow="1" w:lastRow="0" w:firstColumn="1" w:lastColumn="0" w:noHBand="0" w:noVBand="1"/>
      </w:tblPr>
      <w:tblGrid>
        <w:gridCol w:w="1235"/>
        <w:gridCol w:w="1303"/>
        <w:gridCol w:w="7162"/>
      </w:tblGrid>
      <w:tr w:rsidR="000B6F7C">
        <w:tc>
          <w:tcPr>
            <w:tcW w:w="1235"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Categorie</w:t>
            </w:r>
          </w:p>
        </w:tc>
        <w:tc>
          <w:tcPr>
            <w:tcW w:w="1303"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Nummer in ‘bijhouden bullshit’</w:t>
            </w:r>
          </w:p>
        </w:tc>
        <w:tc>
          <w:tcPr>
            <w:tcW w:w="7162"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Onderbouwing</w:t>
            </w:r>
          </w:p>
        </w:tc>
      </w:tr>
      <w:tr w:rsidR="000B6F7C">
        <w:tc>
          <w:tcPr>
            <w:tcW w:w="123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Nieuws</w:t>
            </w:r>
          </w:p>
        </w:tc>
        <w:tc>
          <w:tcPr>
            <w:tcW w:w="1303"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t>6</w:t>
            </w:r>
          </w:p>
        </w:tc>
        <w:tc>
          <w:tcPr>
            <w:tcW w:w="716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rPr>
                <w:b/>
              </w:rPr>
              <w:t>Waarom</w:t>
            </w:r>
            <w:r>
              <w:t>: er is in de grafiek sprake van ‘</w:t>
            </w:r>
            <w:proofErr w:type="spellStart"/>
            <w:r>
              <w:t>misleading</w:t>
            </w:r>
            <w:proofErr w:type="spellEnd"/>
            <w:r>
              <w:t xml:space="preserve"> </w:t>
            </w:r>
            <w:proofErr w:type="spellStart"/>
            <w:r>
              <w:t>axes</w:t>
            </w:r>
            <w:proofErr w:type="spellEnd"/>
            <w:r>
              <w:t>’, de y-as begint niet bij 0, waardoor de suggestie ontstaat dat de zorguitgaven verdubbeld zijn.</w:t>
            </w:r>
          </w:p>
          <w:p w:rsidR="000B6F7C" w:rsidRDefault="00EB6626">
            <w:pPr>
              <w:pStyle w:val="Standard"/>
              <w:spacing w:after="0" w:line="240" w:lineRule="auto"/>
            </w:pPr>
            <w:r>
              <w:rPr>
                <w:b/>
              </w:rPr>
              <w:t>Hoe</w:t>
            </w:r>
            <w:r>
              <w:t xml:space="preserve"> </w:t>
            </w:r>
            <w:r>
              <w:rPr>
                <w:b/>
              </w:rPr>
              <w:t>ontstaan</w:t>
            </w:r>
            <w:r>
              <w:t>: deze bullshit kan ontstaan zijn doordat de maker van de grafiek de kijker er van wilde overtuigen dat het verschil aan uitgaven héél veel groter is geworden.</w:t>
            </w:r>
          </w:p>
          <w:p w:rsidR="000B6F7C" w:rsidRDefault="00EB6626">
            <w:pPr>
              <w:pStyle w:val="Standard"/>
              <w:spacing w:after="0" w:line="240" w:lineRule="auto"/>
            </w:pPr>
            <w:r>
              <w:rPr>
                <w:b/>
              </w:rPr>
              <w:t>Consequenties</w:t>
            </w:r>
            <w:r>
              <w:t>: de kijker kan een verkeerd beeld krijgen van het verschil in uitgaven door de overheid.</w:t>
            </w:r>
          </w:p>
        </w:tc>
      </w:tr>
      <w:tr w:rsidR="000B6F7C">
        <w:tc>
          <w:tcPr>
            <w:tcW w:w="123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Wetenschap</w:t>
            </w:r>
          </w:p>
        </w:tc>
        <w:tc>
          <w:tcPr>
            <w:tcW w:w="1303"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pPr>
            <w:r>
              <w:t>2</w:t>
            </w:r>
          </w:p>
        </w:tc>
        <w:tc>
          <w:tcPr>
            <w:tcW w:w="7162"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rPr>
                <w:b/>
              </w:rPr>
              <w:t>Waarom</w:t>
            </w:r>
            <w:r>
              <w:t xml:space="preserve">: het onderzoek bevat </w:t>
            </w:r>
            <w:proofErr w:type="gramStart"/>
            <w:r>
              <w:t>verkeerd</w:t>
            </w:r>
            <w:proofErr w:type="gramEnd"/>
            <w:r>
              <w:t xml:space="preserve"> getrokken conclusies. De metingen zijn niet op meerdere momenten op één plek gedaan, maar op twee momenten op verschillende momenten.</w:t>
            </w:r>
          </w:p>
          <w:p w:rsidR="000B6F7C" w:rsidRDefault="00EB6626">
            <w:pPr>
              <w:pStyle w:val="Geenafstand"/>
            </w:pPr>
            <w:r>
              <w:rPr>
                <w:b/>
              </w:rPr>
              <w:t>Hoe</w:t>
            </w:r>
            <w:r>
              <w:t xml:space="preserve"> </w:t>
            </w:r>
            <w:r>
              <w:rPr>
                <w:b/>
              </w:rPr>
              <w:t>ontstaan</w:t>
            </w:r>
            <w:r>
              <w:t>: conclusies getrokken uit foutief uitgevoerd onderzoek</w:t>
            </w:r>
          </w:p>
          <w:p w:rsidR="000B6F7C" w:rsidRDefault="00EB6626">
            <w:pPr>
              <w:pStyle w:val="Geenafstand"/>
            </w:pPr>
            <w:r>
              <w:rPr>
                <w:b/>
              </w:rPr>
              <w:t>Consequenties</w:t>
            </w:r>
            <w:r>
              <w:t>: situatie wordt misschien slechter of beter geschetst dan de werkelijkheid, waardoor het kan gebeuren dat er verkeerde maatregelen genomen worden.</w:t>
            </w:r>
          </w:p>
        </w:tc>
      </w:tr>
      <w:tr w:rsidR="000B6F7C">
        <w:tc>
          <w:tcPr>
            <w:tcW w:w="123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Ander artikel</w:t>
            </w:r>
          </w:p>
        </w:tc>
        <w:tc>
          <w:tcPr>
            <w:tcW w:w="1303"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t>3</w:t>
            </w:r>
          </w:p>
        </w:tc>
        <w:tc>
          <w:tcPr>
            <w:tcW w:w="716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rPr>
                <w:b/>
              </w:rPr>
              <w:t>Waarom</w:t>
            </w:r>
            <w:r>
              <w:t>: het artikel probeert de lezer te overtuigen van het nut van een basisinkomen, zonder gecheckte onderbouwing</w:t>
            </w:r>
          </w:p>
          <w:p w:rsidR="000B6F7C" w:rsidRDefault="00EB6626">
            <w:pPr>
              <w:pStyle w:val="Geenafstand"/>
            </w:pPr>
            <w:r>
              <w:rPr>
                <w:b/>
              </w:rPr>
              <w:t>Hoe ontstaan</w:t>
            </w:r>
            <w:r>
              <w:t>: er zijn uitspraken gedaan zonder dat de berekeningen daadwerkelijk bekeken of gecontroleerd zijn, en de berekeningen die wel gedaan zijn, zijn niet gedaan voor Nederland maar voor Amerika</w:t>
            </w:r>
          </w:p>
          <w:p w:rsidR="000B6F7C" w:rsidRDefault="00EB6626">
            <w:pPr>
              <w:pStyle w:val="Geenafstand"/>
            </w:pPr>
            <w:r>
              <w:rPr>
                <w:b/>
              </w:rPr>
              <w:t>Consequenties</w:t>
            </w:r>
            <w:r>
              <w:t>: onrust onder de bevolking, verkeerde opvattingen onder bevolking, invloed op politieke keuze van mensen enz.</w:t>
            </w:r>
          </w:p>
        </w:tc>
      </w:tr>
      <w:tr w:rsidR="000B6F7C">
        <w:tc>
          <w:tcPr>
            <w:tcW w:w="1235"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Video</w:t>
            </w:r>
          </w:p>
        </w:tc>
        <w:tc>
          <w:tcPr>
            <w:tcW w:w="1303"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Standard"/>
              <w:spacing w:after="0" w:line="240" w:lineRule="auto"/>
            </w:pPr>
            <w:r>
              <w:t>9</w:t>
            </w:r>
          </w:p>
        </w:tc>
        <w:tc>
          <w:tcPr>
            <w:tcW w:w="7162"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rPr>
                <w:b/>
              </w:rPr>
              <w:t>Waarom</w:t>
            </w:r>
            <w:r>
              <w:t>: het meisje in de video beweerd dat de aarde niet alleen dat de aarde plat is, maar ook dat bijvoorbeeld de zwaartekracht niet bestaat.</w:t>
            </w:r>
          </w:p>
          <w:p w:rsidR="000B6F7C" w:rsidRDefault="00EB6626">
            <w:pPr>
              <w:pStyle w:val="Geenafstand"/>
            </w:pPr>
            <w:r>
              <w:rPr>
                <w:b/>
              </w:rPr>
              <w:t>Hoe ontstaan</w:t>
            </w:r>
            <w:r>
              <w:t>: dit kan op verschillende manieren ontstaan zijn, door bijvoorbeeld andere artikelen op internet die haar er van overtuigd hebben dat de aarde niet rond is, maar het kan ook gebrek aan onderwijs zijn.</w:t>
            </w:r>
          </w:p>
          <w:p w:rsidR="000B6F7C" w:rsidRDefault="00EB6626">
            <w:pPr>
              <w:pStyle w:val="Geenafstand"/>
            </w:pPr>
            <w:r>
              <w:rPr>
                <w:b/>
              </w:rPr>
              <w:t>Consequenties</w:t>
            </w:r>
            <w:r>
              <w:t>: andere mensen kunnen hierdoor ook verder gaan zoeken naar informatie over de aarde die plat is, en er daardoor van overtuigd raken.</w:t>
            </w:r>
          </w:p>
        </w:tc>
      </w:tr>
      <w:tr w:rsidR="000B6F7C">
        <w:tc>
          <w:tcPr>
            <w:tcW w:w="1235"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rPr>
                <w:rFonts w:ascii="Cambria" w:eastAsia="F" w:hAnsi="Cambria"/>
                <w:b/>
                <w:bCs/>
              </w:rPr>
            </w:pPr>
            <w:r>
              <w:rPr>
                <w:rFonts w:ascii="Cambria" w:eastAsia="F" w:hAnsi="Cambria"/>
                <w:b/>
                <w:bCs/>
              </w:rPr>
              <w:t>Grafiek</w:t>
            </w:r>
          </w:p>
        </w:tc>
        <w:tc>
          <w:tcPr>
            <w:tcW w:w="1303"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Standard"/>
              <w:spacing w:after="0" w:line="240" w:lineRule="auto"/>
            </w:pPr>
            <w:r>
              <w:t>4</w:t>
            </w:r>
          </w:p>
        </w:tc>
        <w:tc>
          <w:tcPr>
            <w:tcW w:w="716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rPr>
                <w:b/>
              </w:rPr>
              <w:t>Waarom</w:t>
            </w:r>
            <w:r>
              <w:t>: er is in de grafiek sprake van ‘</w:t>
            </w:r>
            <w:proofErr w:type="spellStart"/>
            <w:r>
              <w:t>misleading</w:t>
            </w:r>
            <w:proofErr w:type="spellEnd"/>
            <w:r>
              <w:t xml:space="preserve"> </w:t>
            </w:r>
            <w:proofErr w:type="spellStart"/>
            <w:r>
              <w:t>axes</w:t>
            </w:r>
            <w:proofErr w:type="spellEnd"/>
            <w:r>
              <w:t xml:space="preserve">’ </w:t>
            </w:r>
            <w:proofErr w:type="spellStart"/>
            <w:r>
              <w:t>and</w:t>
            </w:r>
            <w:proofErr w:type="spellEnd"/>
            <w:r>
              <w:t xml:space="preserve"> ‘</w:t>
            </w:r>
            <w:proofErr w:type="spellStart"/>
            <w:r>
              <w:t>proportional</w:t>
            </w:r>
            <w:proofErr w:type="spellEnd"/>
            <w:r>
              <w:t xml:space="preserve"> </w:t>
            </w:r>
            <w:proofErr w:type="spellStart"/>
            <w:r>
              <w:t>ink</w:t>
            </w:r>
            <w:proofErr w:type="spellEnd"/>
            <w:r>
              <w:t>’, de y-as begint niet bij 0 en daardoor klopt ook de verhouding van de balken niet.</w:t>
            </w:r>
          </w:p>
          <w:p w:rsidR="000B6F7C" w:rsidRDefault="00EB6626">
            <w:pPr>
              <w:pStyle w:val="Geenafstand"/>
            </w:pPr>
            <w:r>
              <w:rPr>
                <w:b/>
              </w:rPr>
              <w:t>Hoe ontstaan</w:t>
            </w:r>
            <w:r>
              <w:t>: verkeerd weergeven van gegevens in een grafiek.</w:t>
            </w:r>
          </w:p>
          <w:p w:rsidR="000B6F7C" w:rsidRDefault="00EB6626">
            <w:pPr>
              <w:pStyle w:val="Geenafstand"/>
            </w:pPr>
            <w:r>
              <w:rPr>
                <w:b/>
              </w:rPr>
              <w:t>Consequenties</w:t>
            </w:r>
            <w:r>
              <w:t>: de mensen die de grafiek bekijken krijgen het idee dat het verschil tussen ‘</w:t>
            </w:r>
            <w:proofErr w:type="spellStart"/>
            <w:r>
              <w:t>leave</w:t>
            </w:r>
            <w:proofErr w:type="spellEnd"/>
            <w:r>
              <w:t>’ en ‘</w:t>
            </w:r>
            <w:proofErr w:type="spellStart"/>
            <w:r>
              <w:t>remain</w:t>
            </w:r>
            <w:proofErr w:type="spellEnd"/>
            <w:r>
              <w:t xml:space="preserve">’ heel groot is. Op het eerste gezicht lijkt het alsof drie keer zoveel mensen gestemd hebben voor </w:t>
            </w:r>
            <w:proofErr w:type="spellStart"/>
            <w:r>
              <w:t>leave</w:t>
            </w:r>
            <w:proofErr w:type="spellEnd"/>
            <w:r>
              <w:t>. Dit kan invloed hebben op de stem die ze zelf uitbrengen of hun mening.</w:t>
            </w:r>
          </w:p>
        </w:tc>
      </w:tr>
    </w:tbl>
    <w:p w:rsidR="000B6F7C" w:rsidRDefault="000B6F7C">
      <w:pPr>
        <w:pStyle w:val="Geenafstand"/>
      </w:pPr>
    </w:p>
    <w:p w:rsidR="000B6F7C" w:rsidRPr="000146B1" w:rsidRDefault="000B6F7C">
      <w:pPr>
        <w:pStyle w:val="Standard"/>
      </w:pPr>
    </w:p>
    <w:p w:rsidR="000B6F7C" w:rsidRDefault="00EB6626">
      <w:pPr>
        <w:pStyle w:val="Kop2"/>
        <w:numPr>
          <w:ilvl w:val="0"/>
          <w:numId w:val="5"/>
        </w:numPr>
      </w:pPr>
      <w:r>
        <w:rPr>
          <w:lang w:val="en-US"/>
        </w:rPr>
        <w:t>Debunking</w:t>
      </w:r>
    </w:p>
    <w:tbl>
      <w:tblPr>
        <w:tblW w:w="9242" w:type="dxa"/>
        <w:tblInd w:w="-117" w:type="dxa"/>
        <w:tblLayout w:type="fixed"/>
        <w:tblCellMar>
          <w:left w:w="10" w:type="dxa"/>
          <w:right w:w="10" w:type="dxa"/>
        </w:tblCellMar>
        <w:tblLook w:val="04A0" w:firstRow="1" w:lastRow="0" w:firstColumn="1" w:lastColumn="0" w:noHBand="0" w:noVBand="1"/>
      </w:tblPr>
      <w:tblGrid>
        <w:gridCol w:w="1442"/>
        <w:gridCol w:w="7800"/>
      </w:tblGrid>
      <w:tr w:rsidR="000B6F7C">
        <w:tc>
          <w:tcPr>
            <w:tcW w:w="1442"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proofErr w:type="spellStart"/>
            <w:r>
              <w:rPr>
                <w:rFonts w:ascii="Cambria" w:eastAsia="F" w:hAnsi="Cambria"/>
                <w:b/>
                <w:bCs/>
                <w:lang w:val="en-US"/>
              </w:rPr>
              <w:t>Nummer</w:t>
            </w:r>
            <w:proofErr w:type="spellEnd"/>
          </w:p>
        </w:tc>
        <w:tc>
          <w:tcPr>
            <w:tcW w:w="7799" w:type="dxa"/>
            <w:tcBorders>
              <w:top w:val="single" w:sz="8" w:space="0" w:color="4F81BD"/>
              <w:left w:val="single" w:sz="8" w:space="0" w:color="4F81BD"/>
              <w:bottom w:val="single" w:sz="1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t>Debunking</w:t>
            </w:r>
          </w:p>
        </w:tc>
      </w:tr>
      <w:tr w:rsidR="000B6F7C">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lastRenderedPageBreak/>
              <w:t>1</w:t>
            </w:r>
          </w:p>
        </w:tc>
        <w:tc>
          <w:tcPr>
            <w:tcW w:w="7799"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Door de grafiek op de juiste manier opnieuw te genereren en uit te leggen wat het verschil is tussen de foute grafiek en de juiste grafiek.</w:t>
            </w:r>
          </w:p>
        </w:tc>
      </w:tr>
      <w:tr w:rsidR="000B6F7C">
        <w:tc>
          <w:tcPr>
            <w:tcW w:w="1442"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t>2</w:t>
            </w:r>
          </w:p>
        </w:tc>
        <w:tc>
          <w:tcPr>
            <w:tcW w:w="7799"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pPr>
            <w:r>
              <w:t>Benoem de bevindingen van het onderzoek, en noem daarbij ook de omstandigheden waaronder het onderzoek gedaan is. Hoe, wanneer en waar de metingen verricht zijn. Hiermee vul je de ‘gaten’ die ontstaan zijn door het ontkrachten van de ‘mythe’ dat het aantal insecten sterk is afgenomen.</w:t>
            </w:r>
          </w:p>
        </w:tc>
      </w:tr>
      <w:tr w:rsidR="000B6F7C">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t>3</w:t>
            </w:r>
          </w:p>
        </w:tc>
        <w:tc>
          <w:tcPr>
            <w:tcW w:w="7799"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Er wordt in het artikel gesproken over berekeningen, die echter niet gedaan blijken te zijn. Door de berekeningen alsnog te doen, en deze grafisch weer te geven, kan de ‘mythe’ ontkracht worden.</w:t>
            </w:r>
          </w:p>
        </w:tc>
      </w:tr>
      <w:tr w:rsidR="000B6F7C">
        <w:tc>
          <w:tcPr>
            <w:tcW w:w="1442"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t>4</w:t>
            </w:r>
          </w:p>
        </w:tc>
        <w:tc>
          <w:tcPr>
            <w:tcW w:w="7799" w:type="dxa"/>
            <w:tcBorders>
              <w:top w:val="single" w:sz="8" w:space="0" w:color="4F81BD"/>
              <w:left w:val="single" w:sz="8" w:space="0" w:color="4F81BD"/>
              <w:bottom w:val="single" w:sz="8" w:space="0" w:color="4F81BD"/>
              <w:right w:val="single" w:sz="8" w:space="0" w:color="4F81BD"/>
            </w:tcBorders>
            <w:tcMar>
              <w:top w:w="0" w:type="dxa"/>
              <w:left w:w="117" w:type="dxa"/>
              <w:bottom w:w="0" w:type="dxa"/>
              <w:right w:w="108" w:type="dxa"/>
            </w:tcMar>
          </w:tcPr>
          <w:p w:rsidR="000B6F7C" w:rsidRPr="000146B1" w:rsidRDefault="00EB6626">
            <w:pPr>
              <w:pStyle w:val="Geenafstand"/>
            </w:pPr>
            <w:r w:rsidRPr="000146B1">
              <w:t xml:space="preserve">In dit filmpje moeten meerdere ‘mythes’ ontkracht worden, dit kan gedaan worden door ze een voor een te behandelen. Benoem wat de foute </w:t>
            </w:r>
            <w:proofErr w:type="gramStart"/>
            <w:r w:rsidRPr="000146B1">
              <w:t>redenatie</w:t>
            </w:r>
            <w:proofErr w:type="gramEnd"/>
            <w:r w:rsidRPr="000146B1">
              <w:t xml:space="preserve"> is en onderbouw het met feiten en visualisaties.</w:t>
            </w:r>
          </w:p>
        </w:tc>
      </w:tr>
      <w:tr w:rsidR="000B6F7C">
        <w:tc>
          <w:tcPr>
            <w:tcW w:w="1442"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rPr>
                <w:rFonts w:ascii="Cambria" w:eastAsia="F" w:hAnsi="Cambria"/>
                <w:b/>
                <w:bCs/>
              </w:rPr>
            </w:pPr>
            <w:r>
              <w:rPr>
                <w:rFonts w:ascii="Cambria" w:eastAsia="F" w:hAnsi="Cambria"/>
                <w:b/>
                <w:bCs/>
                <w:lang w:val="en-US"/>
              </w:rPr>
              <w:t>5</w:t>
            </w:r>
          </w:p>
        </w:tc>
        <w:tc>
          <w:tcPr>
            <w:tcW w:w="7799" w:type="dxa"/>
            <w:tcBorders>
              <w:top w:val="single" w:sz="8" w:space="0" w:color="4F81BD"/>
              <w:left w:val="single" w:sz="8" w:space="0" w:color="4F81BD"/>
              <w:bottom w:val="single" w:sz="8" w:space="0" w:color="4F81BD"/>
              <w:right w:val="single" w:sz="8" w:space="0" w:color="4F81BD"/>
            </w:tcBorders>
            <w:shd w:val="clear" w:color="auto" w:fill="D3DFEE"/>
            <w:tcMar>
              <w:top w:w="0" w:type="dxa"/>
              <w:left w:w="117" w:type="dxa"/>
              <w:bottom w:w="0" w:type="dxa"/>
              <w:right w:w="108" w:type="dxa"/>
            </w:tcMar>
          </w:tcPr>
          <w:p w:rsidR="000B6F7C" w:rsidRDefault="00EB6626">
            <w:pPr>
              <w:pStyle w:val="Geenafstand"/>
            </w:pPr>
            <w:r>
              <w:t>Door de grafiek op de juiste manier opnieuw te genereren en uit te leggen wat het verschil is tussen de foute grafiek en de juiste grafiek.</w:t>
            </w:r>
          </w:p>
        </w:tc>
      </w:tr>
    </w:tbl>
    <w:p w:rsidR="000B6F7C" w:rsidRDefault="000B6F7C">
      <w:pPr>
        <w:pStyle w:val="Geenafstand"/>
      </w:pPr>
    </w:p>
    <w:sectPr w:rsidR="000B6F7C">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33A" w:rsidRDefault="00B7533A">
      <w:r>
        <w:separator/>
      </w:r>
    </w:p>
  </w:endnote>
  <w:endnote w:type="continuationSeparator" w:id="0">
    <w:p w:rsidR="00B7533A" w:rsidRDefault="00B75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F">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00000000" w:usb2="00000000" w:usb3="00000000" w:csb0="000001FF" w:csb1="00000000"/>
  </w:font>
  <w:font w:name="Liberation Sans">
    <w:charset w:val="00"/>
    <w:family w:val="swiss"/>
    <w:pitch w:val="variable"/>
  </w:font>
  <w:font w:name="Noto Sans CJK SC Regular">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33A" w:rsidRDefault="00B7533A">
      <w:r>
        <w:rPr>
          <w:color w:val="000000"/>
        </w:rPr>
        <w:separator/>
      </w:r>
    </w:p>
  </w:footnote>
  <w:footnote w:type="continuationSeparator" w:id="0">
    <w:p w:rsidR="00B7533A" w:rsidRDefault="00B75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1D4"/>
    <w:multiLevelType w:val="multilevel"/>
    <w:tmpl w:val="B0CC0358"/>
    <w:styleLink w:val="WWNum7"/>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
    <w:nsid w:val="1F13519B"/>
    <w:multiLevelType w:val="multilevel"/>
    <w:tmpl w:val="CEBCBD3E"/>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
    <w:nsid w:val="224D16EE"/>
    <w:multiLevelType w:val="multilevel"/>
    <w:tmpl w:val="9F9EFA5C"/>
    <w:styleLink w:val="WWNum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23F36258"/>
    <w:multiLevelType w:val="multilevel"/>
    <w:tmpl w:val="467200B2"/>
    <w:styleLink w:val="WWNum6"/>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
    <w:nsid w:val="395E18A1"/>
    <w:multiLevelType w:val="multilevel"/>
    <w:tmpl w:val="3DD458CE"/>
    <w:styleLink w:val="WWNum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
    <w:nsid w:val="3A1866ED"/>
    <w:multiLevelType w:val="multilevel"/>
    <w:tmpl w:val="B3486FCE"/>
    <w:styleLink w:val="Geenlij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4B456474"/>
    <w:multiLevelType w:val="multilevel"/>
    <w:tmpl w:val="E1DC3068"/>
    <w:styleLink w:val="WWNum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
    <w:nsid w:val="52A120EE"/>
    <w:multiLevelType w:val="multilevel"/>
    <w:tmpl w:val="EB1AFDE0"/>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5"/>
  </w:num>
  <w:num w:numId="2">
    <w:abstractNumId w:val="7"/>
  </w:num>
  <w:num w:numId="3">
    <w:abstractNumId w:val="1"/>
  </w:num>
  <w:num w:numId="4">
    <w:abstractNumId w:val="6"/>
  </w:num>
  <w:num w:numId="5">
    <w:abstractNumId w:val="4"/>
  </w:num>
  <w:num w:numId="6">
    <w:abstractNumId w:val="2"/>
  </w:num>
  <w:num w:numId="7">
    <w:abstractNumId w:val="3"/>
  </w:num>
  <w:num w:numId="8">
    <w:abstractNumId w:val="0"/>
  </w:num>
  <w:num w:numId="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B6F7C"/>
    <w:rsid w:val="000146B1"/>
    <w:rsid w:val="00026292"/>
    <w:rsid w:val="000B6F7C"/>
    <w:rsid w:val="00130812"/>
    <w:rsid w:val="004A6862"/>
    <w:rsid w:val="00653F6C"/>
    <w:rsid w:val="00B7533A"/>
    <w:rsid w:val="00EB66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F"/>
        <w:kern w:val="3"/>
        <w:sz w:val="22"/>
        <w:szCs w:val="22"/>
        <w:lang w:val="nl-NL"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rd"/>
    <w:pPr>
      <w:keepNext/>
      <w:keepLines/>
      <w:spacing w:before="480" w:after="0"/>
      <w:outlineLvl w:val="0"/>
    </w:pPr>
    <w:rPr>
      <w:rFonts w:ascii="Cambria" w:eastAsia="F" w:hAnsi="Cambria"/>
      <w:b/>
      <w:bCs/>
      <w:color w:val="365F91"/>
      <w:sz w:val="28"/>
      <w:szCs w:val="28"/>
    </w:rPr>
  </w:style>
  <w:style w:type="paragraph" w:styleId="Kop2">
    <w:name w:val="heading 2"/>
    <w:basedOn w:val="Standard"/>
    <w:pPr>
      <w:keepNext/>
      <w:keepLines/>
      <w:spacing w:before="200" w:after="0"/>
      <w:outlineLvl w:val="1"/>
    </w:pPr>
    <w:rPr>
      <w:rFonts w:ascii="Cambria" w:eastAsia="F" w:hAnsi="Cambria"/>
      <w:b/>
      <w:bCs/>
      <w:color w:val="4F81BD"/>
      <w:sz w:val="26"/>
      <w:szCs w:val="26"/>
    </w:rPr>
  </w:style>
  <w:style w:type="paragraph" w:styleId="Kop3">
    <w:name w:val="heading 3"/>
    <w:basedOn w:val="Standard"/>
    <w:pPr>
      <w:keepNext/>
      <w:keepLines/>
      <w:spacing w:before="200" w:after="0"/>
      <w:outlineLvl w:val="2"/>
    </w:pPr>
    <w:rPr>
      <w:rFonts w:ascii="Cambria" w:eastAsia="F" w:hAnsi="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pPr>
      <w:widowControl/>
      <w:spacing w:after="200"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jst">
    <w:name w:val="List"/>
    <w:basedOn w:val="Textbody"/>
    <w:rPr>
      <w:rFonts w:cs="FreeSans"/>
      <w:sz w:val="24"/>
    </w:rPr>
  </w:style>
  <w:style w:type="paragraph" w:styleId="Bijschrift">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Geenafstand">
    <w:name w:val="No Spacing"/>
    <w:pPr>
      <w:widowControl/>
    </w:pPr>
  </w:style>
  <w:style w:type="paragraph" w:styleId="Ballontekst">
    <w:name w:val="Balloon Text"/>
    <w:basedOn w:val="Standard"/>
    <w:pPr>
      <w:spacing w:after="0" w:line="240" w:lineRule="auto"/>
    </w:pPr>
    <w:rPr>
      <w:rFonts w:ascii="Tahoma" w:hAnsi="Tahoma" w:cs="Tahoma"/>
      <w:sz w:val="16"/>
      <w:szCs w:val="16"/>
    </w:rPr>
  </w:style>
  <w:style w:type="character" w:customStyle="1" w:styleId="Kop1Char">
    <w:name w:val="Kop 1 Char"/>
    <w:basedOn w:val="Standaardalinea-lettertype"/>
    <w:rPr>
      <w:rFonts w:ascii="Cambria" w:eastAsia="F" w:hAnsi="Cambria" w:cs="F"/>
      <w:b/>
      <w:bCs/>
      <w:color w:val="365F91"/>
      <w:sz w:val="28"/>
      <w:szCs w:val="28"/>
    </w:rPr>
  </w:style>
  <w:style w:type="character" w:customStyle="1" w:styleId="Internetlink">
    <w:name w:val="Internet link"/>
    <w:basedOn w:val="Standaardalinea-lettertype"/>
    <w:rPr>
      <w:color w:val="0000FF"/>
      <w:u w:val="single"/>
    </w:rPr>
  </w:style>
  <w:style w:type="character" w:customStyle="1" w:styleId="BallontekstChar">
    <w:name w:val="Ballontekst Char"/>
    <w:basedOn w:val="Standaardalinea-lettertype"/>
    <w:rPr>
      <w:rFonts w:ascii="Tahoma" w:hAnsi="Tahoma" w:cs="Tahoma"/>
      <w:sz w:val="16"/>
      <w:szCs w:val="16"/>
    </w:rPr>
  </w:style>
  <w:style w:type="character" w:customStyle="1" w:styleId="Kop2Char">
    <w:name w:val="Kop 2 Char"/>
    <w:basedOn w:val="Standaardalinea-lettertype"/>
    <w:rPr>
      <w:rFonts w:ascii="Cambria" w:eastAsia="F" w:hAnsi="Cambria" w:cs="F"/>
      <w:b/>
      <w:bCs/>
      <w:color w:val="4F81BD"/>
      <w:sz w:val="26"/>
      <w:szCs w:val="26"/>
    </w:rPr>
  </w:style>
  <w:style w:type="character" w:customStyle="1" w:styleId="Kop3Char">
    <w:name w:val="Kop 3 Char"/>
    <w:basedOn w:val="Standaardalinea-lettertype"/>
    <w:rPr>
      <w:rFonts w:ascii="Cambria" w:eastAsia="F" w:hAnsi="Cambria" w:cs="F"/>
      <w:b/>
      <w:bCs/>
      <w:color w:val="4F81BD"/>
    </w:rPr>
  </w:style>
  <w:style w:type="character" w:styleId="GevolgdeHyperlink">
    <w:name w:val="FollowedHyperlink"/>
    <w:basedOn w:val="Standaardalinea-lettertype"/>
    <w:rPr>
      <w:color w:val="800080"/>
      <w:u w:val="single"/>
    </w:rPr>
  </w:style>
  <w:style w:type="numbering" w:customStyle="1" w:styleId="Geenlijst1">
    <w:name w:val="Geen lijst1"/>
    <w:basedOn w:val="Geenlijst"/>
    <w:pPr>
      <w:numPr>
        <w:numId w:val="1"/>
      </w:numPr>
    </w:pPr>
  </w:style>
  <w:style w:type="numbering" w:customStyle="1" w:styleId="WWNum1">
    <w:name w:val="WWNum1"/>
    <w:basedOn w:val="Geenlijst"/>
    <w:pPr>
      <w:numPr>
        <w:numId w:val="2"/>
      </w:numPr>
    </w:pPr>
  </w:style>
  <w:style w:type="numbering" w:customStyle="1" w:styleId="WWNum2">
    <w:name w:val="WWNum2"/>
    <w:basedOn w:val="Geenlijst"/>
    <w:pPr>
      <w:numPr>
        <w:numId w:val="3"/>
      </w:numPr>
    </w:pPr>
  </w:style>
  <w:style w:type="numbering" w:customStyle="1" w:styleId="WWNum3">
    <w:name w:val="WWNum3"/>
    <w:basedOn w:val="Geenlijst"/>
    <w:pPr>
      <w:numPr>
        <w:numId w:val="4"/>
      </w:numPr>
    </w:pPr>
  </w:style>
  <w:style w:type="numbering" w:customStyle="1" w:styleId="WWNum4">
    <w:name w:val="WWNum4"/>
    <w:basedOn w:val="Geenlijst"/>
    <w:pPr>
      <w:numPr>
        <w:numId w:val="5"/>
      </w:numPr>
    </w:pPr>
  </w:style>
  <w:style w:type="numbering" w:customStyle="1" w:styleId="WWNum5">
    <w:name w:val="WWNum5"/>
    <w:basedOn w:val="Geenlijst"/>
    <w:pPr>
      <w:numPr>
        <w:numId w:val="6"/>
      </w:numPr>
    </w:pPr>
  </w:style>
  <w:style w:type="numbering" w:customStyle="1" w:styleId="WWNum6">
    <w:name w:val="WWNum6"/>
    <w:basedOn w:val="Geenlijst"/>
    <w:pPr>
      <w:numPr>
        <w:numId w:val="7"/>
      </w:numPr>
    </w:pPr>
  </w:style>
  <w:style w:type="numbering" w:customStyle="1" w:styleId="WWNum7">
    <w:name w:val="WWNum7"/>
    <w:basedOn w:val="Geenlijst"/>
    <w:pPr>
      <w:numPr>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F"/>
        <w:kern w:val="3"/>
        <w:sz w:val="22"/>
        <w:szCs w:val="22"/>
        <w:lang w:val="nl-NL"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rd"/>
    <w:pPr>
      <w:keepNext/>
      <w:keepLines/>
      <w:spacing w:before="480" w:after="0"/>
      <w:outlineLvl w:val="0"/>
    </w:pPr>
    <w:rPr>
      <w:rFonts w:ascii="Cambria" w:eastAsia="F" w:hAnsi="Cambria"/>
      <w:b/>
      <w:bCs/>
      <w:color w:val="365F91"/>
      <w:sz w:val="28"/>
      <w:szCs w:val="28"/>
    </w:rPr>
  </w:style>
  <w:style w:type="paragraph" w:styleId="Kop2">
    <w:name w:val="heading 2"/>
    <w:basedOn w:val="Standard"/>
    <w:pPr>
      <w:keepNext/>
      <w:keepLines/>
      <w:spacing w:before="200" w:after="0"/>
      <w:outlineLvl w:val="1"/>
    </w:pPr>
    <w:rPr>
      <w:rFonts w:ascii="Cambria" w:eastAsia="F" w:hAnsi="Cambria"/>
      <w:b/>
      <w:bCs/>
      <w:color w:val="4F81BD"/>
      <w:sz w:val="26"/>
      <w:szCs w:val="26"/>
    </w:rPr>
  </w:style>
  <w:style w:type="paragraph" w:styleId="Kop3">
    <w:name w:val="heading 3"/>
    <w:basedOn w:val="Standard"/>
    <w:pPr>
      <w:keepNext/>
      <w:keepLines/>
      <w:spacing w:before="200" w:after="0"/>
      <w:outlineLvl w:val="2"/>
    </w:pPr>
    <w:rPr>
      <w:rFonts w:ascii="Cambria" w:eastAsia="F" w:hAnsi="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pPr>
      <w:widowControl/>
      <w:spacing w:after="200"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jst">
    <w:name w:val="List"/>
    <w:basedOn w:val="Textbody"/>
    <w:rPr>
      <w:rFonts w:cs="FreeSans"/>
      <w:sz w:val="24"/>
    </w:rPr>
  </w:style>
  <w:style w:type="paragraph" w:styleId="Bijschrift">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Geenafstand">
    <w:name w:val="No Spacing"/>
    <w:pPr>
      <w:widowControl/>
    </w:pPr>
  </w:style>
  <w:style w:type="paragraph" w:styleId="Ballontekst">
    <w:name w:val="Balloon Text"/>
    <w:basedOn w:val="Standard"/>
    <w:pPr>
      <w:spacing w:after="0" w:line="240" w:lineRule="auto"/>
    </w:pPr>
    <w:rPr>
      <w:rFonts w:ascii="Tahoma" w:hAnsi="Tahoma" w:cs="Tahoma"/>
      <w:sz w:val="16"/>
      <w:szCs w:val="16"/>
    </w:rPr>
  </w:style>
  <w:style w:type="character" w:customStyle="1" w:styleId="Kop1Char">
    <w:name w:val="Kop 1 Char"/>
    <w:basedOn w:val="Standaardalinea-lettertype"/>
    <w:rPr>
      <w:rFonts w:ascii="Cambria" w:eastAsia="F" w:hAnsi="Cambria" w:cs="F"/>
      <w:b/>
      <w:bCs/>
      <w:color w:val="365F91"/>
      <w:sz w:val="28"/>
      <w:szCs w:val="28"/>
    </w:rPr>
  </w:style>
  <w:style w:type="character" w:customStyle="1" w:styleId="Internetlink">
    <w:name w:val="Internet link"/>
    <w:basedOn w:val="Standaardalinea-lettertype"/>
    <w:rPr>
      <w:color w:val="0000FF"/>
      <w:u w:val="single"/>
    </w:rPr>
  </w:style>
  <w:style w:type="character" w:customStyle="1" w:styleId="BallontekstChar">
    <w:name w:val="Ballontekst Char"/>
    <w:basedOn w:val="Standaardalinea-lettertype"/>
    <w:rPr>
      <w:rFonts w:ascii="Tahoma" w:hAnsi="Tahoma" w:cs="Tahoma"/>
      <w:sz w:val="16"/>
      <w:szCs w:val="16"/>
    </w:rPr>
  </w:style>
  <w:style w:type="character" w:customStyle="1" w:styleId="Kop2Char">
    <w:name w:val="Kop 2 Char"/>
    <w:basedOn w:val="Standaardalinea-lettertype"/>
    <w:rPr>
      <w:rFonts w:ascii="Cambria" w:eastAsia="F" w:hAnsi="Cambria" w:cs="F"/>
      <w:b/>
      <w:bCs/>
      <w:color w:val="4F81BD"/>
      <w:sz w:val="26"/>
      <w:szCs w:val="26"/>
    </w:rPr>
  </w:style>
  <w:style w:type="character" w:customStyle="1" w:styleId="Kop3Char">
    <w:name w:val="Kop 3 Char"/>
    <w:basedOn w:val="Standaardalinea-lettertype"/>
    <w:rPr>
      <w:rFonts w:ascii="Cambria" w:eastAsia="F" w:hAnsi="Cambria" w:cs="F"/>
      <w:b/>
      <w:bCs/>
      <w:color w:val="4F81BD"/>
    </w:rPr>
  </w:style>
  <w:style w:type="character" w:styleId="GevolgdeHyperlink">
    <w:name w:val="FollowedHyperlink"/>
    <w:basedOn w:val="Standaardalinea-lettertype"/>
    <w:rPr>
      <w:color w:val="800080"/>
      <w:u w:val="single"/>
    </w:rPr>
  </w:style>
  <w:style w:type="numbering" w:customStyle="1" w:styleId="Geenlijst1">
    <w:name w:val="Geen lijst1"/>
    <w:basedOn w:val="Geenlijst"/>
    <w:pPr>
      <w:numPr>
        <w:numId w:val="1"/>
      </w:numPr>
    </w:pPr>
  </w:style>
  <w:style w:type="numbering" w:customStyle="1" w:styleId="WWNum1">
    <w:name w:val="WWNum1"/>
    <w:basedOn w:val="Geenlijst"/>
    <w:pPr>
      <w:numPr>
        <w:numId w:val="2"/>
      </w:numPr>
    </w:pPr>
  </w:style>
  <w:style w:type="numbering" w:customStyle="1" w:styleId="WWNum2">
    <w:name w:val="WWNum2"/>
    <w:basedOn w:val="Geenlijst"/>
    <w:pPr>
      <w:numPr>
        <w:numId w:val="3"/>
      </w:numPr>
    </w:pPr>
  </w:style>
  <w:style w:type="numbering" w:customStyle="1" w:styleId="WWNum3">
    <w:name w:val="WWNum3"/>
    <w:basedOn w:val="Geenlijst"/>
    <w:pPr>
      <w:numPr>
        <w:numId w:val="4"/>
      </w:numPr>
    </w:pPr>
  </w:style>
  <w:style w:type="numbering" w:customStyle="1" w:styleId="WWNum4">
    <w:name w:val="WWNum4"/>
    <w:basedOn w:val="Geenlijst"/>
    <w:pPr>
      <w:numPr>
        <w:numId w:val="5"/>
      </w:numPr>
    </w:pPr>
  </w:style>
  <w:style w:type="numbering" w:customStyle="1" w:styleId="WWNum5">
    <w:name w:val="WWNum5"/>
    <w:basedOn w:val="Geenlijst"/>
    <w:pPr>
      <w:numPr>
        <w:numId w:val="6"/>
      </w:numPr>
    </w:pPr>
  </w:style>
  <w:style w:type="numbering" w:customStyle="1" w:styleId="WWNum6">
    <w:name w:val="WWNum6"/>
    <w:basedOn w:val="Geenlijst"/>
    <w:pPr>
      <w:numPr>
        <w:numId w:val="7"/>
      </w:numPr>
    </w:pPr>
  </w:style>
  <w:style w:type="numbering" w:customStyle="1" w:styleId="WWNum7">
    <w:name w:val="WWNum7"/>
    <w:basedOn w:val="Geenlijst"/>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artvannederland.nl/nieuws/2017/1089815/" TargetMode="External"/><Relationship Id="rId13" Type="http://schemas.openxmlformats.org/officeDocument/2006/relationships/image" Target="media/image2.png"/><Relationship Id="rId18" Type="http://schemas.openxmlformats.org/officeDocument/2006/relationships/hyperlink" Target="https://nutriciously.com/why-go-vegan/" TargetMode="External"/><Relationship Id="rId3" Type="http://schemas.microsoft.com/office/2007/relationships/stylesWithEffects" Target="stylesWithEffect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peilingpraktijken.nl/weblog/2016/04/een-foute-grafiek-of-een-poging-tot-manipulatie/" TargetMode="External"/><Relationship Id="rId17" Type="http://schemas.openxmlformats.org/officeDocument/2006/relationships/hyperlink" Target="https://www.unilad.co.uk/health/listening-to-too-much-christmas-music-is-bad-for-your-health/" TargetMode="External"/><Relationship Id="rId2" Type="http://schemas.openxmlformats.org/officeDocument/2006/relationships/styles" Target="styles.xml"/><Relationship Id="rId16" Type="http://schemas.openxmlformats.org/officeDocument/2006/relationships/hyperlink" Target="https://eenvandaag.avrotros.nl/economie/item/hoeveel-hoger-wordt-de-zorgpremie/" TargetMode="External"/><Relationship Id="rId20" Type="http://schemas.openxmlformats.org/officeDocument/2006/relationships/hyperlink" Target="https://www.unilad.co.uk/life/time-traveller-from-2028-has-frightening-warning-about-the-futu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ecorrespondent.nl/6705/zo-maken-we-het-basisinkomen-werkelijkheid/257773725-c5393c4c" TargetMode="External"/><Relationship Id="rId19" Type="http://schemas.openxmlformats.org/officeDocument/2006/relationships/hyperlink" Target="https://www.youtube.com/watch?v=mtZpyj4vpnM" TargetMode="External"/><Relationship Id="rId4" Type="http://schemas.openxmlformats.org/officeDocument/2006/relationships/settings" Target="settings.xml"/><Relationship Id="rId9" Type="http://schemas.openxmlformats.org/officeDocument/2006/relationships/hyperlink" Target="http://journals.plos.org/plosone/article?id=10.1371/journal.pone.0185809" TargetMode="External"/><Relationship Id="rId14" Type="http://schemas.openxmlformats.org/officeDocument/2006/relationships/hyperlink" Target="https://eenvandaag.avrotros.nl/economie/item/hoeveel-hoger-wordt-de-zorgpremie/" TargetMode="External"/><Relationship Id="rId22" Type="http://schemas.openxmlformats.org/officeDocument/2006/relationships/image" Target="media/image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1620</TotalTime>
  <Pages>1</Pages>
  <Words>863</Words>
  <Characters>4750</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Laura</cp:lastModifiedBy>
  <cp:revision>4</cp:revision>
  <cp:lastPrinted>2017-11-22T09:06:00Z</cp:lastPrinted>
  <dcterms:created xsi:type="dcterms:W3CDTF">2017-11-16T10:54:00Z</dcterms:created>
  <dcterms:modified xsi:type="dcterms:W3CDTF">2017-11-22T09:07:00Z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