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65BF" w14:textId="77777777" w:rsidR="00D14B37" w:rsidRDefault="00D14B37" w:rsidP="00D14B37">
      <w:r>
        <w:rPr>
          <w:rFonts w:hint="eastAsia"/>
        </w:rPr>
        <w:t xml:space="preserve">별첨 </w:t>
      </w:r>
      <w:r>
        <w:t>3</w:t>
      </w:r>
      <w:r>
        <w:rPr>
          <w:rFonts w:hint="eastAsia"/>
        </w:rPr>
        <w:t>. B</w:t>
      </w:r>
      <w:r>
        <w:t xml:space="preserve">iweekly </w:t>
      </w:r>
      <w:r>
        <w:rPr>
          <w:rFonts w:hint="eastAsia"/>
        </w:rPr>
        <w:t>보고서</w:t>
      </w:r>
    </w:p>
    <w:p w14:paraId="35AC170C" w14:textId="77777777" w:rsidR="00D14B37" w:rsidRDefault="00D14B37" w:rsidP="00D14B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9"/>
      </w:tblGrid>
      <w:tr w:rsidR="00D14B37" w14:paraId="2244544D" w14:textId="77777777" w:rsidTr="009A5506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25FCE5DA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40"/>
                <w:szCs w:val="40"/>
              </w:rPr>
              <w:t>Biweekly Research Progress Report</w:t>
            </w:r>
          </w:p>
          <w:tbl>
            <w:tblPr>
              <w:tblStyle w:val="a3"/>
              <w:tblW w:w="0" w:type="auto"/>
              <w:tblBorders>
                <w:top w:val="single" w:sz="18" w:space="0" w:color="000000"/>
                <w:left w:val="none" w:sz="0" w:space="0" w:color="auto"/>
                <w:bottom w:val="single" w:sz="18" w:space="0" w:color="000000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7"/>
              <w:gridCol w:w="415"/>
              <w:gridCol w:w="6371"/>
            </w:tblGrid>
            <w:tr w:rsidR="00D14B37" w14:paraId="03EABCA8" w14:textId="77777777" w:rsidTr="009A5506">
              <w:tc>
                <w:tcPr>
                  <w:tcW w:w="2027" w:type="dxa"/>
                  <w:vAlign w:val="center"/>
                </w:tcPr>
                <w:p w14:paraId="720AA267" w14:textId="5401521D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Name</w:t>
                  </w:r>
                </w:p>
              </w:tc>
              <w:tc>
                <w:tcPr>
                  <w:tcW w:w="415" w:type="dxa"/>
                  <w:vAlign w:val="center"/>
                </w:tcPr>
                <w:p w14:paraId="1D052AD4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A48BF96" w14:textId="741219D1" w:rsidR="00D14B37" w:rsidRDefault="001E22C0" w:rsidP="009A5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Lee ChanKeun</w:t>
                  </w:r>
                </w:p>
              </w:tc>
            </w:tr>
            <w:tr w:rsidR="00D14B37" w14:paraId="2672E94B" w14:textId="77777777" w:rsidTr="009A5506">
              <w:tc>
                <w:tcPr>
                  <w:tcW w:w="2027" w:type="dxa"/>
                  <w:vAlign w:val="center"/>
                </w:tcPr>
                <w:p w14:paraId="5F54205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Advisor</w:t>
                  </w:r>
                </w:p>
              </w:tc>
              <w:tc>
                <w:tcPr>
                  <w:tcW w:w="415" w:type="dxa"/>
                  <w:vAlign w:val="center"/>
                </w:tcPr>
                <w:p w14:paraId="396A9DDA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4A3676A8" w14:textId="7A919EF3" w:rsidR="00D14B37" w:rsidRDefault="001E22C0" w:rsidP="009A5506">
                  <w:r>
                    <w:rPr>
                      <w:rFonts w:hint="eastAsia"/>
                    </w:rPr>
                    <w:t>Young-Keun Kim</w:t>
                  </w:r>
                  <w:r w:rsidR="00D14B37">
                    <w:rPr>
                      <w:rFonts w:hint="eastAsia"/>
                    </w:rPr>
                    <w:t xml:space="preserve">                        (</w:t>
                  </w:r>
                  <w:r w:rsidR="00D14B37">
                    <w:t>signature</w:t>
                  </w:r>
                  <w:r w:rsidR="00D14B37">
                    <w:rPr>
                      <w:rFonts w:hint="eastAsia"/>
                    </w:rPr>
                    <w:t>)</w:t>
                  </w:r>
                </w:p>
              </w:tc>
            </w:tr>
            <w:tr w:rsidR="00D14B37" w14:paraId="38A88487" w14:textId="77777777" w:rsidTr="009A5506">
              <w:tc>
                <w:tcPr>
                  <w:tcW w:w="2027" w:type="dxa"/>
                  <w:vAlign w:val="center"/>
                </w:tcPr>
                <w:p w14:paraId="216CA90E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Period</w:t>
                  </w:r>
                </w:p>
              </w:tc>
              <w:tc>
                <w:tcPr>
                  <w:tcW w:w="415" w:type="dxa"/>
                  <w:vAlign w:val="center"/>
                </w:tcPr>
                <w:p w14:paraId="609E4A8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339D67EB" w14:textId="77777777" w:rsidR="00D14B37" w:rsidRDefault="00D14B37" w:rsidP="009A5506">
                  <w:r>
                    <w:rPr>
                      <w:rFonts w:hint="eastAsia"/>
                    </w:rPr>
                    <w:t xml:space="preserve">Week </w:t>
                  </w:r>
                  <w:r>
                    <w:t>2</w:t>
                  </w:r>
                  <w:r>
                    <w:rPr>
                      <w:rFonts w:hint="eastAsia"/>
                    </w:rPr>
                    <w:t>~</w:t>
                  </w:r>
                  <w:r>
                    <w:t>3</w:t>
                  </w:r>
                </w:p>
              </w:tc>
            </w:tr>
            <w:tr w:rsidR="00D14B37" w14:paraId="3D58D2BE" w14:textId="77777777" w:rsidTr="009A5506">
              <w:tc>
                <w:tcPr>
                  <w:tcW w:w="2027" w:type="dxa"/>
                  <w:vAlign w:val="center"/>
                </w:tcPr>
                <w:p w14:paraId="33F106EF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WBS</w:t>
                  </w:r>
                </w:p>
              </w:tc>
              <w:tc>
                <w:tcPr>
                  <w:tcW w:w="415" w:type="dxa"/>
                  <w:vAlign w:val="center"/>
                </w:tcPr>
                <w:p w14:paraId="40A3DB23" w14:textId="77777777" w:rsidR="00D14B37" w:rsidRDefault="00D14B37" w:rsidP="009A5506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:</w:t>
                  </w:r>
                </w:p>
              </w:tc>
              <w:tc>
                <w:tcPr>
                  <w:tcW w:w="6371" w:type="dxa"/>
                </w:tcPr>
                <w:p w14:paraId="691A9F29" w14:textId="416AD097" w:rsidR="00D14B37" w:rsidRDefault="001E22C0" w:rsidP="009A5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Setting Up the Environment for Using SWIR Cameras</w:t>
                  </w:r>
                </w:p>
              </w:tc>
            </w:tr>
            <w:tr w:rsidR="00D14B37" w14:paraId="1C0F94C4" w14:textId="77777777" w:rsidTr="009A5506">
              <w:tc>
                <w:tcPr>
                  <w:tcW w:w="8813" w:type="dxa"/>
                  <w:gridSpan w:val="3"/>
                </w:tcPr>
                <w:p w14:paraId="13999D9D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Research Results in This Biweek</w:t>
                  </w:r>
                </w:p>
                <w:p w14:paraId="07405AAB" w14:textId="77777777" w:rsidR="00D14B37" w:rsidRPr="00D14B37" w:rsidRDefault="00D14B37" w:rsidP="009A5506">
                  <w:pPr>
                    <w:rPr>
                      <w:rFonts w:ascii="Times New Roman" w:hAnsi="Times New Roman" w:cs="Times New Roman"/>
                    </w:rPr>
                  </w:pPr>
                </w:p>
                <w:p w14:paraId="711B22DF" w14:textId="77777777" w:rsidR="00002F30" w:rsidRPr="00002F30" w:rsidRDefault="00002F30" w:rsidP="00002F30">
                  <w:pPr>
                    <w:pStyle w:val="a4"/>
                    <w:ind w:left="760"/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02F30"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SWIR Camera Environment Setup</w:t>
                  </w:r>
                </w:p>
                <w:p w14:paraId="37B54BB8" w14:textId="77777777" w:rsidR="00002F30" w:rsidRDefault="00002F30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Configured the hardware and software environment for operating the SWIR camera.</w:t>
                  </w:r>
                </w:p>
                <w:p w14:paraId="00D4E9EF" w14:textId="2562EDF4" w:rsidR="00002F30" w:rsidRPr="00002F30" w:rsidRDefault="00002F30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Style w:val="a5"/>
                      <w:rFonts w:ascii="Times New Roman" w:hAnsi="Times New Roman" w:cs="Times New Roman" w:hint="eastAsia"/>
                      <w:b w:val="0"/>
                      <w:bCs w:val="0"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Tested initial image acquisition and calibration procedures.</w:t>
                  </w:r>
                </w:p>
                <w:p w14:paraId="204B43B2" w14:textId="77777777" w:rsidR="00002F30" w:rsidRPr="00002F30" w:rsidRDefault="00002F30" w:rsidP="00002F30">
                  <w:pPr>
                    <w:pStyle w:val="a4"/>
                    <w:ind w:left="760"/>
                    <w:rPr>
                      <w:rStyle w:val="a5"/>
                    </w:rPr>
                  </w:pPr>
                  <w:r w:rsidRPr="00002F30"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Development of Circuit and Arduino Code for External Control</w:t>
                  </w:r>
                </w:p>
                <w:p w14:paraId="77849600" w14:textId="6A63BC5B" w:rsidR="00002F30" w:rsidRPr="00002F30" w:rsidRDefault="00002F30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Designed and implemented a control circuit to adjust halogen lamps and regulators based on external inputs.</w:t>
                  </w:r>
                </w:p>
                <w:p w14:paraId="347B64CD" w14:textId="0ACE670E" w:rsidR="00002F30" w:rsidRPr="00002F30" w:rsidRDefault="00002F30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Developed and tested Arduino code for dynamic control of lighting conditions.</w:t>
                  </w:r>
                </w:p>
                <w:p w14:paraId="57F1F26D" w14:textId="77777777" w:rsidR="00002F30" w:rsidRPr="00002F30" w:rsidRDefault="00002F30" w:rsidP="00002F30">
                  <w:pPr>
                    <w:pStyle w:val="a4"/>
                    <w:ind w:left="760"/>
                    <w:rPr>
                      <w:rStyle w:val="a5"/>
                    </w:rPr>
                  </w:pPr>
                  <w:r w:rsidRPr="00002F30">
                    <w:rPr>
                      <w:rStyle w:val="a5"/>
                      <w:rFonts w:ascii="Times New Roman" w:hAnsi="Times New Roman" w:cs="Times New Roman"/>
                      <w:sz w:val="20"/>
                      <w:szCs w:val="20"/>
                    </w:rPr>
                    <w:t>Analysis of Image Acquisition and System Response</w:t>
                  </w:r>
                </w:p>
                <w:p w14:paraId="761C7A8B" w14:textId="77777777" w:rsidR="00002F30" w:rsidRPr="00002F30" w:rsidRDefault="00002F30" w:rsidP="00002F30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Verified the stability of the illumination system under different conditions.</w:t>
                  </w:r>
                </w:p>
                <w:p w14:paraId="7342B3D0" w14:textId="4C5E8021" w:rsidR="00D14B37" w:rsidRPr="00002F30" w:rsidRDefault="00002F30" w:rsidP="009A5506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 w:hint="eastAsia"/>
                      <w:b/>
                      <w:bCs/>
                      <w:sz w:val="20"/>
                      <w:szCs w:val="20"/>
                    </w:rPr>
                  </w:pPr>
                  <w:r w:rsidRPr="00002F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Ensured proper synchronization between hardware components and image processing workflow.</w:t>
                  </w:r>
                </w:p>
                <w:p w14:paraId="60F916AB" w14:textId="77777777" w:rsidR="00D14B37" w:rsidRDefault="00D14B37" w:rsidP="009A5506"/>
                <w:p w14:paraId="4EE78273" w14:textId="395A0E03" w:rsidR="00D14B37" w:rsidRDefault="001E22C0" w:rsidP="009A5506">
                  <w:r>
                    <w:rPr>
                      <w:rFonts w:hint="eastAsia"/>
                      <w:b/>
                      <w:noProof/>
                      <w:sz w:val="22"/>
                    </w:rPr>
                    <w:drawing>
                      <wp:inline distT="0" distB="0" distL="0" distR="0" wp14:anchorId="1E5352C5" wp14:editId="0202D5F9">
                        <wp:extent cx="2526137" cy="1895654"/>
                        <wp:effectExtent l="0" t="8573" r="0" b="0"/>
                        <wp:docPr id="159804650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2531741" cy="1899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2741407" wp14:editId="4EFE0496">
                        <wp:extent cx="2554262" cy="1916759"/>
                        <wp:effectExtent l="0" t="5080" r="0" b="0"/>
                        <wp:docPr id="2123558535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2561079" cy="1921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  <w:b/>
                      <w:noProof/>
                      <w:sz w:val="22"/>
                    </w:rPr>
                    <w:drawing>
                      <wp:inline distT="0" distB="0" distL="0" distR="0" wp14:anchorId="4ED860D5" wp14:editId="5F40AB71">
                        <wp:extent cx="2059357" cy="1545374"/>
                        <wp:effectExtent l="9525" t="0" r="7620" b="7620"/>
                        <wp:docPr id="1664889098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2075739" cy="1557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8457EF" w14:textId="77777777" w:rsidR="00D14B37" w:rsidRDefault="00D14B37" w:rsidP="009A5506"/>
                <w:p w14:paraId="4A2E43B7" w14:textId="77777777" w:rsidR="00D14B37" w:rsidRDefault="00D14B37" w:rsidP="009A5506"/>
                <w:p w14:paraId="6BE89FCA" w14:textId="77777777" w:rsidR="00D14B37" w:rsidRDefault="00D14B37" w:rsidP="009A5506"/>
                <w:p w14:paraId="56470031" w14:textId="77777777" w:rsidR="00D14B37" w:rsidRDefault="00D14B37" w:rsidP="009A5506"/>
                <w:p w14:paraId="7CDF42B8" w14:textId="77777777" w:rsidR="00D14B37" w:rsidRDefault="00D14B37" w:rsidP="009A5506"/>
              </w:tc>
            </w:tr>
            <w:tr w:rsidR="00D14B37" w14:paraId="5BE4F337" w14:textId="77777777" w:rsidTr="009A5506">
              <w:tc>
                <w:tcPr>
                  <w:tcW w:w="8813" w:type="dxa"/>
                  <w:gridSpan w:val="3"/>
                </w:tcPr>
                <w:p w14:paraId="1CCAE9DD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lastRenderedPageBreak/>
                    <w:t>Research Items in Next Biweek</w:t>
                  </w:r>
                </w:p>
                <w:p w14:paraId="577596A2" w14:textId="77777777" w:rsidR="00002F30" w:rsidRDefault="00002F30" w:rsidP="009A5506">
                  <w:pPr>
                    <w:rPr>
                      <w:b/>
                      <w:sz w:val="22"/>
                    </w:rPr>
                  </w:pPr>
                </w:p>
                <w:p w14:paraId="5C8DF14F" w14:textId="77777777" w:rsidR="00002F30" w:rsidRPr="00002F30" w:rsidRDefault="00002F30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002F30">
                    <w:rPr>
                      <w:rFonts w:ascii="Times New Roman" w:hAnsi="Times New Roman" w:cs="Times New Roman"/>
                      <w:bCs/>
                    </w:rPr>
                    <w:t>Implement open-source libraries to visualize HSI (Hyperspectral Imaging) data in Python.</w:t>
                  </w:r>
                </w:p>
                <w:p w14:paraId="4C6F4CD3" w14:textId="77777777" w:rsidR="00002F30" w:rsidRPr="00002F30" w:rsidRDefault="00002F30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002F30">
                    <w:rPr>
                      <w:rFonts w:ascii="Times New Roman" w:hAnsi="Times New Roman" w:cs="Times New Roman"/>
                      <w:bCs/>
                    </w:rPr>
                    <w:t>Apply deep learning models to evaluate fruit freshness using SWIR images.</w:t>
                  </w:r>
                </w:p>
                <w:p w14:paraId="64E30E6C" w14:textId="77777777" w:rsidR="00002F30" w:rsidRPr="00002F30" w:rsidRDefault="00002F30" w:rsidP="00002F30">
                  <w:pPr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bCs/>
                    </w:rPr>
                  </w:pPr>
                  <w:r w:rsidRPr="00002F30">
                    <w:rPr>
                      <w:rFonts w:ascii="Times New Roman" w:hAnsi="Times New Roman" w:cs="Times New Roman"/>
                      <w:bCs/>
                    </w:rPr>
                    <w:t>Conduct preliminary experiments to validate the effectiveness of the deep learning approach.</w:t>
                  </w:r>
                </w:p>
                <w:p w14:paraId="23DBFD1B" w14:textId="156E7791" w:rsidR="001E22C0" w:rsidRDefault="001E22C0" w:rsidP="009A5506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I</w:t>
                  </w:r>
                </w:p>
                <w:p w14:paraId="09D17581" w14:textId="77777777" w:rsidR="00D14B37" w:rsidRDefault="00D14B37" w:rsidP="009A5506"/>
                <w:p w14:paraId="439590E8" w14:textId="77777777" w:rsidR="00D14B37" w:rsidRDefault="00D14B37" w:rsidP="009A5506"/>
              </w:tc>
            </w:tr>
            <w:tr w:rsidR="00D14B37" w14:paraId="2CCEBAD2" w14:textId="77777777" w:rsidTr="009A5506">
              <w:trPr>
                <w:trHeight w:val="2234"/>
              </w:trPr>
              <w:tc>
                <w:tcPr>
                  <w:tcW w:w="8813" w:type="dxa"/>
                  <w:gridSpan w:val="3"/>
                </w:tcPr>
                <w:p w14:paraId="79536423" w14:textId="77777777" w:rsidR="00D14B37" w:rsidRDefault="00D14B37" w:rsidP="009A5506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Issues and Overall Progress</w:t>
                  </w:r>
                </w:p>
                <w:p w14:paraId="0F3586C8" w14:textId="77777777" w:rsidR="00D14B37" w:rsidRDefault="00D14B37" w:rsidP="009A5506"/>
                <w:p w14:paraId="25DEE952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Conclusion Based on Interim Research Results</w:t>
                  </w:r>
                </w:p>
                <w:p w14:paraId="17D95DF7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3A9B957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Successfully set up the SWIR camera environment and achieved basic image acquisition.</w:t>
                  </w:r>
                </w:p>
                <w:p w14:paraId="5138348B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The circuit and Arduino system for external control have been developed and tested with positive results.</w:t>
                  </w:r>
                </w:p>
                <w:p w14:paraId="24CDF05F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74448EBC" w14:textId="77777777" w:rsid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Progress Analysis for WBS</w:t>
                  </w:r>
                </w:p>
                <w:p w14:paraId="75814D53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0524C520" w14:textId="01E3315C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 xml:space="preserve">Overall progress: 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2</w:t>
                  </w: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0% complete</w:t>
                  </w:r>
                </w:p>
                <w:p w14:paraId="6EAB15CB" w14:textId="77777777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Remaining tasks include Python-based HSI visualization and deep learning application.</w:t>
                  </w:r>
                </w:p>
                <w:p w14:paraId="287B0A1E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346FFD4A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Countermeasures for Potential Delays</w:t>
                  </w:r>
                </w:p>
                <w:p w14:paraId="659E767F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4754D321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If visualization and deep learning integration face challenges, alternative feature extraction methods will be explored.</w:t>
                  </w:r>
                </w:p>
                <w:p w14:paraId="1C346B43" w14:textId="77777777" w:rsid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Additional reference materials and case studies on HSI-based fruit freshness evaluation will be reviewed.</w:t>
                  </w:r>
                </w:p>
                <w:p w14:paraId="03761752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</w:p>
                <w:p w14:paraId="2203ADC0" w14:textId="77777777" w:rsidR="00002F30" w:rsidRPr="00002F30" w:rsidRDefault="00002F30" w:rsidP="00002F30">
                  <w:pPr>
                    <w:ind w:left="450"/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b/>
                      <w:bCs/>
                      <w:szCs w:val="20"/>
                    </w:rPr>
                    <w:t>Advisor Meeting Outcomes</w:t>
                  </w:r>
                </w:p>
                <w:p w14:paraId="24897543" w14:textId="77777777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Advisor suggested comparing different spectral bands for improved defect detection.</w:t>
                  </w:r>
                </w:p>
                <w:p w14:paraId="48646182" w14:textId="6469611B" w:rsidR="00002F30" w:rsidRPr="00002F30" w:rsidRDefault="00002F30" w:rsidP="00002F30">
                  <w:pPr>
                    <w:numPr>
                      <w:ilvl w:val="0"/>
                      <w:numId w:val="2"/>
                    </w:numPr>
                    <w:tabs>
                      <w:tab w:val="num" w:pos="1440"/>
                    </w:tabs>
                    <w:rPr>
                      <w:rFonts w:ascii="Times New Roman" w:eastAsia="맑은 고딕" w:hAnsi="Times New Roman" w:cs="Times New Roman"/>
                      <w:szCs w:val="20"/>
                    </w:rPr>
                  </w:pPr>
                  <w:r w:rsidRPr="00002F30">
                    <w:rPr>
                      <w:rFonts w:ascii="Times New Roman" w:eastAsia="맑은 고딕" w:hAnsi="Times New Roman" w:cs="Times New Roman"/>
                      <w:szCs w:val="20"/>
                    </w:rPr>
                    <w:t>Recommended testing with multiple fruit samples.</w:t>
                  </w:r>
                </w:p>
                <w:p w14:paraId="067E0D3E" w14:textId="77777777" w:rsidR="00D14B37" w:rsidRPr="00002F30" w:rsidRDefault="00D14B37" w:rsidP="009A5506"/>
              </w:tc>
            </w:tr>
          </w:tbl>
          <w:p w14:paraId="11E1E614" w14:textId="77777777" w:rsidR="00D14B37" w:rsidRDefault="00D14B37" w:rsidP="009A5506">
            <w:pPr>
              <w:spacing w:after="288"/>
              <w:jc w:val="center"/>
              <w:rPr>
                <w:rFonts w:ascii="맑은 고딕" w:eastAsia="맑은 고딕" w:hAnsi="맑은 고딕"/>
                <w:b/>
                <w:sz w:val="40"/>
                <w:szCs w:val="40"/>
              </w:rPr>
            </w:pPr>
          </w:p>
        </w:tc>
      </w:tr>
    </w:tbl>
    <w:p w14:paraId="3262C8F1" w14:textId="77777777" w:rsidR="00D14B37" w:rsidRDefault="00D14B37" w:rsidP="00D14B37">
      <w:pPr>
        <w:rPr>
          <w:color w:val="000000"/>
        </w:rPr>
      </w:pPr>
    </w:p>
    <w:p w14:paraId="12C39D85" w14:textId="77777777" w:rsidR="00AF68BA" w:rsidRPr="00D14B37" w:rsidRDefault="00AF68BA"/>
    <w:sectPr w:rsidR="00AF68BA" w:rsidRPr="00D14B37">
      <w:footnotePr>
        <w:numFmt w:val="lowerRoman"/>
      </w:footnotePr>
      <w:endnotePr>
        <w:numFmt w:val="decimal"/>
      </w:endnotePr>
      <w:pgSz w:w="11909" w:h="16834" w:code="9"/>
      <w:pgMar w:top="1440" w:right="1440" w:bottom="1440" w:left="1440" w:header="720" w:footer="720" w:gutter="0"/>
      <w:pgNumType w:fmt="lowerRoman" w:start="1"/>
      <w:cols w:space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F65FE"/>
    <w:multiLevelType w:val="hybridMultilevel"/>
    <w:tmpl w:val="DD34B74E"/>
    <w:lvl w:ilvl="0" w:tplc="09BA9594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2C8D620C"/>
    <w:multiLevelType w:val="multilevel"/>
    <w:tmpl w:val="4AD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3775"/>
    <w:multiLevelType w:val="hybridMultilevel"/>
    <w:tmpl w:val="13FC0582"/>
    <w:lvl w:ilvl="0" w:tplc="AD7A95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1028DF"/>
    <w:multiLevelType w:val="multilevel"/>
    <w:tmpl w:val="7302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A7A6D"/>
    <w:multiLevelType w:val="multilevel"/>
    <w:tmpl w:val="EE6E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344">
    <w:abstractNumId w:val="2"/>
  </w:num>
  <w:num w:numId="2" w16cid:durableId="1256743245">
    <w:abstractNumId w:val="0"/>
  </w:num>
  <w:num w:numId="3" w16cid:durableId="107087474">
    <w:abstractNumId w:val="1"/>
  </w:num>
  <w:num w:numId="4" w16cid:durableId="172767725">
    <w:abstractNumId w:val="4"/>
  </w:num>
  <w:num w:numId="5" w16cid:durableId="1040201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7"/>
    <w:rsid w:val="00002F30"/>
    <w:rsid w:val="00097412"/>
    <w:rsid w:val="001E22C0"/>
    <w:rsid w:val="00AF68BA"/>
    <w:rsid w:val="00D1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31C"/>
  <w15:chartTrackingRefBased/>
  <w15:docId w15:val="{56F5E269-FD6B-48F9-B3F2-D428B8D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B3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4B37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002F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02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찬근 이</cp:lastModifiedBy>
  <cp:revision>2</cp:revision>
  <dcterms:created xsi:type="dcterms:W3CDTF">2025-03-10T02:03:00Z</dcterms:created>
  <dcterms:modified xsi:type="dcterms:W3CDTF">2025-03-24T06:18:00Z</dcterms:modified>
</cp:coreProperties>
</file>