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Bookmark selection reproduction</w:t>
      </w:r>
    </w:p>
    <w:p>
      <w:r>
        <w:t>Select the long example below including its final punctuation.</w:t>
      </w:r>
    </w:p>
    <w:p w14:paraId="00000005">
      <w:r>
        <w:t xml:space="preserve">This paragraph contains synthetic text to reproduce a selection issue in the editor.  </w:t>
      </w:r>
      <w:r>
        <w:t xml:space="preserve">Several references follow below. </w:t>
      </w:r>
      <w:r>
        <w:rPr>
          <w:rStyle w:val="CommentReference"/>
        </w:rPr>
      </w:r>
      <w:r>
        <w:t xml:space="preserve">The example includes four different anchors. The first is called    </w:t>
      </w:r>
      <w:r>
        <w:t>reference A</w:t>
      </w:r>
      <w:r>
        <w:t xml:space="preserve">, next is a </w:t>
      </w:r>
      <w:r>
        <w:t>token B</w:t>
      </w:r>
      <w:r>
        <w:t xml:space="preserve"> in a second part. </w:t>
      </w:r>
      <w:r>
        <w:t xml:space="preserve">, next is a </w:t>
      </w:r>
      <w:r>
        <w:t>reference C..</w:t>
      </w:r>
      <w:r>
        <w:t xml:space="preserve"> The highlight must follow each rendered line. The reference is      </w:t>
      </w:r>
      <w:r>
        <w:t>reference D..</w:t>
      </w:r>
      <w:r>
        <w:t xml:space="preserve"> The last marker is printed as END.</w:t>
      </w:r>
    </w:p>
    <w:p>
      <w:r>
        <w:t>The text and run structure are otherwise identical in both fixtures.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Bookmark selection reproduction</dc:title>
  <dc:subject/>
  <dc:creator>Synthetic reproduction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