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77777777" w:rsidR="00FC69F0" w:rsidRDefault="00FC69F0" w:rsidP="00551E65">
      <w:pPr>
        <w:pStyle w:val="NoSpacing"/>
        <w:spacing w:line="480" w:lineRule="auto"/>
        <w:rPr>
          <w:rFonts w:ascii="Times New Roman" w:hAnsi="Times New Roman" w:cs="Times New Roman"/>
          <w:b/>
          <w:sz w:val="40"/>
          <w:szCs w:val="40"/>
        </w:rPr>
      </w:pPr>
      <w:r>
        <w:rPr>
          <w:rFonts w:ascii="Times New Roman" w:hAnsi="Times New Roman" w:cs="Times New Roman"/>
          <w:b/>
          <w:sz w:val="24"/>
          <w:szCs w:val="24"/>
        </w:rPr>
        <w:t xml:space="preserve"> </w:t>
      </w:r>
      <w:r w:rsidR="00F52A6D" w:rsidRPr="00A70DB3">
        <w:rPr>
          <w:rFonts w:ascii="Times New Roman" w:hAnsi="Times New Roman" w:cs="Times New Roman"/>
          <w:b/>
          <w:sz w:val="40"/>
          <w:szCs w:val="40"/>
          <w:highlight w:val="yellow"/>
        </w:rPr>
        <w:t>Dependence of Exciton Transport on Solvent Quality in Conjugated Polymer Nanoparticles</w:t>
      </w:r>
    </w:p>
    <w:p w14:paraId="18F77870" w14:textId="77777777" w:rsidR="00FC69F0" w:rsidRPr="00FC69F0" w:rsidRDefault="00FC69F0"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Louis C. Groff, Yifei Jiang, Xiaoli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77777777" w:rsidR="00A27197" w:rsidRPr="00A27197" w:rsidRDefault="00A27197"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ion, Energy Transfer, Lattice Gas Model</w:t>
      </w:r>
      <w:r>
        <w:rPr>
          <w:rFonts w:ascii="Times New Roman" w:hAnsi="Times New Roman" w:cs="Times New Roman"/>
          <w:sz w:val="24"/>
          <w:szCs w:val="24"/>
        </w:rPr>
        <w:t>, Swelling,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4BDCF5D2" w:rsidR="00A72BC3" w:rsidRDefault="00A72BC3" w:rsidP="00460B99">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effect of </w:t>
      </w:r>
      <w:r w:rsidRPr="00A70DB3">
        <w:rPr>
          <w:rFonts w:ascii="Times New Roman" w:hAnsi="Times New Roman" w:cs="Times New Roman"/>
          <w:sz w:val="24"/>
          <w:szCs w:val="24"/>
          <w:highlight w:val="yellow"/>
        </w:rPr>
        <w:t>varying solvent quality</w:t>
      </w:r>
      <w:r w:rsidR="00F52D2B" w:rsidRPr="008A7780">
        <w:rPr>
          <w:rFonts w:ascii="Times New Roman" w:hAnsi="Times New Roman" w:cs="Times New Roman"/>
          <w:sz w:val="24"/>
          <w:szCs w:val="24"/>
          <w:highlight w:val="yellow"/>
        </w:rPr>
        <w:t>[better to</w:t>
      </w:r>
      <w:r w:rsidR="008A7780">
        <w:rPr>
          <w:rFonts w:ascii="Times New Roman" w:hAnsi="Times New Roman" w:cs="Times New Roman"/>
          <w:sz w:val="24"/>
          <w:szCs w:val="24"/>
          <w:highlight w:val="yellow"/>
        </w:rPr>
        <w:t xml:space="preserve"> say “solvent-induced swelling”, since I think of solvent quality as more relevant for miscibility/solubility phase diagrams for dissolved polymer chains, in equilibrium, whereas swelling is what happens to particles and probably does not correspond to the thermodynamic minimum (which would be </w:t>
      </w:r>
      <w:r w:rsidR="00472CB6">
        <w:rPr>
          <w:rFonts w:ascii="Times New Roman" w:hAnsi="Times New Roman" w:cs="Times New Roman"/>
          <w:sz w:val="24"/>
          <w:szCs w:val="24"/>
          <w:highlight w:val="yellow"/>
        </w:rPr>
        <w:t>a slab of bulk swelled polymer or molecules in solution)</w:t>
      </w:r>
      <w:r w:rsidR="008A7780">
        <w:rPr>
          <w:rFonts w:ascii="Times New Roman" w:hAnsi="Times New Roman" w:cs="Times New Roman"/>
          <w:sz w:val="24"/>
          <w:szCs w:val="24"/>
          <w:highlight w:val="yellow"/>
        </w:rPr>
        <w:t xml:space="preserve">, but rather a </w:t>
      </w:r>
      <w:r w:rsidR="00472CB6">
        <w:rPr>
          <w:rFonts w:ascii="Times New Roman" w:hAnsi="Times New Roman" w:cs="Times New Roman"/>
          <w:sz w:val="24"/>
          <w:szCs w:val="24"/>
          <w:highlight w:val="yellow"/>
        </w:rPr>
        <w:t>kinetically trapped particle state</w:t>
      </w:r>
      <w:r w:rsidR="00F52D2B" w:rsidRPr="008A7780">
        <w:rPr>
          <w:rFonts w:ascii="Times New Roman" w:hAnsi="Times New Roman" w:cs="Times New Roman"/>
          <w:sz w:val="24"/>
          <w:szCs w:val="24"/>
          <w:highlight w:val="yellow"/>
        </w:rPr>
        <w:t>]</w:t>
      </w:r>
      <w:r>
        <w:rPr>
          <w:rFonts w:ascii="Times New Roman" w:hAnsi="Times New Roman" w:cs="Times New Roman"/>
          <w:sz w:val="24"/>
          <w:szCs w:val="24"/>
        </w:rPr>
        <w:t xml:space="preserve"> on </w:t>
      </w:r>
      <w:r w:rsidRPr="00A70DB3">
        <w:rPr>
          <w:rFonts w:ascii="Times New Roman" w:hAnsi="Times New Roman" w:cs="Times New Roman"/>
          <w:sz w:val="24"/>
          <w:szCs w:val="24"/>
          <w:highlight w:val="yellow"/>
        </w:rPr>
        <w:t>observed quenching phenomena</w:t>
      </w:r>
      <w:r>
        <w:rPr>
          <w:rFonts w:ascii="Times New Roman" w:hAnsi="Times New Roman" w:cs="Times New Roman"/>
          <w:sz w:val="24"/>
          <w:szCs w:val="24"/>
        </w:rPr>
        <w:t xml:space="preserve"> </w:t>
      </w:r>
      <w:r w:rsidR="00A03946">
        <w:rPr>
          <w:rFonts w:ascii="Times New Roman" w:hAnsi="Times New Roman" w:cs="Times New Roman"/>
          <w:sz w:val="24"/>
          <w:szCs w:val="24"/>
        </w:rPr>
        <w:t>and exciton dynamics of</w:t>
      </w:r>
      <w:r>
        <w:rPr>
          <w:rFonts w:ascii="Times New Roman" w:hAnsi="Times New Roman" w:cs="Times New Roman"/>
          <w:sz w:val="24"/>
          <w:szCs w:val="24"/>
        </w:rPr>
        <w:t xml:space="preserve"> conjugated polymer nan</w:t>
      </w:r>
      <w:r w:rsidR="00A03946">
        <w:rPr>
          <w:rFonts w:ascii="Times New Roman" w:hAnsi="Times New Roman" w:cs="Times New Roman"/>
          <w:sz w:val="24"/>
          <w:szCs w:val="24"/>
        </w:rPr>
        <w:t>oparticles was investigated by steady-state and time-resolved fluorescence spectroscopy</w:t>
      </w:r>
      <w:r>
        <w:rPr>
          <w:rFonts w:ascii="Times New Roman" w:hAnsi="Times New Roman" w:cs="Times New Roman"/>
          <w:sz w:val="24"/>
          <w:szCs w:val="24"/>
        </w:rPr>
        <w:t>.</w:t>
      </w:r>
      <w:r w:rsidR="00A03946">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243B91">
        <w:rPr>
          <w:rFonts w:ascii="Times New Roman" w:hAnsi="Times New Roman" w:cs="Times New Roman"/>
          <w:sz w:val="24"/>
          <w:szCs w:val="24"/>
          <w:highlight w:val="yellow"/>
        </w:rPr>
        <w:t>lattice gas model</w:t>
      </w:r>
      <w:r w:rsidR="00243B91" w:rsidRPr="00243B91">
        <w:rPr>
          <w:rFonts w:ascii="Times New Roman" w:hAnsi="Times New Roman" w:cs="Times New Roman"/>
          <w:sz w:val="24"/>
          <w:szCs w:val="24"/>
          <w:highlight w:val="yellow"/>
        </w:rPr>
        <w:t>[not really a lattice gas unless most sites are vacant]</w:t>
      </w:r>
      <w:r>
        <w:rPr>
          <w:rFonts w:ascii="Times New Roman" w:hAnsi="Times New Roman" w:cs="Times New Roman"/>
          <w:sz w:val="24"/>
          <w:szCs w:val="24"/>
        </w:rPr>
        <w:t xml:space="preserve"> incorporating exciton diffusion and energy transfer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9C5FBE">
        <w:rPr>
          <w:rFonts w:ascii="Times New Roman" w:hAnsi="Times New Roman" w:cs="Times New Roman"/>
          <w:sz w:val="24"/>
          <w:szCs w:val="24"/>
          <w:highlight w:val="yellow"/>
        </w:rPr>
        <w:t>to elucidate the relationship between</w:t>
      </w:r>
      <w:r>
        <w:rPr>
          <w:rFonts w:ascii="Times New Roman" w:hAnsi="Times New Roman" w:cs="Times New Roman"/>
          <w:sz w:val="24"/>
          <w:szCs w:val="24"/>
        </w:rPr>
        <w:t xml:space="preserve"> </w:t>
      </w:r>
      <w:r w:rsidRPr="00243B91">
        <w:rPr>
          <w:rFonts w:ascii="Times New Roman" w:hAnsi="Times New Roman" w:cs="Times New Roman"/>
          <w:sz w:val="24"/>
          <w:szCs w:val="24"/>
          <w:highlight w:val="yellow"/>
        </w:rPr>
        <w:t xml:space="preserve">structural swelling </w:t>
      </w:r>
      <w:r w:rsidR="009C5FBE">
        <w:rPr>
          <w:rFonts w:ascii="Times New Roman" w:hAnsi="Times New Roman" w:cs="Times New Roman"/>
          <w:sz w:val="24"/>
          <w:szCs w:val="24"/>
          <w:highlight w:val="yellow"/>
        </w:rPr>
        <w:t xml:space="preserve">[is “structural swelling” a legit </w:t>
      </w:r>
      <w:r w:rsidR="0020781C">
        <w:rPr>
          <w:rFonts w:ascii="Times New Roman" w:hAnsi="Times New Roman" w:cs="Times New Roman"/>
          <w:sz w:val="24"/>
          <w:szCs w:val="24"/>
          <w:highlight w:val="yellow"/>
        </w:rPr>
        <w:t>scientific term?</w:t>
      </w:r>
      <w:r w:rsidR="009C5FBE">
        <w:rPr>
          <w:rFonts w:ascii="Times New Roman" w:hAnsi="Times New Roman" w:cs="Times New Roman"/>
          <w:sz w:val="24"/>
          <w:szCs w:val="24"/>
          <w:highlight w:val="yellow"/>
        </w:rPr>
        <w:t xml:space="preserve">] </w:t>
      </w:r>
      <w:r w:rsidRPr="00243B91">
        <w:rPr>
          <w:rFonts w:ascii="Times New Roman" w:hAnsi="Times New Roman" w:cs="Times New Roman"/>
          <w:sz w:val="24"/>
          <w:szCs w:val="24"/>
          <w:highlight w:val="yellow"/>
        </w:rPr>
        <w:t xml:space="preserve">and reduction in quenching by </w:t>
      </w:r>
      <w:r w:rsidR="00460B99" w:rsidRPr="00243B91">
        <w:rPr>
          <w:rFonts w:ascii="Times New Roman" w:hAnsi="Times New Roman" w:cs="Times New Roman"/>
          <w:sz w:val="24"/>
          <w:szCs w:val="24"/>
          <w:highlight w:val="yellow"/>
        </w:rPr>
        <w:t>defects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Time-resolved fluorescence anisotropy </w:t>
      </w:r>
      <w:r w:rsidR="00A27197">
        <w:rPr>
          <w:rFonts w:ascii="Times New Roman" w:hAnsi="Times New Roman" w:cs="Times New Roman"/>
          <w:sz w:val="24"/>
          <w:szCs w:val="24"/>
        </w:rPr>
        <w:t xml:space="preserve">decay </w:t>
      </w:r>
      <w:r w:rsidR="00626D1F">
        <w:rPr>
          <w:rFonts w:ascii="Times New Roman" w:hAnsi="Times New Roman" w:cs="Times New Roman"/>
          <w:sz w:val="24"/>
          <w:szCs w:val="24"/>
        </w:rPr>
        <w:t xml:space="preserve">was measured </w:t>
      </w:r>
      <w:r w:rsidR="00626D1F" w:rsidRPr="00243B91">
        <w:rPr>
          <w:rFonts w:ascii="Times New Roman" w:hAnsi="Times New Roman" w:cs="Times New Roman"/>
          <w:sz w:val="24"/>
          <w:szCs w:val="24"/>
          <w:highlight w:val="yellow"/>
        </w:rPr>
        <w:t xml:space="preserve">to further </w:t>
      </w:r>
      <w:r w:rsidR="00A27197" w:rsidRPr="00243B91">
        <w:rPr>
          <w:rFonts w:ascii="Times New Roman" w:hAnsi="Times New Roman" w:cs="Times New Roman"/>
          <w:sz w:val="24"/>
          <w:szCs w:val="24"/>
          <w:highlight w:val="yellow"/>
        </w:rPr>
        <w:t>determine exciton diffusion parameters</w:t>
      </w:r>
      <w:r w:rsidR="00A27197" w:rsidRPr="00A36356">
        <w:rPr>
          <w:rFonts w:ascii="Times New Roman" w:hAnsi="Times New Roman" w:cs="Times New Roman"/>
          <w:sz w:val="24"/>
          <w:szCs w:val="24"/>
          <w:highlight w:val="yellow"/>
        </w:rPr>
        <w:t>.</w:t>
      </w:r>
      <w:r w:rsidR="00A36356" w:rsidRPr="00A36356">
        <w:rPr>
          <w:rFonts w:ascii="Times New Roman" w:hAnsi="Times New Roman" w:cs="Times New Roman"/>
          <w:sz w:val="24"/>
          <w:szCs w:val="24"/>
          <w:highlight w:val="yellow"/>
        </w:rPr>
        <w:t>[finding parameters</w:t>
      </w:r>
      <w:r w:rsidR="00A36356">
        <w:rPr>
          <w:rFonts w:ascii="Times New Roman" w:hAnsi="Times New Roman" w:cs="Times New Roman"/>
          <w:sz w:val="24"/>
          <w:szCs w:val="24"/>
          <w:highlight w:val="yellow"/>
        </w:rPr>
        <w:t xml:space="preserve"> is rarely</w:t>
      </w:r>
      <w:r w:rsidR="00A36356" w:rsidRPr="00A36356">
        <w:rPr>
          <w:rFonts w:ascii="Times New Roman" w:hAnsi="Times New Roman" w:cs="Times New Roman"/>
          <w:sz w:val="24"/>
          <w:szCs w:val="24"/>
          <w:highlight w:val="yellow"/>
        </w:rPr>
        <w:t xml:space="preserve"> a good enough reason to do an experiment</w:t>
      </w:r>
      <w:r w:rsidR="00A36356">
        <w:rPr>
          <w:rFonts w:ascii="Times New Roman" w:hAnsi="Times New Roman" w:cs="Times New Roman"/>
          <w:sz w:val="24"/>
          <w:szCs w:val="24"/>
          <w:highlight w:val="yellow"/>
        </w:rPr>
        <w:t>--sounds like stamp-collecting</w:t>
      </w:r>
      <w:r w:rsidR="00A36356" w:rsidRPr="00A36356">
        <w:rPr>
          <w:rFonts w:ascii="Times New Roman" w:hAnsi="Times New Roman" w:cs="Times New Roman"/>
          <w:sz w:val="24"/>
          <w:szCs w:val="24"/>
          <w:highlight w:val="yellow"/>
        </w:rPr>
        <w:t>]</w:t>
      </w:r>
      <w:r w:rsidR="00A27197">
        <w:rPr>
          <w:rFonts w:ascii="Times New Roman" w:hAnsi="Times New Roman" w:cs="Times New Roman"/>
          <w:sz w:val="24"/>
          <w:szCs w:val="24"/>
        </w:rPr>
        <w:t xml:space="preserve"> </w:t>
      </w:r>
      <w:r w:rsidR="00626D1F" w:rsidRPr="009C5FBE">
        <w:rPr>
          <w:rFonts w:ascii="Times New Roman" w:hAnsi="Times New Roman" w:cs="Times New Roman"/>
          <w:sz w:val="24"/>
          <w:szCs w:val="24"/>
          <w:highlight w:val="yellow"/>
        </w:rPr>
        <w:t>The results indicate highly efficient quenching in poor solvent conditions, which was reversed completely at high THF concentrations</w:t>
      </w:r>
      <w:r w:rsidR="00626D1F" w:rsidRPr="00D26D83">
        <w:rPr>
          <w:rFonts w:ascii="Times New Roman" w:hAnsi="Times New Roman" w:cs="Times New Roman"/>
          <w:sz w:val="24"/>
          <w:szCs w:val="24"/>
          <w:highlight w:val="yellow"/>
        </w:rPr>
        <w:t>.</w:t>
      </w:r>
      <w:r w:rsidR="00D26D83" w:rsidRPr="00D26D83">
        <w:rPr>
          <w:rFonts w:ascii="Times New Roman" w:hAnsi="Times New Roman" w:cs="Times New Roman"/>
          <w:sz w:val="24"/>
          <w:szCs w:val="24"/>
          <w:highlight w:val="yellow"/>
        </w:rPr>
        <w:t>[put it in terms of swelling, polymer chain conformation</w:t>
      </w:r>
      <w:r w:rsidR="00D26D83">
        <w:rPr>
          <w:rFonts w:ascii="Times New Roman" w:hAnsi="Times New Roman" w:cs="Times New Roman"/>
          <w:sz w:val="24"/>
          <w:szCs w:val="24"/>
          <w:highlight w:val="yellow"/>
        </w:rPr>
        <w:t>. make it punchier and more interesting</w:t>
      </w:r>
      <w:r w:rsidR="00D26D83" w:rsidRPr="00D26D83">
        <w:rPr>
          <w:rFonts w:ascii="Times New Roman" w:hAnsi="Times New Roman" w:cs="Times New Roman"/>
          <w:sz w:val="24"/>
          <w:szCs w:val="24"/>
          <w:highlight w:val="yellow"/>
        </w:rPr>
        <w:t>]</w:t>
      </w:r>
      <w:r w:rsidR="00626D1F">
        <w:rPr>
          <w:rFonts w:ascii="Times New Roman" w:hAnsi="Times New Roman" w:cs="Times New Roman"/>
          <w:sz w:val="24"/>
          <w:szCs w:val="24"/>
        </w:rPr>
        <w:t xml:space="preserve"> </w:t>
      </w:r>
      <w:r w:rsidR="00626D1F" w:rsidRPr="0020781C">
        <w:rPr>
          <w:rFonts w:ascii="Times New Roman" w:hAnsi="Times New Roman" w:cs="Times New Roman"/>
          <w:sz w:val="24"/>
          <w:szCs w:val="24"/>
          <w:highlight w:val="yellow"/>
        </w:rPr>
        <w:t xml:space="preserve">Steady-state and time-resolved data suggest that the nanoparticles and free polymer coexist </w:t>
      </w:r>
      <w:r w:rsidR="0020781C" w:rsidRPr="0020781C">
        <w:rPr>
          <w:rFonts w:ascii="Times New Roman" w:hAnsi="Times New Roman" w:cs="Times New Roman"/>
          <w:sz w:val="24"/>
          <w:szCs w:val="24"/>
          <w:highlight w:val="yellow"/>
        </w:rPr>
        <w:t xml:space="preserve">[this is more of a side-note, so maybe doesnt belong in </w:t>
      </w:r>
      <w:r w:rsidR="0020781C" w:rsidRPr="0020781C">
        <w:rPr>
          <w:rFonts w:ascii="Times New Roman" w:hAnsi="Times New Roman" w:cs="Times New Roman"/>
          <w:sz w:val="24"/>
          <w:szCs w:val="24"/>
          <w:highlight w:val="yellow"/>
        </w:rPr>
        <w:lastRenderedPageBreak/>
        <w:t xml:space="preserve">the abstract] </w:t>
      </w:r>
      <w:r w:rsidR="00626D1F" w:rsidRPr="0020781C">
        <w:rPr>
          <w:rFonts w:ascii="Times New Roman" w:hAnsi="Times New Roman" w:cs="Times New Roman"/>
          <w:sz w:val="24"/>
          <w:szCs w:val="24"/>
          <w:highlight w:val="yellow"/>
        </w:rPr>
        <w:t>for both PFBT and MEH-PPV at a narrow range of THF concentrations.</w:t>
      </w:r>
      <w:r w:rsidR="00626D1F">
        <w:rPr>
          <w:rFonts w:ascii="Times New Roman" w:hAnsi="Times New Roman" w:cs="Times New Roman"/>
          <w:sz w:val="24"/>
          <w:szCs w:val="24"/>
        </w:rPr>
        <w:t xml:space="preserve"> </w:t>
      </w:r>
      <w:r w:rsidR="00626D1F" w:rsidRPr="00EE1952">
        <w:rPr>
          <w:rFonts w:ascii="Times New Roman" w:hAnsi="Times New Roman" w:cs="Times New Roman"/>
          <w:sz w:val="24"/>
          <w:szCs w:val="24"/>
          <w:highlight w:val="yellow"/>
        </w:rPr>
        <w:t xml:space="preserve">The simulation results show good agreement </w:t>
      </w:r>
      <w:r w:rsidR="00D26D83" w:rsidRPr="00EE1952">
        <w:rPr>
          <w:rFonts w:ascii="Times New Roman" w:hAnsi="Times New Roman" w:cs="Times New Roman"/>
          <w:sz w:val="24"/>
          <w:szCs w:val="24"/>
          <w:highlight w:val="yellow"/>
        </w:rPr>
        <w:t>[not interesting</w:t>
      </w:r>
      <w:r w:rsidR="00EE1952" w:rsidRPr="00EE1952">
        <w:rPr>
          <w:rFonts w:ascii="Times New Roman" w:hAnsi="Times New Roman" w:cs="Times New Roman"/>
          <w:sz w:val="24"/>
          <w:szCs w:val="24"/>
          <w:highlight w:val="yellow"/>
        </w:rPr>
        <w:t xml:space="preserve">. too choppy] </w:t>
      </w:r>
      <w:r w:rsidR="00626D1F" w:rsidRPr="00EE1952">
        <w:rPr>
          <w:rFonts w:ascii="Times New Roman" w:hAnsi="Times New Roman" w:cs="Times New Roman"/>
          <w:sz w:val="24"/>
          <w:szCs w:val="24"/>
          <w:highlight w:val="yellow"/>
        </w:rPr>
        <w:t>with experimental data prior to nanoparticle dissociation.</w:t>
      </w:r>
      <w:r w:rsidR="00A27197">
        <w:rPr>
          <w:rFonts w:ascii="Times New Roman" w:hAnsi="Times New Roman" w:cs="Times New Roman"/>
          <w:sz w:val="24"/>
          <w:szCs w:val="24"/>
        </w:rPr>
        <w:t xml:space="preserve"> </w:t>
      </w:r>
      <w:r w:rsidR="00A27197" w:rsidRPr="00EE1952">
        <w:rPr>
          <w:rFonts w:ascii="Times New Roman" w:hAnsi="Times New Roman" w:cs="Times New Roman"/>
          <w:sz w:val="24"/>
          <w:szCs w:val="24"/>
          <w:highlight w:val="yellow"/>
        </w:rPr>
        <w:t>Fluorescence anisotropy decay results indicate that ~32 exciton hops occur within the lifetime of the swelled nanoparticles</w:t>
      </w:r>
      <w:r w:rsidR="008F7DD6" w:rsidRPr="00EE1952">
        <w:rPr>
          <w:rFonts w:ascii="Times New Roman" w:hAnsi="Times New Roman" w:cs="Times New Roman"/>
          <w:sz w:val="24"/>
          <w:szCs w:val="24"/>
          <w:highlight w:val="yellow"/>
        </w:rPr>
        <w:t xml:space="preserve"> and ~3 hops occur within the lifetime of PFBT in THF</w:t>
      </w:r>
      <w:r w:rsidR="00A27197" w:rsidRPr="00EE1952">
        <w:rPr>
          <w:rFonts w:ascii="Times New Roman" w:hAnsi="Times New Roman" w:cs="Times New Roman"/>
          <w:sz w:val="24"/>
          <w:szCs w:val="24"/>
          <w:highlight w:val="yellow"/>
        </w:rPr>
        <w:t>.</w:t>
      </w:r>
      <w:r w:rsidR="00EE1952" w:rsidRPr="008F74E9">
        <w:rPr>
          <w:rFonts w:ascii="Times New Roman" w:hAnsi="Times New Roman" w:cs="Times New Roman"/>
          <w:sz w:val="24"/>
          <w:szCs w:val="24"/>
          <w:highlight w:val="yellow"/>
        </w:rPr>
        <w:t>[what does htis tell us about the nature of exciton transport</w:t>
      </w:r>
      <w:r w:rsidR="008F74E9" w:rsidRPr="008F74E9">
        <w:rPr>
          <w:rFonts w:ascii="Times New Roman" w:hAnsi="Times New Roman" w:cs="Times New Roman"/>
          <w:sz w:val="24"/>
          <w:szCs w:val="24"/>
          <w:highlight w:val="yellow"/>
        </w:rPr>
        <w:t xml:space="preserve"> processes? big-picture?]</w:t>
      </w:r>
    </w:p>
    <w:p w14:paraId="577076E2" w14:textId="536A0E50" w:rsidR="00F52D2B" w:rsidRPr="00A72BC3" w:rsidRDefault="00F52D2B" w:rsidP="00460B99">
      <w:pPr>
        <w:pStyle w:val="NoSpacing"/>
        <w:spacing w:line="480" w:lineRule="auto"/>
        <w:jc w:val="both"/>
        <w:rPr>
          <w:rFonts w:ascii="Times New Roman" w:hAnsi="Times New Roman" w:cs="Times New Roman"/>
          <w:sz w:val="24"/>
          <w:szCs w:val="24"/>
        </w:rPr>
      </w:pPr>
      <w:r w:rsidRPr="003A6C4B">
        <w:rPr>
          <w:rFonts w:ascii="Times New Roman" w:hAnsi="Times New Roman" w:cs="Times New Roman"/>
          <w:sz w:val="24"/>
          <w:szCs w:val="24"/>
          <w:highlight w:val="yellow"/>
        </w:rPr>
        <w:t xml:space="preserve">[issues: (1) sentence order. Does it make sense to </w:t>
      </w:r>
      <w:r w:rsidR="00F53AAA" w:rsidRPr="003A6C4B">
        <w:rPr>
          <w:rFonts w:ascii="Times New Roman" w:hAnsi="Times New Roman" w:cs="Times New Roman"/>
          <w:sz w:val="24"/>
          <w:szCs w:val="24"/>
          <w:highlight w:val="yellow"/>
        </w:rPr>
        <w:t xml:space="preserve">first talk about experiment, then switch to </w:t>
      </w:r>
      <w:r w:rsidR="008F74E9">
        <w:rPr>
          <w:rFonts w:ascii="Times New Roman" w:hAnsi="Times New Roman" w:cs="Times New Roman"/>
          <w:sz w:val="24"/>
          <w:szCs w:val="24"/>
          <w:highlight w:val="yellow"/>
        </w:rPr>
        <w:t xml:space="preserve">theory, then </w:t>
      </w:r>
      <w:r w:rsidR="00F53AAA" w:rsidRPr="003A6C4B">
        <w:rPr>
          <w:rFonts w:ascii="Times New Roman" w:hAnsi="Times New Roman" w:cs="Times New Roman"/>
          <w:sz w:val="24"/>
          <w:szCs w:val="24"/>
          <w:highlight w:val="yellow"/>
        </w:rPr>
        <w:t xml:space="preserve">experiment, then back to theory? (2) Too many short, choppy sentences that don’t flow together. (3) the “who cares” factor. Why would we want to “further determine exciton parameters”? </w:t>
      </w:r>
      <w:r w:rsidR="003A6C4B" w:rsidRPr="003A6C4B">
        <w:rPr>
          <w:rFonts w:ascii="Times New Roman" w:hAnsi="Times New Roman" w:cs="Times New Roman"/>
          <w:sz w:val="24"/>
          <w:szCs w:val="24"/>
          <w:highlight w:val="yellow"/>
        </w:rPr>
        <w:t xml:space="preserve">It’s all too “just the facts, ma’am.” </w:t>
      </w:r>
      <w:r w:rsidR="00F53AAA" w:rsidRPr="003A6C4B">
        <w:rPr>
          <w:rFonts w:ascii="Times New Roman" w:hAnsi="Times New Roman" w:cs="Times New Roman"/>
          <w:sz w:val="24"/>
          <w:szCs w:val="24"/>
          <w:highlight w:val="yellow"/>
        </w:rPr>
        <w:t>Where are the big ideas</w:t>
      </w:r>
      <w:r w:rsidR="00C15B6E">
        <w:rPr>
          <w:rFonts w:ascii="Times New Roman" w:hAnsi="Times New Roman" w:cs="Times New Roman"/>
          <w:sz w:val="24"/>
          <w:szCs w:val="24"/>
          <w:highlight w:val="yellow"/>
        </w:rPr>
        <w:t xml:space="preserve"> and broader themes</w:t>
      </w:r>
      <w:r w:rsidR="00F53AAA" w:rsidRPr="003A6C4B">
        <w:rPr>
          <w:rFonts w:ascii="Times New Roman" w:hAnsi="Times New Roman" w:cs="Times New Roman"/>
          <w:sz w:val="24"/>
          <w:szCs w:val="24"/>
          <w:highlight w:val="yellow"/>
        </w:rPr>
        <w:t>?</w:t>
      </w:r>
      <w:r w:rsidR="003A6C4B" w:rsidRPr="003A6C4B">
        <w:rPr>
          <w:rFonts w:ascii="Times New Roman" w:hAnsi="Times New Roman" w:cs="Times New Roman"/>
          <w:sz w:val="24"/>
          <w:szCs w:val="24"/>
          <w:highlight w:val="yellow"/>
        </w:rPr>
        <w:t xml:space="preserve"> How does this fit in with what we think we know about CPs? What are the big surprises?</w:t>
      </w:r>
      <w:r w:rsidR="00C15B6E">
        <w:rPr>
          <w:rFonts w:ascii="Times New Roman" w:hAnsi="Times New Roman" w:cs="Times New Roman"/>
          <w:sz w:val="24"/>
          <w:szCs w:val="24"/>
          <w:highlight w:val="yellow"/>
        </w:rPr>
        <w:t xml:space="preserve"> What are the big take-home messages? Why does it matter? (4) the words/sentences I’ve highlighted are either problematic, wrong, correspond to points 1-3, or are bad word choices</w:t>
      </w:r>
      <w:r w:rsidR="00F665C7">
        <w:rPr>
          <w:rFonts w:ascii="Times New Roman" w:hAnsi="Times New Roman" w:cs="Times New Roman"/>
          <w:sz w:val="24"/>
          <w:szCs w:val="24"/>
          <w:highlight w:val="yellow"/>
        </w:rPr>
        <w:t>, IMO</w:t>
      </w:r>
      <w:r w:rsidR="00C15B6E">
        <w:rPr>
          <w:rFonts w:ascii="Times New Roman" w:hAnsi="Times New Roman" w:cs="Times New Roman"/>
          <w:sz w:val="24"/>
          <w:szCs w:val="24"/>
          <w:highlight w:val="yellow"/>
        </w:rPr>
        <w:t>. I’ll leave</w:t>
      </w:r>
      <w:r w:rsidR="00F665C7">
        <w:rPr>
          <w:rFonts w:ascii="Times New Roman" w:hAnsi="Times New Roman" w:cs="Times New Roman"/>
          <w:sz w:val="24"/>
          <w:szCs w:val="24"/>
          <w:highlight w:val="yellow"/>
        </w:rPr>
        <w:t xml:space="preserve"> it to you to try to figure it out and fix it.</w:t>
      </w:r>
      <w:r w:rsidR="003A6C4B" w:rsidRPr="003A6C4B">
        <w:rPr>
          <w:rFonts w:ascii="Times New Roman" w:hAnsi="Times New Roman" w:cs="Times New Roman"/>
          <w:sz w:val="24"/>
          <w:szCs w:val="24"/>
          <w:highlight w:val="yellow"/>
        </w:rPr>
        <w:t>]</w:t>
      </w: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21A73CC5" w14:textId="4B60BDDD" w:rsidR="00175489" w:rsidRDefault="00F9414E" w:rsidP="00DC67DD">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711373">
        <w:rPr>
          <w:rFonts w:ascii="Times New Roman" w:hAnsi="Times New Roman" w:cs="Times New Roman"/>
          <w:sz w:val="24"/>
          <w:szCs w:val="24"/>
        </w:rPr>
        <w:t xml:space="preserve">Conjugated polymers have, and continue to </w:t>
      </w:r>
      <w:r w:rsidR="00711373" w:rsidRPr="00F665C7">
        <w:rPr>
          <w:rFonts w:ascii="Times New Roman" w:hAnsi="Times New Roman" w:cs="Times New Roman"/>
          <w:sz w:val="24"/>
          <w:szCs w:val="24"/>
          <w:highlight w:val="yellow"/>
        </w:rPr>
        <w:t>garnish a great deal of attention</w:t>
      </w:r>
      <w:r w:rsidR="00B362B5">
        <w:rPr>
          <w:rFonts w:ascii="Times New Roman" w:hAnsi="Times New Roman" w:cs="Times New Roman"/>
          <w:sz w:val="24"/>
          <w:szCs w:val="24"/>
          <w:highlight w:val="yellow"/>
        </w:rPr>
        <w:t>[awk</w:t>
      </w:r>
      <w:r w:rsidR="00F665C7" w:rsidRPr="00F665C7">
        <w:rPr>
          <w:rFonts w:ascii="Times New Roman" w:hAnsi="Times New Roman" w:cs="Times New Roman"/>
          <w:sz w:val="24"/>
          <w:szCs w:val="24"/>
          <w:highlight w:val="yellow"/>
        </w:rPr>
        <w:t>]</w:t>
      </w:r>
      <w:r w:rsidR="00B03967">
        <w:rPr>
          <w:rFonts w:ascii="Times New Roman" w:hAnsi="Times New Roman" w:cs="Times New Roman"/>
          <w:sz w:val="24"/>
          <w:szCs w:val="24"/>
        </w:rPr>
        <w:t>, owing to their applications to low-cost photovoltaic and light emitting diode technologies.</w:t>
      </w:r>
      <w:r w:rsidR="00B03967">
        <w:rPr>
          <w:rFonts w:ascii="Times New Roman" w:hAnsi="Times New Roman" w:cs="Times New Roman"/>
          <w:sz w:val="24"/>
          <w:szCs w:val="24"/>
        </w:rPr>
        <w:fldChar w:fldCharType="begin"/>
      </w:r>
      <w:r w:rsidR="00B03967">
        <w:rPr>
          <w:rFonts w:ascii="Times New Roman" w:hAnsi="Times New Roman" w:cs="Times New Roman"/>
          <w:sz w:val="24"/>
          <w:szCs w:val="24"/>
        </w:rPr>
        <w:instrText xml:space="preserve"> ADDIN EN.CITE &lt;EndNote&gt;&lt;Cite&gt;&lt;Author&gt;Dennler&lt;/Author&gt;&lt;Year&gt;2005&lt;/Year&gt;&lt;RecNum&gt;10&lt;/RecNum&gt;&lt;DisplayText&gt;&lt;style face="superscript"&gt;1,2&lt;/style&gt;&lt;/DisplayText&gt;&lt;record&gt;&lt;rec-number&gt;10&lt;/rec-number&gt;&lt;foreign-keys&gt;&lt;key app="EN" db-id="t9s95dxea9r5vqefdeoxwsr7ftwzsr9tdpzr"&gt;10&lt;/key&gt;&lt;/foreign-keys&gt;&lt;ref-type name="Journal Article"&gt;17&lt;/ref-type&gt;&lt;contributors&gt;&lt;authors&gt;&lt;author&gt;Dennler, G., and Sariciftci, N. S.&lt;/author&gt;&lt;/authors&gt;&lt;/contributors&gt;&lt;titles&gt;&lt;title&gt;Flexible Conjugated Polymer-Based Plastic Solar Cells: From Basics to Applications.&lt;/title&gt;&lt;secondary-title&gt;Proceedings of the IEEE&lt;/secondary-title&gt;&lt;alt-title&gt;Proc. IEEE&lt;/alt-title&gt;&lt;/titles&gt;&lt;periodical&gt;&lt;full-title&gt;Proceedings of the IEEE&lt;/full-title&gt;&lt;abbr-1&gt;Proc. IEEE&lt;/abbr-1&gt;&lt;/periodical&gt;&lt;alt-periodical&gt;&lt;full-title&gt;Proceedings of the IEEE&lt;/full-title&gt;&lt;abbr-1&gt;Proc. IEEE&lt;/abbr-1&gt;&lt;/alt-periodical&gt;&lt;pages&gt;1429-1439&lt;/pages&gt;&lt;volume&gt;93&lt;/volume&gt;&lt;number&gt;8&lt;/number&gt;&lt;dates&gt;&lt;year&gt;2005&lt;/year&gt;&lt;/dates&gt;&lt;urls&gt;&lt;/urls&gt;&lt;/record&gt;&lt;/Cite&gt;&lt;Cite&gt;&lt;Author&gt;Yim&lt;/Author&gt;&lt;Year&gt;2008&lt;/Year&gt;&lt;RecNum&gt;56&lt;/RecNum&gt;&lt;record&gt;&lt;rec-number&gt;56&lt;/rec-number&gt;&lt;foreign-keys&gt;&lt;key app="EN" db-id="t9s95dxea9r5vqefdeoxwsr7ftwzsr9tdpzr"&gt;56&lt;/key&gt;&lt;/foreign-keys&gt;&lt;ref-type name="Journal Article"&gt;17&lt;/ref-type&gt;&lt;contributors&gt;&lt;authors&gt;&lt;author&gt;Yim, K. H., Zheng, Z., Liang, Z., Friend, R. H., Huck, W. T. S., and Kim, J. S.&lt;/author&gt;&lt;/authors&gt;&lt;/contributors&gt;&lt;titles&gt;&lt;title&gt;Efficient Conjugated-Polymer Optoelectronic Devices Fabricated by Thin-Film Transfer-Printing Technique.&lt;/title&gt;&lt;secondary-title&gt;Advanced Functional Materials&lt;/secondary-title&gt;&lt;alt-title&gt;Adv. Funct. Mater.&lt;/alt-title&gt;&lt;/titles&gt;&lt;periodical&gt;&lt;full-title&gt;Advanced Functional Materials&lt;/full-title&gt;&lt;abbr-1&gt;Adv Funct Mater&lt;/abbr-1&gt;&lt;/periodical&gt;&lt;alt-periodical&gt;&lt;full-title&gt;Advanced Functional Materials&lt;/full-title&gt;&lt;abbr-1&gt;Adv. Funct. Mater.&lt;/abbr-1&gt;&lt;/alt-periodical&gt;&lt;pages&gt;1012-1019&lt;/pages&gt;&lt;volume&gt;18&lt;/volume&gt;&lt;dates&gt;&lt;year&gt;2008&lt;/year&gt;&lt;/dates&gt;&lt;urls&gt;&lt;/urls&gt;&lt;/record&gt;&lt;/Cite&gt;&lt;/EndNote&gt;</w:instrText>
      </w:r>
      <w:r w:rsidR="00B03967">
        <w:rPr>
          <w:rFonts w:ascii="Times New Roman" w:hAnsi="Times New Roman" w:cs="Times New Roman"/>
          <w:sz w:val="24"/>
          <w:szCs w:val="24"/>
        </w:rPr>
        <w:fldChar w:fldCharType="separate"/>
      </w:r>
      <w:hyperlink w:anchor="_ENREF_1" w:tooltip="Dennler, 2005 #10" w:history="1">
        <w:r w:rsidR="00CB554D" w:rsidRPr="00B03967">
          <w:rPr>
            <w:rFonts w:ascii="Times New Roman" w:hAnsi="Times New Roman" w:cs="Times New Roman"/>
            <w:noProof/>
            <w:sz w:val="24"/>
            <w:szCs w:val="24"/>
            <w:vertAlign w:val="superscript"/>
          </w:rPr>
          <w:t>1</w:t>
        </w:r>
      </w:hyperlink>
      <w:r w:rsidR="00B03967" w:rsidRPr="00B03967">
        <w:rPr>
          <w:rFonts w:ascii="Times New Roman" w:hAnsi="Times New Roman" w:cs="Times New Roman"/>
          <w:noProof/>
          <w:sz w:val="24"/>
          <w:szCs w:val="24"/>
          <w:vertAlign w:val="superscript"/>
        </w:rPr>
        <w:t>,</w:t>
      </w:r>
      <w:hyperlink w:anchor="_ENREF_2" w:tooltip="Yim, 2008 #56" w:history="1">
        <w:r w:rsidR="00CB554D" w:rsidRPr="00B03967">
          <w:rPr>
            <w:rFonts w:ascii="Times New Roman" w:hAnsi="Times New Roman" w:cs="Times New Roman"/>
            <w:noProof/>
            <w:sz w:val="24"/>
            <w:szCs w:val="24"/>
            <w:vertAlign w:val="superscript"/>
          </w:rPr>
          <w:t>2</w:t>
        </w:r>
      </w:hyperlink>
      <w:r w:rsidR="00B03967">
        <w:rPr>
          <w:rFonts w:ascii="Times New Roman" w:hAnsi="Times New Roman" w:cs="Times New Roman"/>
          <w:sz w:val="24"/>
          <w:szCs w:val="24"/>
        </w:rPr>
        <w:fldChar w:fldCharType="end"/>
      </w:r>
      <w:r w:rsidR="00B03967">
        <w:rPr>
          <w:rFonts w:ascii="Times New Roman" w:hAnsi="Times New Roman" w:cs="Times New Roman"/>
          <w:sz w:val="24"/>
          <w:szCs w:val="24"/>
        </w:rPr>
        <w:t xml:space="preserve"> </w:t>
      </w:r>
      <w:r w:rsidR="007A7EDD">
        <w:rPr>
          <w:rFonts w:ascii="Times New Roman" w:hAnsi="Times New Roman" w:cs="Times New Roman"/>
          <w:sz w:val="24"/>
          <w:szCs w:val="24"/>
        </w:rPr>
        <w:t>Conjugated p</w:t>
      </w:r>
      <w:r w:rsidR="00DC67DD">
        <w:rPr>
          <w:rFonts w:ascii="Times New Roman" w:hAnsi="Times New Roman" w:cs="Times New Roman"/>
          <w:sz w:val="24"/>
          <w:szCs w:val="24"/>
        </w:rPr>
        <w:t>olymer nanoparticles (CPNs)</w:t>
      </w:r>
      <w:r w:rsidR="00E85F84">
        <w:rPr>
          <w:rFonts w:ascii="Times New Roman" w:hAnsi="Times New Roman" w:cs="Times New Roman"/>
          <w:sz w:val="24"/>
          <w:szCs w:val="24"/>
        </w:rPr>
        <w:t xml:space="preserve"> are well-suited biological</w:t>
      </w:r>
      <w:r w:rsidR="0011542C">
        <w:rPr>
          <w:rFonts w:ascii="Times New Roman" w:hAnsi="Times New Roman" w:cs="Times New Roman"/>
          <w:sz w:val="24"/>
          <w:szCs w:val="24"/>
        </w:rPr>
        <w:t xml:space="preserve"> imaging </w:t>
      </w:r>
      <w:r w:rsidR="00E85F84">
        <w:rPr>
          <w:rFonts w:ascii="Times New Roman" w:hAnsi="Times New Roman" w:cs="Times New Roman"/>
          <w:sz w:val="24"/>
          <w:szCs w:val="24"/>
        </w:rPr>
        <w:t>applications, given their extraordinary photostability, brightness, and two-photon cross-sections</w:t>
      </w:r>
      <w:r w:rsidR="0011542C">
        <w:rPr>
          <w:rFonts w:ascii="Times New Roman" w:hAnsi="Times New Roman" w:cs="Times New Roman"/>
          <w:sz w:val="24"/>
          <w:szCs w:val="24"/>
        </w:rPr>
        <w:t xml:space="preserve">, as well as their ability to be </w:t>
      </w:r>
      <w:r w:rsidR="0011542C" w:rsidRPr="00F665C7">
        <w:rPr>
          <w:rFonts w:ascii="Times New Roman" w:hAnsi="Times New Roman" w:cs="Times New Roman"/>
          <w:sz w:val="24"/>
          <w:szCs w:val="24"/>
          <w:highlight w:val="yellow"/>
        </w:rPr>
        <w:t>functionalized for cellular uptake</w:t>
      </w:r>
      <w:r w:rsidR="00E85F84">
        <w:rPr>
          <w:rFonts w:ascii="Times New Roman" w:hAnsi="Times New Roman" w:cs="Times New Roman"/>
          <w:sz w:val="24"/>
          <w:szCs w:val="24"/>
        </w:rPr>
        <w:t>.</w:t>
      </w:r>
      <w:hyperlink w:anchor="_ENREF_3" w:tooltip="Wu, 2007 #54" w:history="1">
        <w:r w:rsidR="00CB554D">
          <w:rPr>
            <w:rFonts w:ascii="Times New Roman" w:hAnsi="Times New Roman" w:cs="Times New Roman"/>
            <w:sz w:val="24"/>
            <w:szCs w:val="24"/>
          </w:rPr>
          <w:fldChar w:fldCharType="begin">
            <w:fldData xml:space="preserve">PEVuZE5vdGU+PENpdGU+PEF1dGhvcj5XdTwvQXV0aG9yPjxZZWFyPjIwMDc8L1llYXI+PFJlY051
bT41NDwvUmVjTnVtPjxEaXNwbGF5VGV4dD48c3R5bGUgZmFjZT0ic3VwZXJzY3JpcHQiPjMtOTwv
c3R5bGU+PC9EaXNwbGF5VGV4dD48cmVjb3JkPjxyZWMtbnVtYmVyPjU0PC9yZWMtbnVtYmVyPjxm
b3JlaWduLWtleXM+PGtleSBhcHA9IkVOIiBkYi1pZD0idDlzOTVkeGVhOXI1dnFlZmRlb3h3c3I3
ZnR3enNyOXRkcHpyIj41NDwva2V5PjwvZm9yZWlnbi1rZXlzPjxyZWYtdHlwZSBuYW1lPSJKb3Vy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b250cmlidXRvcnM+PHRpdGxlcz48dGl0bGU+Q29uanVnYXRlZCBQb2x5bWVyIERvdHMgZm9yIE11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b25lcjwvQXV0aG9yPjxZZWFyPjIwMTM8L1llYXI+PFJlY051bT4yNTwvUmVjTnVtPjxyZWNvcmQ+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PEVuZE5vdGU+PENpdGU+PEF1dGhvcj5XdTwvQXV0aG9yPjxZZWFyPjIwMDc8L1llYXI+PFJlY051
bT41NDwvUmVjTnVtPjxEaXNwbGF5VGV4dD48c3R5bGUgZmFjZT0ic3VwZXJzY3JpcHQiPjMtOTwv
c3R5bGU+PC9EaXNwbGF5VGV4dD48cmVjb3JkPjxyZWMtbnVtYmVyPjU0PC9yZWMtbnVtYmVyPjxm
b3JlaWduLWtleXM+PGtleSBhcHA9IkVOIiBkYi1pZD0idDlzOTVkeGVhOXI1dnFlZmRlb3h3c3I3
ZnR3enNyOXRkcHpyIj41NDwva2V5PjwvZm9yZWlnbi1rZXlzPjxyZWYtdHlwZSBuYW1lPSJKb3Vy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b250cmlidXRvcnM+PHRpdGxlcz48dGl0bGU+Q29uanVnYXRlZCBQb2x5bWVyIERvdHMgZm9yIE11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b25lcjwvQXV0aG9yPjxZZWFyPjIwMTM8L1llYXI+PFJlY051bT4yNTwvUmVjTnVtPjxyZWNvcmQ+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024190">
          <w:rPr>
            <w:rFonts w:ascii="Times New Roman" w:hAnsi="Times New Roman" w:cs="Times New Roman"/>
            <w:noProof/>
            <w:sz w:val="24"/>
            <w:szCs w:val="24"/>
            <w:vertAlign w:val="superscript"/>
          </w:rPr>
          <w:t>3-9</w:t>
        </w:r>
        <w:r w:rsidR="00CB554D">
          <w:rPr>
            <w:rFonts w:ascii="Times New Roman" w:hAnsi="Times New Roman" w:cs="Times New Roman"/>
            <w:sz w:val="24"/>
            <w:szCs w:val="24"/>
          </w:rPr>
          <w:fldChar w:fldCharType="end"/>
        </w:r>
      </w:hyperlink>
      <w:r w:rsidR="000D6BBA">
        <w:rPr>
          <w:rFonts w:ascii="Times New Roman" w:hAnsi="Times New Roman" w:cs="Times New Roman"/>
          <w:sz w:val="24"/>
          <w:szCs w:val="24"/>
        </w:rPr>
        <w:t xml:space="preserve"> CPNs are also of interest as a model multi-chromophore system, a model system for coupled spins, or a model quantum mechan</w:t>
      </w:r>
      <w:r w:rsidR="00024190">
        <w:rPr>
          <w:rFonts w:ascii="Times New Roman" w:hAnsi="Times New Roman" w:cs="Times New Roman"/>
          <w:sz w:val="24"/>
          <w:szCs w:val="24"/>
        </w:rPr>
        <w:t>ical spin glass</w:t>
      </w:r>
      <w:r w:rsidR="000D6BBA">
        <w:rPr>
          <w:rFonts w:ascii="Times New Roman" w:hAnsi="Times New Roman" w:cs="Times New Roman"/>
          <w:sz w:val="24"/>
          <w:szCs w:val="24"/>
        </w:rPr>
        <w:t>.</w:t>
      </w:r>
      <w:hyperlink w:anchor="_ENREF_10" w:tooltip="Read, 1995 #69" w:history="1">
        <w:r w:rsidR="00CB554D">
          <w:rPr>
            <w:rFonts w:ascii="Times New Roman" w:hAnsi="Times New Roman" w:cs="Times New Roman"/>
            <w:sz w:val="24"/>
            <w:szCs w:val="24"/>
          </w:rPr>
          <w:fldChar w:fldCharType="begin"/>
        </w:r>
        <w:r w:rsidR="00CB554D">
          <w:rPr>
            <w:rFonts w:ascii="Times New Roman" w:hAnsi="Times New Roman" w:cs="Times New Roman"/>
            <w:sz w:val="24"/>
            <w:szCs w:val="24"/>
          </w:rPr>
          <w:instrText xml:space="preserve"> ADDIN EN.CITE &lt;EndNote&gt;&lt;Cite&gt;&lt;Author&gt;Read&lt;/Author&gt;&lt;Year&gt;1995&lt;/Year&gt;&lt;RecNum&gt;69&lt;/RecNum&gt;&lt;DisplayText&gt;&lt;style face="superscript"&gt;10&lt;/style&gt;&lt;/DisplayText&gt;&lt;record&gt;&lt;rec-number&gt;69&lt;/rec-number&gt;&lt;foreign-keys&gt;&lt;key app="EN" db-id="t9s95dxea9r5vqefdeoxwsr7ftwzsr9tdpzr"&gt;69&lt;/key&gt;&lt;/foreign-keys&gt;&lt;ref-type name="Journal Article"&gt;17&lt;/ref-type&gt;&lt;contributors&gt;&lt;authors&gt;&lt;author&gt;Read, N.&lt;/author&gt;&lt;author&gt;Sachdev, S.&lt;/author&gt;&lt;author&gt;Ye, J.&lt;/author&gt;&lt;/authors&gt;&lt;/contributors&gt;&lt;auth-address&gt;Read, N&amp;#xD;Yale Univ,Dept Phys,Pob 208120,New Haven,Ct 06520, USA&amp;#xD;Yale Univ,Dept Phys,Pob 208120,New Haven,Ct 06520, USA&amp;#xD;Yale Univ,Dept Appl Phys,New Haven,Ct 06520&amp;#xD;Harvard Univ,Dept Phys,Cambridge,Ma 02138&lt;/auth-address&gt;&lt;titles&gt;&lt;title&gt;Landau Theory of Quantum Spin-Glasses of Rotors and Ising Spins&lt;/title&gt;&lt;secondary-title&gt;Physical Review B&lt;/secondary-title&gt;&lt;alt-title&gt;Phys Rev B&lt;/alt-title&gt;&lt;/titles&gt;&lt;periodical&gt;&lt;full-title&gt;Physical Review B&lt;/full-title&gt;&lt;abbr-1&gt;Phys. Rev. B&lt;/abbr-1&gt;&lt;/periodical&gt;&lt;pages&gt;384-410&lt;/pages&gt;&lt;volume&gt;52&lt;/volume&gt;&lt;number&gt;1&lt;/number&gt;&lt;keywords&gt;&lt;keyword&gt;replica-symmetry-breaking&lt;/keyword&gt;&lt;keyword&gt;lee edge singularity&lt;/keyword&gt;&lt;keyword&gt;transverse field&lt;/keyword&gt;&lt;keyword&gt;critical-behavior&lt;/keyword&gt;&lt;keyword&gt;systems&lt;/keyword&gt;&lt;keyword&gt;model&lt;/keyword&gt;&lt;keyword&gt;defects&lt;/keyword&gt;&lt;keyword&gt;phase&lt;/keyword&gt;&lt;keyword&gt;antiferromagnets&lt;/keyword&gt;&lt;keyword&gt;ferromagnet&lt;/keyword&gt;&lt;/keywords&gt;&lt;dates&gt;&lt;year&gt;1995&lt;/year&gt;&lt;pub-dates&gt;&lt;date&gt;Jul 1&lt;/date&gt;&lt;/pub-dates&gt;&lt;/dates&gt;&lt;isbn&gt;0163-1829&lt;/isbn&gt;&lt;accession-num&gt;ISI:A1995RH93000065&lt;/accession-num&gt;&lt;urls&gt;&lt;related-urls&gt;&lt;url&gt;&amp;lt;Go to ISI&amp;gt;://A1995RH93000065&lt;/url&gt;&lt;/related-urls&gt;&lt;/urls&gt;&lt;electronic-resource-num&gt;DOI 10.1103/PhysRevB.52.384&lt;/electronic-resource-num&gt;&lt;language&gt;English&lt;/language&gt;&lt;/record&gt;&lt;/Cite&gt;&lt;/EndNote&gt;</w:instrText>
        </w:r>
        <w:r w:rsidR="00CB554D">
          <w:rPr>
            <w:rFonts w:ascii="Times New Roman" w:hAnsi="Times New Roman" w:cs="Times New Roman"/>
            <w:sz w:val="24"/>
            <w:szCs w:val="24"/>
          </w:rPr>
          <w:fldChar w:fldCharType="separate"/>
        </w:r>
        <w:r w:rsidR="00CB554D" w:rsidRPr="00024190">
          <w:rPr>
            <w:rFonts w:ascii="Times New Roman" w:hAnsi="Times New Roman" w:cs="Times New Roman"/>
            <w:noProof/>
            <w:sz w:val="24"/>
            <w:szCs w:val="24"/>
            <w:vertAlign w:val="superscript"/>
          </w:rPr>
          <w:t>10</w:t>
        </w:r>
        <w:r w:rsidR="00CB554D">
          <w:rPr>
            <w:rFonts w:ascii="Times New Roman" w:hAnsi="Times New Roman" w:cs="Times New Roman"/>
            <w:sz w:val="24"/>
            <w:szCs w:val="24"/>
          </w:rPr>
          <w:fldChar w:fldCharType="end"/>
        </w:r>
      </w:hyperlink>
      <w:r w:rsidR="00CE7F17" w:rsidRPr="002A2D37">
        <w:rPr>
          <w:rFonts w:ascii="Times New Roman" w:hAnsi="Times New Roman" w:cs="Times New Roman"/>
          <w:sz w:val="24"/>
          <w:szCs w:val="24"/>
          <w:highlight w:val="yellow"/>
        </w:rPr>
        <w:t>[need more refs, at least one for each item in the list. also, maybe need “confined” and “energetically disordered” for the spin glass. Also, it is really the excitons that are spin-glass-like, not the CP.]</w:t>
      </w:r>
      <w:r w:rsidR="000D6BBA">
        <w:rPr>
          <w:rFonts w:ascii="Times New Roman" w:hAnsi="Times New Roman" w:cs="Times New Roman"/>
          <w:sz w:val="24"/>
          <w:szCs w:val="24"/>
        </w:rPr>
        <w:t xml:space="preserve"> </w:t>
      </w:r>
      <w:r w:rsidR="00E85F84">
        <w:rPr>
          <w:rFonts w:ascii="Times New Roman" w:hAnsi="Times New Roman" w:cs="Times New Roman"/>
          <w:sz w:val="24"/>
          <w:szCs w:val="24"/>
        </w:rPr>
        <w:lastRenderedPageBreak/>
        <w:t xml:space="preserve">In order to better utilize conjugated polymers for these applications, </w:t>
      </w:r>
      <w:r w:rsidR="00E85F84" w:rsidRPr="002A2D37">
        <w:rPr>
          <w:rFonts w:ascii="Times New Roman" w:hAnsi="Times New Roman" w:cs="Times New Roman"/>
          <w:sz w:val="24"/>
          <w:szCs w:val="24"/>
          <w:highlight w:val="yellow"/>
        </w:rPr>
        <w:t>it is necessary to delve deeper into</w:t>
      </w:r>
      <w:r w:rsidR="00B362B5">
        <w:rPr>
          <w:rFonts w:ascii="Times New Roman" w:hAnsi="Times New Roman" w:cs="Times New Roman"/>
          <w:sz w:val="24"/>
          <w:szCs w:val="24"/>
        </w:rPr>
        <w:t>[awk]</w:t>
      </w:r>
      <w:r w:rsidR="00E85F84">
        <w:rPr>
          <w:rFonts w:ascii="Times New Roman" w:hAnsi="Times New Roman" w:cs="Times New Roman"/>
          <w:sz w:val="24"/>
          <w:szCs w:val="24"/>
        </w:rPr>
        <w:t xml:space="preserve"> the complex photophysics exhibited by these materials</w:t>
      </w:r>
      <w:r w:rsidR="00272CA2">
        <w:rPr>
          <w:rFonts w:ascii="Times New Roman" w:hAnsi="Times New Roman" w:cs="Times New Roman"/>
          <w:sz w:val="24"/>
          <w:szCs w:val="24"/>
        </w:rPr>
        <w:t xml:space="preserve">, </w:t>
      </w:r>
      <w:r w:rsidR="00272CA2" w:rsidRPr="002A2D37">
        <w:rPr>
          <w:rFonts w:ascii="Times New Roman" w:hAnsi="Times New Roman" w:cs="Times New Roman"/>
          <w:sz w:val="24"/>
          <w:szCs w:val="24"/>
          <w:highlight w:val="yellow"/>
        </w:rPr>
        <w:t>as they are sensitive to</w:t>
      </w:r>
      <w:r w:rsidR="002A2D37" w:rsidRPr="002A2D37">
        <w:rPr>
          <w:rFonts w:ascii="Times New Roman" w:hAnsi="Times New Roman" w:cs="Times New Roman"/>
          <w:sz w:val="24"/>
          <w:szCs w:val="24"/>
          <w:highlight w:val="yellow"/>
        </w:rPr>
        <w:t>[need something punchier, more direct.]</w:t>
      </w:r>
      <w:r w:rsidR="00272CA2">
        <w:rPr>
          <w:rFonts w:ascii="Times New Roman" w:hAnsi="Times New Roman" w:cs="Times New Roman"/>
          <w:sz w:val="24"/>
          <w:szCs w:val="24"/>
        </w:rPr>
        <w:t xml:space="preserve"> polymer structure and processing conditions</w:t>
      </w:r>
      <w:r w:rsidR="00E85F84">
        <w:rPr>
          <w:rFonts w:ascii="Times New Roman" w:hAnsi="Times New Roman" w:cs="Times New Roman"/>
          <w:sz w:val="24"/>
          <w:szCs w:val="24"/>
        </w:rPr>
        <w:t>. The principal</w:t>
      </w:r>
      <w:r w:rsidR="0011542C">
        <w:rPr>
          <w:rFonts w:ascii="Times New Roman" w:hAnsi="Times New Roman" w:cs="Times New Roman"/>
          <w:sz w:val="24"/>
          <w:szCs w:val="24"/>
        </w:rPr>
        <w:t xml:space="preserve"> neutral</w:t>
      </w:r>
      <w:r w:rsidR="00E85F84">
        <w:rPr>
          <w:rFonts w:ascii="Times New Roman" w:hAnsi="Times New Roman" w:cs="Times New Roman"/>
          <w:sz w:val="24"/>
          <w:szCs w:val="24"/>
        </w:rPr>
        <w:t xml:space="preserve"> photoexcitation in conjugated polymers is the Frenkel exciton</w:t>
      </w:r>
      <w:r w:rsidR="00272CA2">
        <w:rPr>
          <w:rFonts w:ascii="Times New Roman" w:hAnsi="Times New Roman" w:cs="Times New Roman"/>
          <w:sz w:val="24"/>
          <w:szCs w:val="24"/>
        </w:rPr>
        <w:t>.</w:t>
      </w:r>
      <w:r w:rsidR="00024190">
        <w:rPr>
          <w:rFonts w:ascii="Times New Roman" w:hAnsi="Times New Roman" w:cs="Times New Roman"/>
          <w:sz w:val="24"/>
          <w:szCs w:val="24"/>
        </w:rPr>
        <w:fldChar w:fldCharType="begin"/>
      </w:r>
      <w:r w:rsidR="00024190">
        <w:rPr>
          <w:rFonts w:ascii="Times New Roman" w:hAnsi="Times New Roman" w:cs="Times New Roman"/>
          <w:sz w:val="24"/>
          <w:szCs w:val="24"/>
        </w:rPr>
        <w:instrText xml:space="preserve"> ADDIN EN.CITE &lt;EndNote&gt;&lt;Cite&gt;&lt;Author&gt;Kasha&lt;/Author&gt;&lt;Year&gt;1965&lt;/Year&gt;&lt;RecNum&gt;22&lt;/RecNum&gt;&lt;DisplayText&gt;&lt;style face="superscript"&gt;11,12&lt;/style&gt;&lt;/DisplayText&gt;&lt;record&gt;&lt;rec-number&gt;22&lt;/rec-number&gt;&lt;foreign-keys&gt;&lt;key app="EN" db-id="t9s95dxea9r5vqefdeoxwsr7ftwzsr9tdpzr"&gt;22&lt;/key&gt;&lt;/foreign-keys&gt;&lt;ref-type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Chemistry&lt;/secondary-title&gt;&lt;alt-title&gt;Pure Appl. Chem.&lt;/alt-title&gt;&lt;/titles&gt;&lt;periodical&gt;&lt;full-title&gt;Pure and Applied Chemistry&lt;/full-title&gt;&lt;/periodical&gt;&lt;alt-periodical&gt;&lt;full-title&gt;Pure and Applied Chemistry&lt;/full-title&gt;&lt;abbr-1&gt;Pure Appl. Chem.&lt;/abbr-1&gt;&lt;/alt-periodical&gt;&lt;pages&gt;371-392&lt;/pages&gt;&lt;volume&gt;11&lt;/volume&gt;&lt;number&gt;3-4&lt;/number&gt;&lt;dates&gt;&lt;year&gt;1965&lt;/year&gt;&lt;/dates&gt;&lt;urls&gt;&lt;/urls&gt;&lt;/record&gt;&lt;/Cite&gt;&lt;Cite&gt;&lt;Author&gt;Emelianova&lt;/Author&gt;&lt;Year&gt;2010&lt;/Year&gt;&lt;RecNum&gt;14&lt;/RecNum&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024190">
        <w:rPr>
          <w:rFonts w:ascii="Times New Roman" w:hAnsi="Times New Roman" w:cs="Times New Roman"/>
          <w:sz w:val="24"/>
          <w:szCs w:val="24"/>
        </w:rPr>
        <w:fldChar w:fldCharType="separate"/>
      </w:r>
      <w:hyperlink w:anchor="_ENREF_11" w:tooltip="Kasha, 1965 #22" w:history="1">
        <w:r w:rsidR="00CB554D" w:rsidRPr="00024190">
          <w:rPr>
            <w:rFonts w:ascii="Times New Roman" w:hAnsi="Times New Roman" w:cs="Times New Roman"/>
            <w:noProof/>
            <w:sz w:val="24"/>
            <w:szCs w:val="24"/>
            <w:vertAlign w:val="superscript"/>
          </w:rPr>
          <w:t>11</w:t>
        </w:r>
      </w:hyperlink>
      <w:r w:rsidR="00024190" w:rsidRPr="00024190">
        <w:rPr>
          <w:rFonts w:ascii="Times New Roman" w:hAnsi="Times New Roman" w:cs="Times New Roman"/>
          <w:noProof/>
          <w:sz w:val="24"/>
          <w:szCs w:val="24"/>
          <w:vertAlign w:val="superscript"/>
        </w:rPr>
        <w:t>,</w:t>
      </w:r>
      <w:hyperlink w:anchor="_ENREF_12" w:tooltip="Emelianova, 2010 #14" w:history="1">
        <w:r w:rsidR="00CB554D" w:rsidRPr="00024190">
          <w:rPr>
            <w:rFonts w:ascii="Times New Roman" w:hAnsi="Times New Roman" w:cs="Times New Roman"/>
            <w:noProof/>
            <w:sz w:val="24"/>
            <w:szCs w:val="24"/>
            <w:vertAlign w:val="superscript"/>
          </w:rPr>
          <w:t>12</w:t>
        </w:r>
      </w:hyperlink>
      <w:r w:rsidR="00024190">
        <w:rPr>
          <w:rFonts w:ascii="Times New Roman" w:hAnsi="Times New Roman" w:cs="Times New Roman"/>
          <w:sz w:val="24"/>
          <w:szCs w:val="24"/>
        </w:rPr>
        <w:fldChar w:fldCharType="end"/>
      </w:r>
      <w:r w:rsidR="0011542C">
        <w:rPr>
          <w:rFonts w:ascii="Times New Roman" w:hAnsi="Times New Roman" w:cs="Times New Roman"/>
          <w:sz w:val="24"/>
          <w:szCs w:val="24"/>
        </w:rPr>
        <w:t xml:space="preserve"> </w:t>
      </w:r>
      <w:r w:rsidR="000E60B5">
        <w:rPr>
          <w:rFonts w:ascii="Times New Roman" w:hAnsi="Times New Roman" w:cs="Times New Roman"/>
          <w:sz w:val="24"/>
          <w:szCs w:val="24"/>
        </w:rPr>
        <w:t>Energy transfer in conjugated polymers typically occurs via incoherent, diffusion-like processes,</w:t>
      </w:r>
      <w:hyperlink w:anchor="_ENREF_13" w:tooltip="Lunt, 2009 #27" w:history="1">
        <w:r w:rsidR="00CB554D">
          <w:rPr>
            <w:rFonts w:ascii="Times New Roman" w:hAnsi="Times New Roman" w:cs="Times New Roman"/>
            <w:sz w:val="24"/>
            <w:szCs w:val="24"/>
          </w:rPr>
          <w:fldChar w:fldCharType="begin">
            <w:fldData xml:space="preserve">PEVuZE5vdGU+PENpdGU+PEF1dGhvcj5MdW50PC9BdXRob3I+PFllYXI+MjAwOTwvWWVhcj48UmVj
TnVtPjI3PC9SZWNOdW0+PERpc3BsYXlUZXh0PjxzdHlsZSBmYWNlPSJzdXBlcnNjcmlwdCI+MTMt
MTU8L3N0eWxlPjwvRGlzcGxheVRleHQ+PHJlY29yZD48cmVjLW51bWJlcj4yNzwvcmVjLW51bWJl
cj48Zm9yZWlnbi1rZXlzPjxrZXkgYXBwPSJFTiIgZGItaWQ9InQ5czk1ZHhlYTlyNXZxZWZkZW94
d3NyN2Z0d3pzcjl0ZHB6ciI+Mjc8L2tleT48L2ZvcmVpZ24ta2V5cz48cmVmLXR5cGUgbmFtZT0i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cnM+PHRpdGxlcz48dGl0bGU+RXhjaXRvbiBEaWZmdXNpb24gTGVuZ3RocyBvZiBPcmdhbmljIFNl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PEVuZE5vdGU+PENpdGU+PEF1dGhvcj5MdW50PC9BdXRob3I+PFllYXI+MjAwOTwvWWVhcj48UmVj
TnVtPjI3PC9SZWNOdW0+PERpc3BsYXlUZXh0PjxzdHlsZSBmYWNlPSJzdXBlcnNjcmlwdCI+MTMt
MTU8L3N0eWxlPjwvRGlzcGxheVRleHQ+PHJlY29yZD48cmVjLW51bWJlcj4yNzwvcmVjLW51bWJl
cj48Zm9yZWlnbi1rZXlzPjxrZXkgYXBwPSJFTiIgZGItaWQ9InQ5czk1ZHhlYTlyNXZxZWZkZW94
d3NyN2Z0d3pzcjl0ZHB6ciI+Mjc8L2tleT48L2ZvcmVpZ24ta2V5cz48cmVmLXR5cGUgbmFtZT0i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cnM+PHRpdGxlcz48dGl0bGU+RXhjaXRvbiBEaWZmdXNpb24gTGVuZ3RocyBvZiBPcmdhbmljIFNl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CC7BFF">
          <w:rPr>
            <w:rFonts w:ascii="Times New Roman" w:hAnsi="Times New Roman" w:cs="Times New Roman"/>
            <w:noProof/>
            <w:sz w:val="24"/>
            <w:szCs w:val="24"/>
            <w:vertAlign w:val="superscript"/>
          </w:rPr>
          <w:t>13-15</w:t>
        </w:r>
        <w:r w:rsidR="00CB554D">
          <w:rPr>
            <w:rFonts w:ascii="Times New Roman" w:hAnsi="Times New Roman" w:cs="Times New Roman"/>
            <w:sz w:val="24"/>
            <w:szCs w:val="24"/>
          </w:rPr>
          <w:fldChar w:fldCharType="end"/>
        </w:r>
      </w:hyperlink>
      <w:r w:rsidR="00CC7BFF">
        <w:rPr>
          <w:rFonts w:ascii="Times New Roman" w:hAnsi="Times New Roman" w:cs="Times New Roman"/>
          <w:sz w:val="24"/>
          <w:szCs w:val="24"/>
        </w:rPr>
        <w:t xml:space="preserve"> dispersive transport,</w:t>
      </w:r>
      <w:hyperlink w:anchor="_ENREF_16" w:tooltip="Athanasopoulos, 2013 #3" w:history="1">
        <w:r w:rsidR="00CB554D">
          <w:rPr>
            <w:rFonts w:ascii="Times New Roman" w:hAnsi="Times New Roman" w:cs="Times New Roman"/>
            <w:sz w:val="24"/>
            <w:szCs w:val="24"/>
          </w:rPr>
          <w:fldChar w:fldCharType="begin"/>
        </w:r>
        <w:r w:rsidR="00CB554D">
          <w:rPr>
            <w:rFonts w:ascii="Times New Roman" w:hAnsi="Times New Roman" w:cs="Times New Roman"/>
            <w:sz w:val="24"/>
            <w:szCs w:val="24"/>
          </w:rPr>
          <w:instrText xml:space="preserve"> ADDIN EN.CITE &lt;EndNote&gt;&lt;Cite&gt;&lt;Author&gt;Athanasopoulos&lt;/Author&gt;&lt;Year&gt;2013&lt;/Year&gt;&lt;RecNum&gt;3&lt;/RecNum&gt;&lt;DisplayText&gt;&lt;style face="superscript"&gt;16&lt;/style&gt;&lt;/DisplayText&gt;&lt;record&gt;&lt;rec-number&gt;3&lt;/rec-number&gt;&lt;foreign-keys&gt;&lt;key app="EN" db-id="t9s95dxea9r5vqefdeoxwsr7ftwzsr9tdpzr"&gt;3&lt;/key&gt;&lt;/foreign-keys&gt;&lt;ref-type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Letters&lt;/secondary-title&gt;&lt;alt-title&gt;J. Phys. Chem. Lett.&lt;/alt-title&gt;&lt;/titles&gt;&lt;periodical&gt;&lt;full-title&gt;Journal of Physical Chemistry Letters&lt;/full-title&gt;&lt;abbr-1&gt;J. Phys. Chem. Lett.&lt;/abbr-1&gt;&lt;/periodical&gt;&lt;alt-periodical&gt;&lt;full-title&gt;Journal of Physical Chemistry Letters&lt;/full-title&gt;&lt;abbr-1&gt;J. Phys. Chem. Lett.&lt;/abbr-1&gt;&lt;/alt-periodical&gt;&lt;pages&gt;1694-1700&lt;/pages&gt;&lt;volume&gt;4&lt;/volume&gt;&lt;dates&gt;&lt;year&gt;2013&lt;/year&gt;&lt;/dates&gt;&lt;urls&gt;&lt;/urls&gt;&lt;/record&gt;&lt;/Cite&gt;&lt;/EndNote&gt;</w:instrText>
        </w:r>
        <w:r w:rsidR="00CB554D">
          <w:rPr>
            <w:rFonts w:ascii="Times New Roman" w:hAnsi="Times New Roman" w:cs="Times New Roman"/>
            <w:sz w:val="24"/>
            <w:szCs w:val="24"/>
          </w:rPr>
          <w:fldChar w:fldCharType="separate"/>
        </w:r>
        <w:r w:rsidR="00CB554D" w:rsidRPr="00CC7BFF">
          <w:rPr>
            <w:rFonts w:ascii="Times New Roman" w:hAnsi="Times New Roman" w:cs="Times New Roman"/>
            <w:noProof/>
            <w:sz w:val="24"/>
            <w:szCs w:val="24"/>
            <w:vertAlign w:val="superscript"/>
          </w:rPr>
          <w:t>16</w:t>
        </w:r>
        <w:r w:rsidR="00CB554D">
          <w:rPr>
            <w:rFonts w:ascii="Times New Roman" w:hAnsi="Times New Roman" w:cs="Times New Roman"/>
            <w:sz w:val="24"/>
            <w:szCs w:val="24"/>
          </w:rPr>
          <w:fldChar w:fldCharType="end"/>
        </w:r>
      </w:hyperlink>
      <w:r w:rsidR="000E60B5">
        <w:rPr>
          <w:rFonts w:ascii="Times New Roman" w:hAnsi="Times New Roman" w:cs="Times New Roman"/>
          <w:sz w:val="24"/>
          <w:szCs w:val="24"/>
        </w:rPr>
        <w:t xml:space="preserve"> and in </w:t>
      </w:r>
      <w:r w:rsidR="00CC7BFF">
        <w:rPr>
          <w:rFonts w:ascii="Times New Roman" w:hAnsi="Times New Roman" w:cs="Times New Roman"/>
          <w:sz w:val="24"/>
          <w:szCs w:val="24"/>
        </w:rPr>
        <w:t>certain</w:t>
      </w:r>
      <w:r w:rsidR="000E60B5">
        <w:rPr>
          <w:rFonts w:ascii="Times New Roman" w:hAnsi="Times New Roman" w:cs="Times New Roman"/>
          <w:sz w:val="24"/>
          <w:szCs w:val="24"/>
        </w:rPr>
        <w:t xml:space="preserve"> cases, by</w:t>
      </w:r>
      <w:r w:rsidR="00CC7BFF">
        <w:rPr>
          <w:rFonts w:ascii="Times New Roman" w:hAnsi="Times New Roman" w:cs="Times New Roman"/>
          <w:sz w:val="24"/>
          <w:szCs w:val="24"/>
        </w:rPr>
        <w:t xml:space="preserve"> long-range coherent transport</w:t>
      </w:r>
      <w:r w:rsidR="000E60B5">
        <w:rPr>
          <w:rFonts w:ascii="Times New Roman" w:hAnsi="Times New Roman" w:cs="Times New Roman"/>
          <w:sz w:val="24"/>
          <w:szCs w:val="24"/>
        </w:rPr>
        <w:t>.</w:t>
      </w:r>
      <w:hyperlink w:anchor="_ENREF_17" w:tooltip="Scholes, 2006 #36" w:history="1">
        <w:r w:rsidR="00CB554D">
          <w:rPr>
            <w:rFonts w:ascii="Times New Roman" w:hAnsi="Times New Roman" w:cs="Times New Roman"/>
            <w:sz w:val="24"/>
            <w:szCs w:val="24"/>
          </w:rPr>
          <w:fldChar w:fldCharType="begin"/>
        </w:r>
        <w:r w:rsidR="00CB554D">
          <w:rPr>
            <w:rFonts w:ascii="Times New Roman" w:hAnsi="Times New Roman" w:cs="Times New Roman"/>
            <w:sz w:val="24"/>
            <w:szCs w:val="24"/>
          </w:rPr>
          <w:instrText xml:space="preserve"> ADDIN EN.CITE &lt;EndNote&gt;&lt;Cite&gt;&lt;Author&gt;Scholes&lt;/Author&gt;&lt;Year&gt;2006&lt;/Year&gt;&lt;RecNum&gt;36&lt;/RecNum&gt;&lt;DisplayText&gt;&lt;style face="superscript"&gt;17&lt;/style&gt;&lt;/DisplayText&gt;&lt;record&gt;&lt;rec-number&gt;36&lt;/rec-number&gt;&lt;foreign-keys&gt;&lt;key app="EN" db-id="t9s95dxea9r5vqefdeoxwsr7ftwzsr9tdpzr"&gt;36&lt;/key&gt;&lt;/foreign-keys&gt;&lt;ref-type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Materials&lt;/full-title&gt;&lt;/periodical&gt;&lt;alt-periodical&gt;&lt;full-title&gt;Nature Materials&lt;/full-title&gt;&lt;abbr-1&gt;Nat. Mat.&lt;/abbr-1&gt;&lt;/alt-periodical&gt;&lt;pages&gt;683-696&lt;/pages&gt;&lt;volume&gt;5&lt;/volume&gt;&lt;dates&gt;&lt;year&gt;2006&lt;/year&gt;&lt;/dates&gt;&lt;urls&gt;&lt;/urls&gt;&lt;/record&gt;&lt;/Cite&gt;&lt;/EndNote&gt;</w:instrText>
        </w:r>
        <w:r w:rsidR="00CB554D">
          <w:rPr>
            <w:rFonts w:ascii="Times New Roman" w:hAnsi="Times New Roman" w:cs="Times New Roman"/>
            <w:sz w:val="24"/>
            <w:szCs w:val="24"/>
          </w:rPr>
          <w:fldChar w:fldCharType="separate"/>
        </w:r>
        <w:r w:rsidR="00CB554D" w:rsidRPr="00CC7BFF">
          <w:rPr>
            <w:rFonts w:ascii="Times New Roman" w:hAnsi="Times New Roman" w:cs="Times New Roman"/>
            <w:noProof/>
            <w:sz w:val="24"/>
            <w:szCs w:val="24"/>
            <w:vertAlign w:val="superscript"/>
          </w:rPr>
          <w:t>17</w:t>
        </w:r>
        <w:r w:rsidR="00CB554D">
          <w:rPr>
            <w:rFonts w:ascii="Times New Roman" w:hAnsi="Times New Roman" w:cs="Times New Roman"/>
            <w:sz w:val="24"/>
            <w:szCs w:val="24"/>
          </w:rPr>
          <w:fldChar w:fldCharType="end"/>
        </w:r>
      </w:hyperlink>
      <w:r w:rsidR="000E60B5">
        <w:rPr>
          <w:rFonts w:ascii="Times New Roman" w:hAnsi="Times New Roman" w:cs="Times New Roman"/>
          <w:sz w:val="24"/>
          <w:szCs w:val="24"/>
        </w:rPr>
        <w:t xml:space="preserve"> </w:t>
      </w:r>
      <w:r w:rsidR="000D6BBA" w:rsidRPr="00430D66">
        <w:rPr>
          <w:rFonts w:ascii="Times New Roman" w:hAnsi="Times New Roman" w:cs="Times New Roman"/>
          <w:strike/>
          <w:sz w:val="24"/>
          <w:szCs w:val="24"/>
          <w:highlight w:val="yellow"/>
        </w:rPr>
        <w:t>It has been demonstrated that</w:t>
      </w:r>
      <w:r w:rsidR="000D6BBA">
        <w:rPr>
          <w:rFonts w:ascii="Times New Roman" w:hAnsi="Times New Roman" w:cs="Times New Roman"/>
          <w:sz w:val="24"/>
          <w:szCs w:val="24"/>
        </w:rPr>
        <w:t xml:space="preserve"> conjugated polymers </w:t>
      </w:r>
      <w:r w:rsidR="00A04145">
        <w:rPr>
          <w:rFonts w:ascii="Times New Roman" w:hAnsi="Times New Roman" w:cs="Times New Roman"/>
          <w:sz w:val="24"/>
          <w:szCs w:val="24"/>
        </w:rPr>
        <w:t xml:space="preserve">exhibit excellent Förster transfer to both dye and polymer dopants, </w:t>
      </w:r>
      <w:r w:rsidR="00A04145" w:rsidRPr="00B362B5">
        <w:rPr>
          <w:rFonts w:ascii="Times New Roman" w:hAnsi="Times New Roman" w:cs="Times New Roman"/>
          <w:sz w:val="24"/>
          <w:szCs w:val="24"/>
          <w:highlight w:val="yellow"/>
        </w:rPr>
        <w:t>allowing for</w:t>
      </w:r>
      <w:r w:rsidR="00A04145">
        <w:rPr>
          <w:rFonts w:ascii="Times New Roman" w:hAnsi="Times New Roman" w:cs="Times New Roman"/>
          <w:sz w:val="24"/>
          <w:szCs w:val="24"/>
        </w:rPr>
        <w:t xml:space="preserve"> red shift</w:t>
      </w:r>
      <w:r w:rsidR="000D6BBA">
        <w:rPr>
          <w:rFonts w:ascii="Times New Roman" w:hAnsi="Times New Roman" w:cs="Times New Roman"/>
          <w:sz w:val="24"/>
          <w:szCs w:val="24"/>
        </w:rPr>
        <w:t>ed</w:t>
      </w:r>
      <w:r w:rsidR="00A04145">
        <w:rPr>
          <w:rFonts w:ascii="Times New Roman" w:hAnsi="Times New Roman" w:cs="Times New Roman"/>
          <w:sz w:val="24"/>
          <w:szCs w:val="24"/>
        </w:rPr>
        <w:t xml:space="preserve"> emissi</w:t>
      </w:r>
      <w:r w:rsidR="00711373">
        <w:rPr>
          <w:rFonts w:ascii="Times New Roman" w:hAnsi="Times New Roman" w:cs="Times New Roman"/>
          <w:sz w:val="24"/>
          <w:szCs w:val="24"/>
        </w:rPr>
        <w:t>on in imaging applications</w:t>
      </w:r>
      <w:r w:rsidR="00A04145">
        <w:rPr>
          <w:rFonts w:ascii="Times New Roman" w:hAnsi="Times New Roman" w:cs="Times New Roman"/>
          <w:sz w:val="24"/>
          <w:szCs w:val="24"/>
        </w:rPr>
        <w:t>.</w:t>
      </w:r>
      <w:hyperlink w:anchor="_ENREF_18" w:tooltip="Groff, 2013 #60" w:history="1">
        <w:r w:rsidR="00CB554D">
          <w:rPr>
            <w:rFonts w:ascii="Times New Roman" w:hAnsi="Times New Roman" w:cs="Times New Roman"/>
            <w:sz w:val="24"/>
            <w:szCs w:val="24"/>
          </w:rPr>
          <w:fldChar w:fldCharType="begin">
            <w:fldData xml:space="preserve">PEVuZE5vdGU+PENpdGU+PEF1dGhvcj5Hcm9mZjwvQXV0aG9yPjxZZWFyPjIwMTM8L1llYXI+PFJl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PEVuZE5vdGU+PENpdGU+PEF1dGhvcj5Hcm9mZjwvQXV0aG9yPjxZZWFyPjIwMTM8L1llYXI+PFJl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870D11">
          <w:rPr>
            <w:rFonts w:ascii="Times New Roman" w:hAnsi="Times New Roman" w:cs="Times New Roman"/>
            <w:noProof/>
            <w:sz w:val="24"/>
            <w:szCs w:val="24"/>
            <w:vertAlign w:val="superscript"/>
          </w:rPr>
          <w:t>18-20</w:t>
        </w:r>
        <w:r w:rsidR="00CB554D">
          <w:rPr>
            <w:rFonts w:ascii="Times New Roman" w:hAnsi="Times New Roman" w:cs="Times New Roman"/>
            <w:sz w:val="24"/>
            <w:szCs w:val="24"/>
          </w:rPr>
          <w:fldChar w:fldCharType="end"/>
        </w:r>
      </w:hyperlink>
      <w:r w:rsidR="00B876C4" w:rsidRPr="00B876C4">
        <w:rPr>
          <w:rFonts w:ascii="Times New Roman" w:hAnsi="Times New Roman" w:cs="Times New Roman"/>
          <w:sz w:val="24"/>
          <w:szCs w:val="24"/>
        </w:rPr>
        <w:t xml:space="preserve"> </w:t>
      </w:r>
      <w:r w:rsidR="00B876C4">
        <w:rPr>
          <w:rFonts w:ascii="Times New Roman" w:hAnsi="Times New Roman" w:cs="Times New Roman"/>
          <w:sz w:val="24"/>
          <w:szCs w:val="24"/>
        </w:rPr>
        <w:t xml:space="preserve">Excitations are </w:t>
      </w:r>
      <w:r w:rsidR="00B876C4" w:rsidRPr="00430D66">
        <w:rPr>
          <w:rFonts w:ascii="Times New Roman" w:hAnsi="Times New Roman" w:cs="Times New Roman"/>
          <w:sz w:val="24"/>
          <w:szCs w:val="24"/>
          <w:highlight w:val="yellow"/>
        </w:rPr>
        <w:t>delocalized along several chromophores</w:t>
      </w:r>
      <w:r w:rsidR="00430D66" w:rsidRPr="00430D66">
        <w:rPr>
          <w:rFonts w:ascii="Times New Roman" w:hAnsi="Times New Roman" w:cs="Times New Roman"/>
          <w:sz w:val="24"/>
          <w:szCs w:val="24"/>
          <w:highlight w:val="yellow"/>
        </w:rPr>
        <w:t>[phrasing]</w:t>
      </w:r>
      <w:r w:rsidR="00B876C4">
        <w:rPr>
          <w:rFonts w:ascii="Times New Roman" w:hAnsi="Times New Roman" w:cs="Times New Roman"/>
          <w:sz w:val="24"/>
          <w:szCs w:val="24"/>
        </w:rPr>
        <w:t xml:space="preserve">, each </w:t>
      </w:r>
      <w:r w:rsidR="00B876C4" w:rsidRPr="00430D66">
        <w:rPr>
          <w:rFonts w:ascii="Times New Roman" w:hAnsi="Times New Roman" w:cs="Times New Roman"/>
          <w:strike/>
          <w:sz w:val="24"/>
          <w:szCs w:val="24"/>
          <w:highlight w:val="yellow"/>
        </w:rPr>
        <w:t>typically</w:t>
      </w:r>
      <w:r w:rsidR="00B876C4">
        <w:rPr>
          <w:rFonts w:ascii="Times New Roman" w:hAnsi="Times New Roman" w:cs="Times New Roman"/>
          <w:sz w:val="24"/>
          <w:szCs w:val="24"/>
        </w:rPr>
        <w:t xml:space="preserve"> consisting of </w:t>
      </w:r>
      <w:r w:rsidR="00B876C4" w:rsidRPr="00613F68">
        <w:rPr>
          <w:rFonts w:ascii="Times New Roman" w:hAnsi="Times New Roman" w:cs="Times New Roman"/>
          <w:strike/>
          <w:sz w:val="24"/>
          <w:szCs w:val="24"/>
          <w:highlight w:val="yellow"/>
        </w:rPr>
        <w:t>several</w:t>
      </w:r>
      <w:r w:rsidR="00613F68" w:rsidRPr="00613F68">
        <w:rPr>
          <w:rFonts w:ascii="Times New Roman" w:hAnsi="Times New Roman" w:cs="Times New Roman"/>
          <w:sz w:val="24"/>
          <w:szCs w:val="24"/>
          <w:highlight w:val="yellow"/>
        </w:rPr>
        <w:t>[one or more]</w:t>
      </w:r>
      <w:r w:rsidR="00B876C4">
        <w:rPr>
          <w:rFonts w:ascii="Times New Roman" w:hAnsi="Times New Roman" w:cs="Times New Roman"/>
          <w:sz w:val="24"/>
          <w:szCs w:val="24"/>
        </w:rPr>
        <w:t xml:space="preserve"> monomer units.</w:t>
      </w:r>
      <w:r w:rsidR="004B594D" w:rsidRPr="00B362B5">
        <w:rPr>
          <w:rFonts w:ascii="Times New Roman" w:hAnsi="Times New Roman" w:cs="Times New Roman"/>
          <w:sz w:val="24"/>
          <w:szCs w:val="24"/>
          <w:highlight w:val="yellow"/>
        </w:rPr>
        <w:t xml:space="preserve">[there is a recent paper that seems to indicate that PFBT spectrum is </w:t>
      </w:r>
      <w:r w:rsidR="00B362B5">
        <w:rPr>
          <w:rFonts w:ascii="Times New Roman" w:hAnsi="Times New Roman" w:cs="Times New Roman"/>
          <w:sz w:val="24"/>
          <w:szCs w:val="24"/>
          <w:highlight w:val="yellow"/>
        </w:rPr>
        <w:t xml:space="preserve">nearly </w:t>
      </w:r>
      <w:r w:rsidR="004B594D" w:rsidRPr="00B362B5">
        <w:rPr>
          <w:rFonts w:ascii="Times New Roman" w:hAnsi="Times New Roman" w:cs="Times New Roman"/>
          <w:sz w:val="24"/>
          <w:szCs w:val="24"/>
          <w:highlight w:val="yellow"/>
        </w:rPr>
        <w:t>identical to monomer spectrum, so probably better to say “one or more”]</w:t>
      </w:r>
      <w:r w:rsidR="00B876C4">
        <w:rPr>
          <w:rFonts w:ascii="Times New Roman" w:hAnsi="Times New Roman" w:cs="Times New Roman"/>
          <w:sz w:val="24"/>
          <w:szCs w:val="24"/>
        </w:rPr>
        <w:t xml:space="preserve"> Exciton diffusion occurs via transition dipole mediated Förster energy transfe</w:t>
      </w:r>
      <w:r w:rsidR="00024190">
        <w:rPr>
          <w:rFonts w:ascii="Times New Roman" w:hAnsi="Times New Roman" w:cs="Times New Roman"/>
          <w:sz w:val="24"/>
          <w:szCs w:val="24"/>
        </w:rPr>
        <w:t xml:space="preserve">r to </w:t>
      </w:r>
      <w:r w:rsidR="00024190" w:rsidRPr="00E173F4">
        <w:rPr>
          <w:rFonts w:ascii="Times New Roman" w:hAnsi="Times New Roman" w:cs="Times New Roman"/>
          <w:strike/>
          <w:sz w:val="24"/>
          <w:szCs w:val="24"/>
          <w:highlight w:val="yellow"/>
        </w:rPr>
        <w:t>adjacent</w:t>
      </w:r>
      <w:r w:rsidR="004B594D" w:rsidRPr="00E173F4">
        <w:rPr>
          <w:rFonts w:ascii="Times New Roman" w:hAnsi="Times New Roman" w:cs="Times New Roman"/>
          <w:sz w:val="24"/>
          <w:szCs w:val="24"/>
          <w:highlight w:val="yellow"/>
        </w:rPr>
        <w:t>nearby</w:t>
      </w:r>
      <w:r w:rsidR="00024190">
        <w:rPr>
          <w:rFonts w:ascii="Times New Roman" w:hAnsi="Times New Roman" w:cs="Times New Roman"/>
          <w:sz w:val="24"/>
          <w:szCs w:val="24"/>
        </w:rPr>
        <w:t xml:space="preserve"> chromophores</w:t>
      </w:r>
      <w:r w:rsidR="00B876C4">
        <w:rPr>
          <w:rFonts w:ascii="Times New Roman" w:hAnsi="Times New Roman" w:cs="Times New Roman"/>
          <w:sz w:val="24"/>
          <w:szCs w:val="24"/>
        </w:rPr>
        <w:t>.</w:t>
      </w:r>
      <w:hyperlink w:anchor="_ENREF_21" w:tooltip="Burkalov, 2005 #6" w:history="1">
        <w:r w:rsidR="00CB554D">
          <w:rPr>
            <w:rFonts w:ascii="Times New Roman" w:hAnsi="Times New Roman" w:cs="Times New Roman"/>
            <w:sz w:val="24"/>
            <w:szCs w:val="24"/>
          </w:rPr>
          <w:fldChar w:fldCharType="begin"/>
        </w:r>
        <w:r w:rsidR="00CB554D">
          <w:rPr>
            <w:rFonts w:ascii="Times New Roman" w:hAnsi="Times New Roman" w:cs="Times New Roman"/>
            <w:sz w:val="24"/>
            <w:szCs w:val="24"/>
          </w:rPr>
          <w:instrText xml:space="preserve"> ADDIN EN.CITE &lt;EndNote&gt;&lt;Cite&gt;&lt;Author&gt;Burkalov&lt;/Author&gt;&lt;Year&gt;2005&lt;/Year&gt;&lt;RecNum&gt;6&lt;/RecNum&gt;&lt;DisplayText&gt;&lt;style face="superscript"&gt;21&lt;/style&gt;&lt;/DisplayText&gt;&lt;record&gt;&lt;rec-number&gt;6&lt;/rec-number&gt;&lt;foreign-keys&gt;&lt;key app="EN" db-id="t9s95dxea9r5vqefdeoxwsr7ftwzsr9tdpzr"&gt;6&lt;/key&gt;&lt;/foreign-keys&gt;&lt;ref-type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B&lt;/secondary-title&gt;&lt;alt-title&gt;Phys. Rev. B&lt;/alt-title&gt;&lt;/titles&gt;&lt;periodical&gt;&lt;full-title&gt;Physical Review B&lt;/full-title&gt;&lt;abbr-1&gt;Phys. Rev. B&lt;/abbr-1&gt;&lt;/periodical&gt;&lt;alt-periodical&gt;&lt;full-title&gt;Physical Review B&lt;/full-title&gt;&lt;abbr-1&gt;Phys. Rev. B&lt;/abbr-1&gt;&lt;/alt-periodical&gt;&lt;pages&gt;075206-075210&lt;/pages&gt;&lt;volume&gt;72&lt;/volume&gt;&lt;dates&gt;&lt;year&gt;2005&lt;/year&gt;&lt;/dates&gt;&lt;urls&gt;&lt;/urls&gt;&lt;/record&gt;&lt;/Cite&gt;&lt;/EndNote&gt;</w:instrText>
        </w:r>
        <w:r w:rsidR="00CB554D">
          <w:rPr>
            <w:rFonts w:ascii="Times New Roman" w:hAnsi="Times New Roman" w:cs="Times New Roman"/>
            <w:sz w:val="24"/>
            <w:szCs w:val="24"/>
          </w:rPr>
          <w:fldChar w:fldCharType="separate"/>
        </w:r>
        <w:r w:rsidR="00CB554D" w:rsidRPr="00870D11">
          <w:rPr>
            <w:rFonts w:ascii="Times New Roman" w:hAnsi="Times New Roman" w:cs="Times New Roman"/>
            <w:noProof/>
            <w:sz w:val="24"/>
            <w:szCs w:val="24"/>
            <w:vertAlign w:val="superscript"/>
          </w:rPr>
          <w:t>21</w:t>
        </w:r>
        <w:r w:rsidR="00CB554D">
          <w:rPr>
            <w:rFonts w:ascii="Times New Roman" w:hAnsi="Times New Roman" w:cs="Times New Roman"/>
            <w:sz w:val="24"/>
            <w:szCs w:val="24"/>
          </w:rPr>
          <w:fldChar w:fldCharType="end"/>
        </w:r>
      </w:hyperlink>
      <w:r w:rsidR="00B876C4">
        <w:rPr>
          <w:rFonts w:ascii="Times New Roman" w:hAnsi="Times New Roman" w:cs="Times New Roman"/>
          <w:sz w:val="24"/>
          <w:szCs w:val="24"/>
        </w:rPr>
        <w:t xml:space="preserve"> Excitons may be quenched by </w:t>
      </w:r>
      <w:r w:rsidR="00E173F4" w:rsidRPr="00E173F4">
        <w:rPr>
          <w:rFonts w:ascii="Times New Roman" w:hAnsi="Times New Roman" w:cs="Times New Roman"/>
          <w:sz w:val="24"/>
          <w:szCs w:val="24"/>
          <w:highlight w:val="yellow"/>
        </w:rPr>
        <w:t>[energy transfer to</w:t>
      </w:r>
      <w:r w:rsidR="00DD4EA1">
        <w:rPr>
          <w:rFonts w:ascii="Times New Roman" w:hAnsi="Times New Roman" w:cs="Times New Roman"/>
          <w:sz w:val="24"/>
          <w:szCs w:val="24"/>
          <w:highlight w:val="yellow"/>
        </w:rPr>
        <w:t>?</w:t>
      </w:r>
      <w:r w:rsidR="00E173F4" w:rsidRPr="00E173F4">
        <w:rPr>
          <w:rFonts w:ascii="Times New Roman" w:hAnsi="Times New Roman" w:cs="Times New Roman"/>
          <w:sz w:val="24"/>
          <w:szCs w:val="24"/>
          <w:highlight w:val="yellow"/>
        </w:rPr>
        <w:t>]</w:t>
      </w:r>
      <w:r w:rsidR="00E173F4">
        <w:rPr>
          <w:rFonts w:ascii="Times New Roman" w:hAnsi="Times New Roman" w:cs="Times New Roman"/>
          <w:sz w:val="24"/>
          <w:szCs w:val="24"/>
        </w:rPr>
        <w:t xml:space="preserve"> </w:t>
      </w:r>
      <w:r w:rsidR="00B876C4">
        <w:rPr>
          <w:rFonts w:ascii="Times New Roman" w:hAnsi="Times New Roman" w:cs="Times New Roman"/>
          <w:sz w:val="24"/>
          <w:szCs w:val="24"/>
        </w:rPr>
        <w:t xml:space="preserve">dopant species, nonfluorescent defect sites, photogenerated hole polarons, or aggregate species, including </w:t>
      </w:r>
      <w:r w:rsidR="00B70F9F">
        <w:rPr>
          <w:rFonts w:ascii="Times New Roman" w:hAnsi="Times New Roman" w:cs="Times New Roman"/>
          <w:sz w:val="24"/>
          <w:szCs w:val="24"/>
        </w:rPr>
        <w:t>H</w:t>
      </w:r>
      <w:r w:rsidR="00E173F4">
        <w:rPr>
          <w:rFonts w:ascii="Times New Roman" w:hAnsi="Times New Roman" w:cs="Times New Roman"/>
          <w:sz w:val="24"/>
          <w:szCs w:val="24"/>
        </w:rPr>
        <w:t>-</w:t>
      </w:r>
      <w:r w:rsidR="00B70F9F">
        <w:rPr>
          <w:rFonts w:ascii="Times New Roman" w:hAnsi="Times New Roman" w:cs="Times New Roman"/>
          <w:sz w:val="24"/>
          <w:szCs w:val="24"/>
        </w:rPr>
        <w:t xml:space="preserve"> and J-</w:t>
      </w:r>
      <w:r w:rsidR="00B876C4">
        <w:rPr>
          <w:rFonts w:ascii="Times New Roman" w:hAnsi="Times New Roman" w:cs="Times New Roman"/>
          <w:sz w:val="24"/>
          <w:szCs w:val="24"/>
        </w:rPr>
        <w:t>aggregates,</w:t>
      </w:r>
      <w:r w:rsidR="00711373">
        <w:rPr>
          <w:rFonts w:ascii="Times New Roman" w:hAnsi="Times New Roman" w:cs="Times New Roman"/>
          <w:sz w:val="24"/>
          <w:szCs w:val="24"/>
        </w:rPr>
        <w:t xml:space="preserve"> excimers, and exciplexes</w:t>
      </w:r>
      <w:r w:rsidR="00B876C4">
        <w:rPr>
          <w:rFonts w:ascii="Times New Roman" w:hAnsi="Times New Roman" w:cs="Times New Roman"/>
          <w:sz w:val="24"/>
          <w:szCs w:val="24"/>
        </w:rPr>
        <w:t>.</w:t>
      </w:r>
      <w:hyperlink w:anchor="_ENREF_22" w:tooltip="Jelly, 1936 #21" w:history="1">
        <w:r w:rsidR="00CB554D">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Y051bT4yMTwvUmVjTnVtPjxEaXNwbGF5VGV4dD48c3R5bGUgZmFjZT0ic3VwZXJzY3JpcHQiPjIy
LTI3PC9zdHlsZT48L0Rpc3BsYXlUZXh0PjxyZWNvcmQ+PHJlYy1udW1iZXI+MjE8L3JlYy1udW1i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PjxsYW5ndWFnZT5FbmdsaXNoPC9sYW5ndWFnZT48L3JlY29yZD48L0NpdGU+PENpdGU+PEF1dGhv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Y051bT4yMTwvUmVjTnVtPjxEaXNwbGF5VGV4dD48c3R5bGUgZmFjZT0ic3VwZXJzY3JpcHQiPjIy
LTI3PC9zdHlsZT48L0Rpc3BsYXlUZXh0PjxyZWNvcmQ+PHJlYy1udW1iZXI+MjE8L3JlYy1udW1i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PjxsYW5ndWFnZT5FbmdsaXNoPC9sYW5ndWFnZT48L3JlY29yZD48L0NpdGU+PENpdGU+PEF1dGhv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711373">
          <w:rPr>
            <w:rFonts w:ascii="Times New Roman" w:hAnsi="Times New Roman" w:cs="Times New Roman"/>
            <w:noProof/>
            <w:sz w:val="24"/>
            <w:szCs w:val="24"/>
            <w:vertAlign w:val="superscript"/>
          </w:rPr>
          <w:t>22-27</w:t>
        </w:r>
        <w:r w:rsidR="00CB554D">
          <w:rPr>
            <w:rFonts w:ascii="Times New Roman" w:hAnsi="Times New Roman" w:cs="Times New Roman"/>
            <w:sz w:val="24"/>
            <w:szCs w:val="24"/>
          </w:rPr>
          <w:fldChar w:fldCharType="end"/>
        </w:r>
      </w:hyperlink>
      <w:r w:rsidR="00A04145">
        <w:rPr>
          <w:rFonts w:ascii="Times New Roman" w:hAnsi="Times New Roman" w:cs="Times New Roman"/>
          <w:sz w:val="24"/>
          <w:szCs w:val="24"/>
        </w:rPr>
        <w:t xml:space="preserve"> </w:t>
      </w:r>
      <w:r w:rsidR="000E60B5" w:rsidRPr="00DD4EA1">
        <w:rPr>
          <w:rFonts w:ascii="Times New Roman" w:hAnsi="Times New Roman" w:cs="Times New Roman"/>
          <w:sz w:val="24"/>
          <w:szCs w:val="24"/>
          <w:highlight w:val="yellow"/>
        </w:rPr>
        <w:t>Chromophore density in conjugated polymers is mainly a result of the structure that chains adopt as a result of their solvent environment.</w:t>
      </w:r>
      <w:r w:rsidR="00DD4EA1" w:rsidRPr="0090556D">
        <w:rPr>
          <w:rFonts w:ascii="Times New Roman" w:hAnsi="Times New Roman" w:cs="Times New Roman"/>
          <w:sz w:val="24"/>
          <w:szCs w:val="24"/>
          <w:highlight w:val="yellow"/>
        </w:rPr>
        <w:t>[awkward. unclear]</w:t>
      </w:r>
      <w:r w:rsidR="007C52FB">
        <w:rPr>
          <w:rFonts w:ascii="Times New Roman" w:hAnsi="Times New Roman" w:cs="Times New Roman"/>
          <w:sz w:val="24"/>
          <w:szCs w:val="24"/>
        </w:rPr>
        <w:t xml:space="preserve"> </w:t>
      </w:r>
      <w:r w:rsidR="007C52FB" w:rsidRPr="007B4E8A">
        <w:rPr>
          <w:rFonts w:ascii="Times New Roman" w:hAnsi="Times New Roman" w:cs="Times New Roman"/>
          <w:strike/>
          <w:sz w:val="24"/>
          <w:szCs w:val="24"/>
          <w:highlight w:val="yellow"/>
        </w:rPr>
        <w:t>It is understood</w:t>
      </w:r>
      <w:r w:rsidR="000E60B5" w:rsidRPr="007B4E8A">
        <w:rPr>
          <w:rFonts w:ascii="Times New Roman" w:hAnsi="Times New Roman" w:cs="Times New Roman"/>
          <w:strike/>
          <w:sz w:val="24"/>
          <w:szCs w:val="24"/>
          <w:highlight w:val="yellow"/>
        </w:rPr>
        <w:t xml:space="preserve"> that</w:t>
      </w:r>
      <w:r w:rsidR="000E60B5">
        <w:rPr>
          <w:rFonts w:ascii="Times New Roman" w:hAnsi="Times New Roman" w:cs="Times New Roman"/>
          <w:sz w:val="24"/>
          <w:szCs w:val="24"/>
        </w:rPr>
        <w:t xml:space="preserve"> abrupt introduction into a poor solvent environment </w:t>
      </w:r>
      <w:r w:rsidR="00A04145">
        <w:rPr>
          <w:rFonts w:ascii="Times New Roman" w:hAnsi="Times New Roman" w:cs="Times New Roman"/>
          <w:sz w:val="24"/>
          <w:szCs w:val="24"/>
        </w:rPr>
        <w:t xml:space="preserve">such as water </w:t>
      </w:r>
      <w:r w:rsidR="000E60B5">
        <w:rPr>
          <w:rFonts w:ascii="Times New Roman" w:hAnsi="Times New Roman" w:cs="Times New Roman"/>
          <w:sz w:val="24"/>
          <w:szCs w:val="24"/>
        </w:rPr>
        <w:t xml:space="preserve">results in chain collapse, </w:t>
      </w:r>
      <w:r w:rsidR="007C52FB">
        <w:rPr>
          <w:rFonts w:ascii="Times New Roman" w:hAnsi="Times New Roman" w:cs="Times New Roman"/>
          <w:sz w:val="24"/>
          <w:szCs w:val="24"/>
        </w:rPr>
        <w:t xml:space="preserve">where the polymer chains </w:t>
      </w:r>
      <w:r w:rsidR="007C52FB" w:rsidRPr="007B4E8A">
        <w:rPr>
          <w:rFonts w:ascii="Times New Roman" w:hAnsi="Times New Roman" w:cs="Times New Roman"/>
          <w:strike/>
          <w:sz w:val="24"/>
          <w:szCs w:val="24"/>
          <w:highlight w:val="yellow"/>
        </w:rPr>
        <w:t>seek to</w:t>
      </w:r>
      <w:r w:rsidR="007C52FB">
        <w:rPr>
          <w:rFonts w:ascii="Times New Roman" w:hAnsi="Times New Roman" w:cs="Times New Roman"/>
          <w:sz w:val="24"/>
          <w:szCs w:val="24"/>
        </w:rPr>
        <w:t xml:space="preserve"> adopt conformations that </w:t>
      </w:r>
      <w:r w:rsidR="007C52FB" w:rsidRPr="007B4E8A">
        <w:rPr>
          <w:rFonts w:ascii="Times New Roman" w:hAnsi="Times New Roman" w:cs="Times New Roman"/>
          <w:sz w:val="24"/>
          <w:szCs w:val="24"/>
          <w:highlight w:val="yellow"/>
        </w:rPr>
        <w:t>minimize energetic contributions by surface tension</w:t>
      </w:r>
      <w:r w:rsidR="007B4E8A">
        <w:rPr>
          <w:rFonts w:ascii="Times New Roman" w:hAnsi="Times New Roman" w:cs="Times New Roman"/>
          <w:sz w:val="24"/>
          <w:szCs w:val="24"/>
          <w:highlight w:val="yellow"/>
        </w:rPr>
        <w:t xml:space="preserve"> [awk]</w:t>
      </w:r>
      <w:r w:rsidR="007C52FB" w:rsidRPr="007B4E8A">
        <w:rPr>
          <w:rFonts w:ascii="Times New Roman" w:hAnsi="Times New Roman" w:cs="Times New Roman"/>
          <w:sz w:val="24"/>
          <w:szCs w:val="24"/>
          <w:highlight w:val="yellow"/>
        </w:rPr>
        <w:t>,</w:t>
      </w:r>
      <w:r w:rsidR="007C52FB">
        <w:rPr>
          <w:rFonts w:ascii="Times New Roman" w:hAnsi="Times New Roman" w:cs="Times New Roman"/>
          <w:sz w:val="24"/>
          <w:szCs w:val="24"/>
        </w:rPr>
        <w:t xml:space="preserve"> resulting in either spherical or ellipsoidal na</w:t>
      </w:r>
      <w:r w:rsidR="00024190">
        <w:rPr>
          <w:rFonts w:ascii="Times New Roman" w:hAnsi="Times New Roman" w:cs="Times New Roman"/>
          <w:sz w:val="24"/>
          <w:szCs w:val="24"/>
        </w:rPr>
        <w:t>noparticles, depending on size</w:t>
      </w:r>
      <w:r w:rsidR="007C52FB">
        <w:rPr>
          <w:rFonts w:ascii="Times New Roman" w:hAnsi="Times New Roman" w:cs="Times New Roman"/>
          <w:sz w:val="24"/>
          <w:szCs w:val="24"/>
        </w:rPr>
        <w:t>.</w:t>
      </w:r>
      <w:hyperlink w:anchor="_ENREF_28" w:tooltip="Yang, 2005 #55" w:history="1">
        <w:r w:rsidR="00CB554D">
          <w:rPr>
            <w:rFonts w:ascii="Times New Roman" w:hAnsi="Times New Roman" w:cs="Times New Roman"/>
            <w:sz w:val="24"/>
            <w:szCs w:val="24"/>
          </w:rPr>
          <w:fldChar w:fldCharType="begin"/>
        </w:r>
        <w:r w:rsidR="00CB554D">
          <w:rPr>
            <w:rFonts w:ascii="Times New Roman" w:hAnsi="Times New Roman" w:cs="Times New Roman"/>
            <w:sz w:val="24"/>
            <w:szCs w:val="24"/>
          </w:rPr>
          <w:instrText xml:space="preserve"> ADDIN EN.CITE &lt;EndNote&gt;&lt;Cite&gt;&lt;Author&gt;Yang&lt;/Author&gt;&lt;Year&gt;2005&lt;/Year&gt;&lt;RecNum&gt;55&lt;/RecNum&gt;&lt;DisplayText&gt;&lt;style face="superscript"&gt;28&lt;/style&gt;&lt;/DisplayText&gt;&lt;record&gt;&lt;rec-number&gt;55&lt;/rec-number&gt;&lt;foreign-keys&gt;&lt;key app="EN" db-id="t9s95dxea9r5vqefdeoxwsr7ftwzsr9tdpzr"&gt;55&lt;/key&gt;&lt;/foreign-keys&gt;&lt;ref-type name="Journal Article"&gt;17&lt;/ref-type&gt;&lt;contributors&gt;&lt;authors&gt;&lt;author&gt;Yang, Z.&lt;/author&gt;&lt;author&gt;Huck, W. T. S.&lt;/author&gt;&lt;author&gt;Clarke, S. M.&lt;/author&gt;&lt;author&gt;Tajbakhsh, A. R.&lt;/author&gt;&lt;author&gt;Terentjev, E. M.&lt;/author&gt;&lt;/authors&gt;&lt;/contributors&gt;&lt;titles&gt;&lt;title&gt;Shape-Memory Nanoparticles from Inherently Non-Spherical Polymer Colloids&lt;/title&gt;&lt;secondary-title&gt;Nature Materials&lt;/secondary-title&gt;&lt;/titles&gt;&lt;periodical&gt;&lt;full-title&gt;Nature Materials&lt;/full-title&gt;&lt;/periodical&gt;&lt;pages&gt;486-490&lt;/pages&gt;&lt;volume&gt;4&lt;/volume&gt;&lt;dates&gt;&lt;year&gt;2005&lt;/year&gt;&lt;/dates&gt;&lt;urls&gt;&lt;/urls&gt;&lt;/record&gt;&lt;/Cite&gt;&lt;/EndNote&gt;</w:instrText>
        </w:r>
        <w:r w:rsidR="00CB554D">
          <w:rPr>
            <w:rFonts w:ascii="Times New Roman" w:hAnsi="Times New Roman" w:cs="Times New Roman"/>
            <w:sz w:val="24"/>
            <w:szCs w:val="24"/>
          </w:rPr>
          <w:fldChar w:fldCharType="separate"/>
        </w:r>
        <w:r w:rsidR="00CB554D" w:rsidRPr="00711373">
          <w:rPr>
            <w:rFonts w:ascii="Times New Roman" w:hAnsi="Times New Roman" w:cs="Times New Roman"/>
            <w:noProof/>
            <w:sz w:val="24"/>
            <w:szCs w:val="24"/>
            <w:vertAlign w:val="superscript"/>
          </w:rPr>
          <w:t>28</w:t>
        </w:r>
        <w:r w:rsidR="00CB554D">
          <w:rPr>
            <w:rFonts w:ascii="Times New Roman" w:hAnsi="Times New Roman" w:cs="Times New Roman"/>
            <w:sz w:val="24"/>
            <w:szCs w:val="24"/>
          </w:rPr>
          <w:fldChar w:fldCharType="end"/>
        </w:r>
      </w:hyperlink>
      <w:r w:rsidR="000E60B5">
        <w:rPr>
          <w:rFonts w:ascii="Times New Roman" w:hAnsi="Times New Roman" w:cs="Times New Roman"/>
          <w:sz w:val="24"/>
          <w:szCs w:val="24"/>
        </w:rPr>
        <w:t xml:space="preserve"> </w:t>
      </w:r>
      <w:r w:rsidR="007C52FB" w:rsidRPr="00F56772">
        <w:rPr>
          <w:rFonts w:ascii="Times New Roman" w:hAnsi="Times New Roman" w:cs="Times New Roman"/>
          <w:sz w:val="24"/>
          <w:szCs w:val="24"/>
          <w:highlight w:val="yellow"/>
        </w:rPr>
        <w:t>Chromophore density is greatly increased</w:t>
      </w:r>
      <w:r w:rsidR="00A04145" w:rsidRPr="00F56772">
        <w:rPr>
          <w:rFonts w:ascii="Times New Roman" w:hAnsi="Times New Roman" w:cs="Times New Roman"/>
          <w:sz w:val="24"/>
          <w:szCs w:val="24"/>
          <w:highlight w:val="yellow"/>
        </w:rPr>
        <w:t xml:space="preserve"> as a result</w:t>
      </w:r>
      <w:r w:rsidR="00F56772">
        <w:rPr>
          <w:rFonts w:ascii="Times New Roman" w:hAnsi="Times New Roman" w:cs="Times New Roman"/>
          <w:sz w:val="24"/>
          <w:szCs w:val="24"/>
          <w:highlight w:val="yellow"/>
        </w:rPr>
        <w:t xml:space="preserve"> [awk, unclear. maybe include something about “tightly-packed structure” or similar]</w:t>
      </w:r>
      <w:r w:rsidR="007C52FB" w:rsidRPr="00F56772">
        <w:rPr>
          <w:rFonts w:ascii="Times New Roman" w:hAnsi="Times New Roman" w:cs="Times New Roman"/>
          <w:sz w:val="24"/>
          <w:szCs w:val="24"/>
          <w:highlight w:val="yellow"/>
        </w:rPr>
        <w:t>,</w:t>
      </w:r>
      <w:r w:rsidR="007C52FB">
        <w:rPr>
          <w:rFonts w:ascii="Times New Roman" w:hAnsi="Times New Roman" w:cs="Times New Roman"/>
          <w:sz w:val="24"/>
          <w:szCs w:val="24"/>
        </w:rPr>
        <w:t xml:space="preserve"> </w:t>
      </w:r>
      <w:r w:rsidR="000D6BBA">
        <w:rPr>
          <w:rFonts w:ascii="Times New Roman" w:hAnsi="Times New Roman" w:cs="Times New Roman"/>
          <w:sz w:val="24"/>
          <w:szCs w:val="24"/>
        </w:rPr>
        <w:t xml:space="preserve">which facilitates </w:t>
      </w:r>
      <w:r w:rsidR="000D6BBA" w:rsidRPr="009D4420">
        <w:rPr>
          <w:rFonts w:ascii="Times New Roman" w:hAnsi="Times New Roman" w:cs="Times New Roman"/>
          <w:sz w:val="24"/>
          <w:szCs w:val="24"/>
          <w:highlight w:val="yellow"/>
        </w:rPr>
        <w:t>exciton diffusion</w:t>
      </w:r>
      <w:r w:rsidR="009D4420" w:rsidRPr="00722B89">
        <w:rPr>
          <w:rFonts w:ascii="Times New Roman" w:hAnsi="Times New Roman" w:cs="Times New Roman"/>
          <w:sz w:val="24"/>
          <w:szCs w:val="24"/>
          <w:highlight w:val="yellow"/>
        </w:rPr>
        <w:t xml:space="preserve">[instead, maybe “energy transfer between chromophores”? Also, the key fact of strong </w:t>
      </w:r>
      <w:r w:rsidR="00722B89" w:rsidRPr="00722B89">
        <w:rPr>
          <w:rFonts w:ascii="Times New Roman" w:hAnsi="Times New Roman" w:cs="Times New Roman"/>
          <w:sz w:val="24"/>
          <w:szCs w:val="24"/>
          <w:highlight w:val="yellow"/>
        </w:rPr>
        <w:t xml:space="preserve">distance dependence of ET rate seems relevant here, to help the explanation make more sense </w:t>
      </w:r>
      <w:r w:rsidR="00722B89" w:rsidRPr="00722B89">
        <w:rPr>
          <w:rFonts w:ascii="Times New Roman" w:hAnsi="Times New Roman" w:cs="Times New Roman"/>
          <w:sz w:val="24"/>
          <w:szCs w:val="24"/>
          <w:highlight w:val="yellow"/>
        </w:rPr>
        <w:lastRenderedPageBreak/>
        <w:t>and give a fuller physical picture</w:t>
      </w:r>
      <w:r w:rsidR="009D4420" w:rsidRPr="00722B89">
        <w:rPr>
          <w:rFonts w:ascii="Times New Roman" w:hAnsi="Times New Roman" w:cs="Times New Roman"/>
          <w:sz w:val="24"/>
          <w:szCs w:val="24"/>
          <w:highlight w:val="yellow"/>
        </w:rPr>
        <w:t>]</w:t>
      </w:r>
      <w:r w:rsidR="00B876C4">
        <w:rPr>
          <w:rFonts w:ascii="Times New Roman" w:hAnsi="Times New Roman" w:cs="Times New Roman"/>
          <w:sz w:val="24"/>
          <w:szCs w:val="24"/>
        </w:rPr>
        <w:t>.</w:t>
      </w:r>
      <w:r w:rsidR="00175489">
        <w:rPr>
          <w:rFonts w:ascii="Times New Roman" w:hAnsi="Times New Roman" w:cs="Times New Roman"/>
          <w:sz w:val="24"/>
          <w:szCs w:val="24"/>
        </w:rPr>
        <w:t xml:space="preserve"> As </w:t>
      </w:r>
      <w:r w:rsidR="00175489" w:rsidRPr="00722B89">
        <w:rPr>
          <w:rFonts w:ascii="Times New Roman" w:hAnsi="Times New Roman" w:cs="Times New Roman"/>
          <w:sz w:val="24"/>
          <w:szCs w:val="24"/>
          <w:highlight w:val="yellow"/>
        </w:rPr>
        <w:t>solvent quality</w:t>
      </w:r>
      <w:r w:rsidR="00722B89" w:rsidRPr="00B6076E">
        <w:rPr>
          <w:rFonts w:ascii="Times New Roman" w:hAnsi="Times New Roman" w:cs="Times New Roman"/>
          <w:sz w:val="24"/>
          <w:szCs w:val="24"/>
          <w:highlight w:val="yellow"/>
        </w:rPr>
        <w:t>[fraction of organic solvent?]</w:t>
      </w:r>
      <w:r w:rsidR="00175489">
        <w:rPr>
          <w:rFonts w:ascii="Times New Roman" w:hAnsi="Times New Roman" w:cs="Times New Roman"/>
          <w:sz w:val="24"/>
          <w:szCs w:val="24"/>
        </w:rPr>
        <w:t xml:space="preserve"> is increased </w:t>
      </w:r>
      <w:r w:rsidR="00175489" w:rsidRPr="00B6076E">
        <w:rPr>
          <w:rFonts w:ascii="Times New Roman" w:hAnsi="Times New Roman" w:cs="Times New Roman"/>
          <w:strike/>
          <w:sz w:val="24"/>
          <w:szCs w:val="24"/>
          <w:highlight w:val="yellow"/>
        </w:rPr>
        <w:t>gradually</w:t>
      </w:r>
      <w:r w:rsidR="00175489">
        <w:rPr>
          <w:rFonts w:ascii="Times New Roman" w:hAnsi="Times New Roman" w:cs="Times New Roman"/>
          <w:sz w:val="24"/>
          <w:szCs w:val="24"/>
        </w:rPr>
        <w:t xml:space="preserve">, the </w:t>
      </w:r>
      <w:r w:rsidR="00175489" w:rsidRPr="00B6076E">
        <w:rPr>
          <w:rFonts w:ascii="Times New Roman" w:hAnsi="Times New Roman" w:cs="Times New Roman"/>
          <w:sz w:val="24"/>
          <w:szCs w:val="24"/>
          <w:highlight w:val="yellow"/>
        </w:rPr>
        <w:t>entangled chain structures of CPNs swell</w:t>
      </w:r>
      <w:r w:rsidR="00175489">
        <w:rPr>
          <w:rFonts w:ascii="Times New Roman" w:hAnsi="Times New Roman" w:cs="Times New Roman"/>
          <w:sz w:val="24"/>
          <w:szCs w:val="24"/>
        </w:rPr>
        <w:t xml:space="preserve">, and </w:t>
      </w:r>
      <w:r w:rsidR="00175489" w:rsidRPr="00EF4350">
        <w:rPr>
          <w:rFonts w:ascii="Times New Roman" w:hAnsi="Times New Roman" w:cs="Times New Roman"/>
          <w:sz w:val="24"/>
          <w:szCs w:val="24"/>
          <w:highlight w:val="yellow"/>
        </w:rPr>
        <w:t>eventually cause nanoparticle dissociation.</w:t>
      </w:r>
      <w:r w:rsidR="00B6076E" w:rsidRPr="00EF4350">
        <w:rPr>
          <w:rFonts w:ascii="Times New Roman" w:hAnsi="Times New Roman" w:cs="Times New Roman"/>
          <w:sz w:val="24"/>
          <w:szCs w:val="24"/>
          <w:highlight w:val="yellow"/>
        </w:rPr>
        <w:t>[your explanation seems to conflate time and solvent composition in a very confusing way</w:t>
      </w:r>
      <w:r w:rsidR="00113891" w:rsidRPr="00EF4350">
        <w:rPr>
          <w:rFonts w:ascii="Times New Roman" w:hAnsi="Times New Roman" w:cs="Times New Roman"/>
          <w:sz w:val="24"/>
          <w:szCs w:val="24"/>
          <w:highlight w:val="yellow"/>
        </w:rPr>
        <w:t>. also, I think of the dissociation as more of a side issue that doesn’t merit discussion in introduction</w:t>
      </w:r>
      <w:r w:rsidR="00B6076E" w:rsidRPr="00EF4350">
        <w:rPr>
          <w:rFonts w:ascii="Times New Roman" w:hAnsi="Times New Roman" w:cs="Times New Roman"/>
          <w:sz w:val="24"/>
          <w:szCs w:val="24"/>
          <w:highlight w:val="yellow"/>
        </w:rPr>
        <w:t>]</w:t>
      </w:r>
      <w:r w:rsidR="00175489">
        <w:rPr>
          <w:rFonts w:ascii="Times New Roman" w:hAnsi="Times New Roman" w:cs="Times New Roman"/>
          <w:sz w:val="24"/>
          <w:szCs w:val="24"/>
        </w:rPr>
        <w:t xml:space="preserve"> </w:t>
      </w:r>
      <w:r w:rsidR="00175489" w:rsidRPr="00EF4350">
        <w:rPr>
          <w:rFonts w:ascii="Times New Roman" w:hAnsi="Times New Roman" w:cs="Times New Roman"/>
          <w:sz w:val="24"/>
          <w:szCs w:val="24"/>
          <w:highlight w:val="yellow"/>
        </w:rPr>
        <w:t>We have found that nanoparticle swelling and dissociation le</w:t>
      </w:r>
      <w:r w:rsidR="003C1CF7" w:rsidRPr="00EF4350">
        <w:rPr>
          <w:rFonts w:ascii="Times New Roman" w:hAnsi="Times New Roman" w:cs="Times New Roman"/>
          <w:sz w:val="24"/>
          <w:szCs w:val="24"/>
          <w:highlight w:val="yellow"/>
        </w:rPr>
        <w:t>ads to a two-state</w:t>
      </w:r>
      <w:r w:rsidR="00BF07CD" w:rsidRPr="00EF4350">
        <w:rPr>
          <w:rFonts w:ascii="Times New Roman" w:hAnsi="Times New Roman" w:cs="Times New Roman"/>
          <w:sz w:val="24"/>
          <w:szCs w:val="24"/>
          <w:highlight w:val="yellow"/>
        </w:rPr>
        <w:t xml:space="preserve"> system</w:t>
      </w:r>
      <w:r w:rsidR="00EA6825" w:rsidRPr="00EF4350">
        <w:rPr>
          <w:rFonts w:ascii="Times New Roman" w:hAnsi="Times New Roman" w:cs="Times New Roman"/>
          <w:sz w:val="24"/>
          <w:szCs w:val="24"/>
          <w:highlight w:val="yellow"/>
        </w:rPr>
        <w:t xml:space="preserve"> prior to complete dissociation</w:t>
      </w:r>
      <w:r w:rsidR="003C1CF7" w:rsidRPr="00EF4350">
        <w:rPr>
          <w:rFonts w:ascii="Times New Roman" w:hAnsi="Times New Roman" w:cs="Times New Roman"/>
          <w:sz w:val="24"/>
          <w:szCs w:val="24"/>
          <w:highlight w:val="yellow"/>
        </w:rPr>
        <w:t xml:space="preserve">, evidenced by steady state spectra and time resolved lifetime data. </w:t>
      </w:r>
      <w:r w:rsidR="008F7DD6" w:rsidRPr="00EF4350">
        <w:rPr>
          <w:rFonts w:ascii="Times New Roman" w:hAnsi="Times New Roman" w:cs="Times New Roman"/>
          <w:sz w:val="24"/>
          <w:szCs w:val="24"/>
          <w:highlight w:val="yellow"/>
        </w:rPr>
        <w:t>A s</w:t>
      </w:r>
      <w:r w:rsidR="00B32520" w:rsidRPr="00EF4350">
        <w:rPr>
          <w:rFonts w:ascii="Times New Roman" w:hAnsi="Times New Roman" w:cs="Times New Roman"/>
          <w:sz w:val="24"/>
          <w:szCs w:val="24"/>
          <w:highlight w:val="yellow"/>
        </w:rPr>
        <w:t>i</w:t>
      </w:r>
      <w:r w:rsidR="008F7DD6" w:rsidRPr="00EF4350">
        <w:rPr>
          <w:rFonts w:ascii="Times New Roman" w:hAnsi="Times New Roman" w:cs="Times New Roman"/>
          <w:sz w:val="24"/>
          <w:szCs w:val="24"/>
          <w:highlight w:val="yellow"/>
        </w:rPr>
        <w:t>milar conjugated polymer system</w:t>
      </w:r>
      <w:r w:rsidR="00B32520" w:rsidRPr="00EF4350">
        <w:rPr>
          <w:rFonts w:ascii="Times New Roman" w:hAnsi="Times New Roman" w:cs="Times New Roman"/>
          <w:sz w:val="24"/>
          <w:szCs w:val="24"/>
          <w:highlight w:val="yellow"/>
        </w:rPr>
        <w:t xml:space="preserve"> ha</w:t>
      </w:r>
      <w:r w:rsidR="008F7DD6" w:rsidRPr="00EF4350">
        <w:rPr>
          <w:rFonts w:ascii="Times New Roman" w:hAnsi="Times New Roman" w:cs="Times New Roman"/>
          <w:sz w:val="24"/>
          <w:szCs w:val="24"/>
          <w:highlight w:val="yellow"/>
        </w:rPr>
        <w:t>s</w:t>
      </w:r>
      <w:r w:rsidR="00B32520" w:rsidRPr="00EF4350">
        <w:rPr>
          <w:rFonts w:ascii="Times New Roman" w:hAnsi="Times New Roman" w:cs="Times New Roman"/>
          <w:sz w:val="24"/>
          <w:szCs w:val="24"/>
          <w:highlight w:val="yellow"/>
        </w:rPr>
        <w:t xml:space="preserve"> been shown to exhibit two-state lifetime dynamics as a function of temperature.</w:t>
      </w:r>
      <w:hyperlink w:anchor="_ENREF_29" w:tooltip="Dias, 2003 #64" w:history="1">
        <w:r w:rsidR="00CB554D" w:rsidRPr="00EF4350">
          <w:rPr>
            <w:rFonts w:ascii="Times New Roman" w:hAnsi="Times New Roman" w:cs="Times New Roman"/>
            <w:sz w:val="24"/>
            <w:szCs w:val="24"/>
            <w:highlight w:val="yellow"/>
          </w:rPr>
          <w:fldChar w:fldCharType="begin">
            <w:fldData xml:space="preserve">PEVuZE5vdGU+PENpdGU+PEF1dGhvcj5EaWFzPC9BdXRob3I+PFllYXI+MjAwMzwvWWVhcj48UmVj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=
</w:fldData>
          </w:fldChar>
        </w:r>
        <w:r w:rsidR="00CB554D" w:rsidRPr="00EF4350">
          <w:rPr>
            <w:rFonts w:ascii="Times New Roman" w:hAnsi="Times New Roman" w:cs="Times New Roman"/>
            <w:sz w:val="24"/>
            <w:szCs w:val="24"/>
            <w:highlight w:val="yellow"/>
          </w:rPr>
          <w:instrText xml:space="preserve"> ADDIN EN.CITE </w:instrText>
        </w:r>
        <w:r w:rsidR="00CB554D" w:rsidRPr="00EF4350">
          <w:rPr>
            <w:rFonts w:ascii="Times New Roman" w:hAnsi="Times New Roman" w:cs="Times New Roman"/>
            <w:sz w:val="24"/>
            <w:szCs w:val="24"/>
            <w:highlight w:val="yellow"/>
          </w:rPr>
          <w:fldChar w:fldCharType="begin">
            <w:fldData xml:space="preserve">PEVuZE5vdGU+PENpdGU+PEF1dGhvcj5EaWFzPC9BdXRob3I+PFllYXI+MjAwMzwvWWVhcj48UmVj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=
</w:fldData>
          </w:fldChar>
        </w:r>
        <w:r w:rsidR="00CB554D" w:rsidRPr="00EF4350">
          <w:rPr>
            <w:rFonts w:ascii="Times New Roman" w:hAnsi="Times New Roman" w:cs="Times New Roman"/>
            <w:sz w:val="24"/>
            <w:szCs w:val="24"/>
            <w:highlight w:val="yellow"/>
          </w:rPr>
          <w:instrText xml:space="preserve"> ADDIN EN.CITE.DATA </w:instrText>
        </w:r>
        <w:r w:rsidR="00CB554D" w:rsidRPr="00EF4350">
          <w:rPr>
            <w:rFonts w:ascii="Times New Roman" w:hAnsi="Times New Roman" w:cs="Times New Roman"/>
            <w:sz w:val="24"/>
            <w:szCs w:val="24"/>
            <w:highlight w:val="yellow"/>
          </w:rPr>
        </w:r>
        <w:r w:rsidR="00CB554D" w:rsidRPr="00EF4350">
          <w:rPr>
            <w:rFonts w:ascii="Times New Roman" w:hAnsi="Times New Roman" w:cs="Times New Roman"/>
            <w:sz w:val="24"/>
            <w:szCs w:val="24"/>
            <w:highlight w:val="yellow"/>
          </w:rPr>
          <w:fldChar w:fldCharType="end"/>
        </w:r>
        <w:r w:rsidR="00CB554D" w:rsidRPr="00EF4350">
          <w:rPr>
            <w:rFonts w:ascii="Times New Roman" w:hAnsi="Times New Roman" w:cs="Times New Roman"/>
            <w:sz w:val="24"/>
            <w:szCs w:val="24"/>
            <w:highlight w:val="yellow"/>
          </w:rPr>
        </w:r>
        <w:r w:rsidR="00CB554D" w:rsidRPr="00EF4350">
          <w:rPr>
            <w:rFonts w:ascii="Times New Roman" w:hAnsi="Times New Roman" w:cs="Times New Roman"/>
            <w:sz w:val="24"/>
            <w:szCs w:val="24"/>
            <w:highlight w:val="yellow"/>
          </w:rPr>
          <w:fldChar w:fldCharType="separate"/>
        </w:r>
        <w:r w:rsidR="00CB554D" w:rsidRPr="00EF4350">
          <w:rPr>
            <w:rFonts w:ascii="Times New Roman" w:hAnsi="Times New Roman" w:cs="Times New Roman"/>
            <w:noProof/>
            <w:sz w:val="24"/>
            <w:szCs w:val="24"/>
            <w:highlight w:val="yellow"/>
            <w:vertAlign w:val="superscript"/>
          </w:rPr>
          <w:t>29</w:t>
        </w:r>
        <w:r w:rsidR="00CB554D" w:rsidRPr="00EF4350">
          <w:rPr>
            <w:rFonts w:ascii="Times New Roman" w:hAnsi="Times New Roman" w:cs="Times New Roman"/>
            <w:sz w:val="24"/>
            <w:szCs w:val="24"/>
            <w:highlight w:val="yellow"/>
          </w:rPr>
          <w:fldChar w:fldCharType="end"/>
        </w:r>
      </w:hyperlink>
      <w:r w:rsidR="00EF4350" w:rsidRPr="00EF4350">
        <w:rPr>
          <w:rFonts w:ascii="Times New Roman" w:hAnsi="Times New Roman" w:cs="Times New Roman"/>
          <w:sz w:val="24"/>
          <w:szCs w:val="24"/>
          <w:highlight w:val="yellow"/>
        </w:rPr>
        <w:t>[not here, see above]</w:t>
      </w:r>
      <w:r w:rsidR="00B32520">
        <w:rPr>
          <w:rFonts w:ascii="Times New Roman" w:hAnsi="Times New Roman" w:cs="Times New Roman"/>
          <w:sz w:val="24"/>
          <w:szCs w:val="24"/>
        </w:rPr>
        <w:t xml:space="preserve"> </w:t>
      </w:r>
      <w:r w:rsidR="00B32520" w:rsidRPr="00EF4350">
        <w:rPr>
          <w:rFonts w:ascii="Times New Roman" w:hAnsi="Times New Roman" w:cs="Times New Roman"/>
          <w:sz w:val="24"/>
          <w:szCs w:val="24"/>
          <w:highlight w:val="yellow"/>
        </w:rPr>
        <w:t>Another useful question to probe in these systems is the relative measure of how many exciton hops occur within the mean excited state lifetime. This can be assessed using fluorescence anisotropy decay in conjunction with more typical lifetime methods.</w:t>
      </w:r>
      <w:hyperlink w:anchor="_ENREF_30" w:tooltip="Martini, 2010 #86" w:history="1">
        <w:r w:rsidR="00CB554D" w:rsidRPr="00EF4350">
          <w:rPr>
            <w:rFonts w:ascii="Times New Roman" w:hAnsi="Times New Roman" w:cs="Times New Roman"/>
            <w:sz w:val="24"/>
            <w:szCs w:val="24"/>
            <w:highlight w:val="yellow"/>
          </w:rPr>
          <w:fldChar w:fldCharType="begin">
            <w:fldData xml:space="preserve">PEVuZE5vdGU+PENpdGU+PEF1dGhvcj5NYXJ0aW5pPC9BdXRob3I+PFllYXI+MjAxMDwvWWVhcj48
UmVjTnVtPjg2PC9SZWNOdW0+PERpc3BsYXlUZXh0PjxzdHlsZSBmYWNlPSJzdXBlcnNjcmlwdCI+
MzA8L3N0eWxlPjwvRGlzcGxheVRleHQ+PHJlY29yZD48cmVjLW51bWJlcj44NjwvcmVjLW51bWJl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CB554D" w:rsidRPr="00EF4350">
          <w:rPr>
            <w:rFonts w:ascii="Times New Roman" w:hAnsi="Times New Roman" w:cs="Times New Roman"/>
            <w:sz w:val="24"/>
            <w:szCs w:val="24"/>
            <w:highlight w:val="yellow"/>
          </w:rPr>
          <w:instrText xml:space="preserve"> ADDIN EN.CITE </w:instrText>
        </w:r>
        <w:r w:rsidR="00CB554D" w:rsidRPr="00EF4350">
          <w:rPr>
            <w:rFonts w:ascii="Times New Roman" w:hAnsi="Times New Roman" w:cs="Times New Roman"/>
            <w:sz w:val="24"/>
            <w:szCs w:val="24"/>
            <w:highlight w:val="yellow"/>
          </w:rPr>
          <w:fldChar w:fldCharType="begin">
            <w:fldData xml:space="preserve">PEVuZE5vdGU+PENpdGU+PEF1dGhvcj5NYXJ0aW5pPC9BdXRob3I+PFllYXI+MjAxMDwvWWVhcj48
UmVjTnVtPjg2PC9SZWNOdW0+PERpc3BsYXlUZXh0PjxzdHlsZSBmYWNlPSJzdXBlcnNjcmlwdCI+
MzA8L3N0eWxlPjwvRGlzcGxheVRleHQ+PHJlY29yZD48cmVjLW51bWJlcj44NjwvcmVjLW51bWJl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CB554D" w:rsidRPr="00EF4350">
          <w:rPr>
            <w:rFonts w:ascii="Times New Roman" w:hAnsi="Times New Roman" w:cs="Times New Roman"/>
            <w:sz w:val="24"/>
            <w:szCs w:val="24"/>
            <w:highlight w:val="yellow"/>
          </w:rPr>
          <w:instrText xml:space="preserve"> ADDIN EN.CITE.DATA </w:instrText>
        </w:r>
        <w:r w:rsidR="00CB554D" w:rsidRPr="00EF4350">
          <w:rPr>
            <w:rFonts w:ascii="Times New Roman" w:hAnsi="Times New Roman" w:cs="Times New Roman"/>
            <w:sz w:val="24"/>
            <w:szCs w:val="24"/>
            <w:highlight w:val="yellow"/>
          </w:rPr>
        </w:r>
        <w:r w:rsidR="00CB554D" w:rsidRPr="00EF4350">
          <w:rPr>
            <w:rFonts w:ascii="Times New Roman" w:hAnsi="Times New Roman" w:cs="Times New Roman"/>
            <w:sz w:val="24"/>
            <w:szCs w:val="24"/>
            <w:highlight w:val="yellow"/>
          </w:rPr>
          <w:fldChar w:fldCharType="end"/>
        </w:r>
        <w:r w:rsidR="00CB554D" w:rsidRPr="00EF4350">
          <w:rPr>
            <w:rFonts w:ascii="Times New Roman" w:hAnsi="Times New Roman" w:cs="Times New Roman"/>
            <w:sz w:val="24"/>
            <w:szCs w:val="24"/>
            <w:highlight w:val="yellow"/>
          </w:rPr>
        </w:r>
        <w:r w:rsidR="00CB554D" w:rsidRPr="00EF4350">
          <w:rPr>
            <w:rFonts w:ascii="Times New Roman" w:hAnsi="Times New Roman" w:cs="Times New Roman"/>
            <w:sz w:val="24"/>
            <w:szCs w:val="24"/>
            <w:highlight w:val="yellow"/>
          </w:rPr>
          <w:fldChar w:fldCharType="separate"/>
        </w:r>
        <w:r w:rsidR="00CB554D" w:rsidRPr="00EF4350">
          <w:rPr>
            <w:rFonts w:ascii="Times New Roman" w:hAnsi="Times New Roman" w:cs="Times New Roman"/>
            <w:noProof/>
            <w:sz w:val="24"/>
            <w:szCs w:val="24"/>
            <w:highlight w:val="yellow"/>
            <w:vertAlign w:val="superscript"/>
          </w:rPr>
          <w:t>30</w:t>
        </w:r>
        <w:r w:rsidR="00CB554D" w:rsidRPr="00EF4350">
          <w:rPr>
            <w:rFonts w:ascii="Times New Roman" w:hAnsi="Times New Roman" w:cs="Times New Roman"/>
            <w:sz w:val="24"/>
            <w:szCs w:val="24"/>
            <w:highlight w:val="yellow"/>
          </w:rPr>
          <w:fldChar w:fldCharType="end"/>
        </w:r>
      </w:hyperlink>
      <w:r w:rsidR="00B32520">
        <w:rPr>
          <w:rFonts w:ascii="Times New Roman" w:hAnsi="Times New Roman" w:cs="Times New Roman"/>
          <w:sz w:val="24"/>
          <w:szCs w:val="24"/>
        </w:rPr>
        <w:t xml:space="preserve"> </w:t>
      </w:r>
      <w:r w:rsidR="00EF4350" w:rsidRPr="00EF1B77">
        <w:rPr>
          <w:rFonts w:ascii="Times New Roman" w:hAnsi="Times New Roman" w:cs="Times New Roman"/>
          <w:sz w:val="24"/>
          <w:szCs w:val="24"/>
          <w:highlight w:val="yellow"/>
        </w:rPr>
        <w:t>[this should be unpacked a bit more. Some explanation of the picture, the difficulty of resolving it</w:t>
      </w:r>
      <w:r w:rsidR="008E7DF6" w:rsidRPr="00EF1B77">
        <w:rPr>
          <w:rFonts w:ascii="Times New Roman" w:hAnsi="Times New Roman" w:cs="Times New Roman"/>
          <w:sz w:val="24"/>
          <w:szCs w:val="24"/>
          <w:highlight w:val="yellow"/>
        </w:rPr>
        <w:t xml:space="preserve"> by ordinary non-polarized measurements (is it more frequent, smaller jumps or slower jumps over larger distances that gives rise to the measured exciton diffusion length? Perhaps some mention of the previous dye-doped </w:t>
      </w:r>
      <w:r w:rsidR="00EF1B77" w:rsidRPr="00EF1B77">
        <w:rPr>
          <w:rFonts w:ascii="Times New Roman" w:hAnsi="Times New Roman" w:cs="Times New Roman"/>
          <w:sz w:val="24"/>
          <w:szCs w:val="24"/>
          <w:highlight w:val="yellow"/>
        </w:rPr>
        <w:t>experiments as giving a picture of the exciton diffusion length and the complexity caused by intrinsic quenching. There is a lot of ground that is relevant here, that you have omitte</w:t>
      </w:r>
      <w:r w:rsidR="00D636B9">
        <w:rPr>
          <w:rFonts w:ascii="Times New Roman" w:hAnsi="Times New Roman" w:cs="Times New Roman"/>
          <w:sz w:val="24"/>
          <w:szCs w:val="24"/>
          <w:highlight w:val="yellow"/>
        </w:rPr>
        <w:t>d. There probably need to be 2-4</w:t>
      </w:r>
      <w:r w:rsidR="00EF1B77" w:rsidRPr="00EF1B77">
        <w:rPr>
          <w:rFonts w:ascii="Times New Roman" w:hAnsi="Times New Roman" w:cs="Times New Roman"/>
          <w:sz w:val="24"/>
          <w:szCs w:val="24"/>
          <w:highlight w:val="yellow"/>
        </w:rPr>
        <w:t xml:space="preserve"> more paragraphs]</w:t>
      </w: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2746F1CE" w:rsidR="00D43EBF" w:rsidRDefault="00551E65" w:rsidP="00D43EBF">
      <w:pPr>
        <w:pStyle w:val="Default"/>
        <w:spacing w:line="480" w:lineRule="auto"/>
        <w:ind w:firstLine="720"/>
        <w:jc w:val="both"/>
      </w:pPr>
      <w:r w:rsidRPr="000D0E8B">
        <w:rPr>
          <w:b/>
          <w:bCs/>
        </w:rPr>
        <w:t xml:space="preserve">Materials. </w:t>
      </w:r>
      <w:r w:rsidRPr="000D0E8B">
        <w:t>The copolymer poly[(9,9-dioctylfluorenyl-2,7-diyl)-</w:t>
      </w:r>
      <w:r w:rsidRPr="000D0E8B">
        <w:rPr>
          <w:i/>
          <w:iCs/>
        </w:rPr>
        <w:t>co</w:t>
      </w:r>
      <w:r w:rsidRPr="000D0E8B">
        <w:t xml:space="preserve">-(1,4-benzo-{2,1',3}-thiadiazole)] (PFBT, MW 10,000, polydispersity 1.7), and the poly(phenylene vinylene) derivative poly[2-methoxy-5-(2-ethylhexyloxy)-1,4-phenylenevinylene] (MEH-PPV, MW 200,000, polydispersity, 4.0) were purchased from ADS Dyes, Inc. </w:t>
      </w:r>
      <w:r w:rsidRPr="000D0E8B">
        <w:rPr>
          <w:color w:val="auto"/>
        </w:rPr>
        <w:t xml:space="preserve">(Quebec, Canada). </w:t>
      </w:r>
      <w:r w:rsidRPr="000D0E8B">
        <w:t>The fluorescent dye fluorescein was purchased from Life Technologies (Invitrogen, Eugene, OR).</w:t>
      </w:r>
      <w:r w:rsidR="000D0E8B" w:rsidRPr="000D0E8B">
        <w:t xml:space="preserve"> </w:t>
      </w:r>
      <w:r w:rsidR="000D0E8B" w:rsidRPr="000D0E8B">
        <w:lastRenderedPageBreak/>
        <w:t xml:space="preserve">The </w:t>
      </w:r>
      <w:r w:rsidR="000D0E8B">
        <w:t>fluorescent dye Lucifer Yellow CH dipotassium salt (</w:t>
      </w:r>
      <w:r w:rsidR="00E31D8E">
        <w:t>LY,</w:t>
      </w:r>
      <w:r w:rsidR="000D0E8B">
        <w:t xml:space="preserve"> 1 mg/mL in water)</w:t>
      </w:r>
      <w:r w:rsidR="001366BA">
        <w:t>,</w:t>
      </w:r>
      <w:r w:rsidR="000D0E8B">
        <w:t xml:space="preserve"> </w:t>
      </w:r>
      <w:r w:rsidR="000D0E8B" w:rsidRPr="000D0E8B">
        <w:t>solvent tetrahydrofuran (THF, anhydrous, inhibitor-free, 99.9%) and sodium hydroxide (SigmaUltra, minimum 98%) were purchased from Sigma-Aldrich (Milwaukee, WI).</w:t>
      </w:r>
      <w:r w:rsidR="00C34D77">
        <w:t xml:space="preserve"> All materials were used </w:t>
      </w:r>
      <w:r w:rsidR="00BD0A65">
        <w:t xml:space="preserve">as provided </w:t>
      </w:r>
      <w:r w:rsidR="00C34D77">
        <w:t>without further purification.</w:t>
      </w:r>
    </w:p>
    <w:p w14:paraId="66EE14A8" w14:textId="571C3C90" w:rsidR="009B6506" w:rsidRDefault="00D43EBF" w:rsidP="00D43EBF">
      <w:pPr>
        <w:pStyle w:val="Default"/>
        <w:spacing w:line="480" w:lineRule="auto"/>
        <w:ind w:firstLine="720"/>
        <w:jc w:val="both"/>
      </w:pPr>
      <w:r>
        <w:rPr>
          <w:b/>
        </w:rPr>
        <w:t xml:space="preserve">Nanoparticle Preparation. </w:t>
      </w:r>
      <w:r>
        <w:t xml:space="preserve">The preparation of fluorescent nanoparticles was performed </w:t>
      </w:r>
      <w:r w:rsidR="009B6506">
        <w:t>via a previously described nano-precipi</w:t>
      </w:r>
      <w:r w:rsidR="00BD0A65">
        <w:t>t</w:t>
      </w:r>
      <w:r w:rsidR="009B6506">
        <w:t>ation method.</w:t>
      </w:r>
      <w:hyperlink w:anchor="_ENREF_31" w:tooltip="Szymanski, 2005 #42" w:history="1">
        <w:r w:rsidR="00CB554D">
          <w:fldChar w:fldCharType="begin"/>
        </w:r>
        <w:r w:rsidR="00CB554D">
          <w:instrText xml:space="preserve"> ADDIN EN.CITE &lt;EndNote&gt;&lt;Cite&gt;&lt;Author&gt;Szymanski&lt;/Author&gt;&lt;Year&gt;2005&lt;/Year&gt;&lt;RecNum&gt;42&lt;/RecNum&gt;&lt;DisplayText&gt;&lt;style face="superscript"&gt;31&lt;/style&gt;&lt;/DisplayText&gt;&lt;record&gt;&lt;rec-number&gt;42&lt;/rec-number&gt;&lt;foreign-keys&gt;&lt;key app="EN" db-id="t9s95dxea9r5vqefdeoxwsr7ftwzsr9tdpzr"&gt;42&lt;/key&gt;&lt;/foreign-keys&gt;&lt;ref-type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CB554D">
          <w:fldChar w:fldCharType="separate"/>
        </w:r>
        <w:r w:rsidR="00CB554D" w:rsidRPr="00711373">
          <w:rPr>
            <w:noProof/>
            <w:vertAlign w:val="superscript"/>
          </w:rPr>
          <w:t>31</w:t>
        </w:r>
        <w:r w:rsidR="00CB554D">
          <w:fldChar w:fldCharType="end"/>
        </w:r>
      </w:hyperlink>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Removal of THF was accomplished by the following procedure. Nanoparticle suspensions were placed in a vacuum oven and pumped down to an atmosphere of -27 in. Hg</w:t>
      </w:r>
      <w:r w:rsidR="007F553F" w:rsidRPr="00685F41">
        <w:rPr>
          <w:highlight w:val="yellow"/>
        </w:rPr>
        <w:t>[&lt;1</w:t>
      </w:r>
      <w:r w:rsidR="00282C7C">
        <w:rPr>
          <w:highlight w:val="yellow"/>
        </w:rPr>
        <w:t>0</w:t>
      </w:r>
      <w:r w:rsidR="007F553F" w:rsidRPr="00685F41">
        <w:rPr>
          <w:highlight w:val="yellow"/>
        </w:rPr>
        <w:t xml:space="preserve"> torr using a two-stage rotary vane pump]</w:t>
      </w:r>
      <w:r w:rsidR="00FF1B18">
        <w:t>. The samples were kept at room temperature for one hour to prevent bumping, followed</w:t>
      </w:r>
      <w:r w:rsidR="00685F41">
        <w:t xml:space="preserve"> by heating at ~40 °C for 8-10 </w:t>
      </w:r>
      <w:r w:rsidR="00FF1B18">
        <w:t xml:space="preserve">hours to remove </w:t>
      </w:r>
      <w:r w:rsidR="00685F41">
        <w:t xml:space="preserve">most of </w:t>
      </w:r>
      <w:r w:rsidR="00FF1B18">
        <w:t xml:space="preserve">the remaining THF. </w:t>
      </w:r>
      <w:r w:rsidR="00961D88" w:rsidRPr="00282C7C">
        <w:rPr>
          <w:highlight w:val="yellow"/>
        </w:rPr>
        <w:t>The total volume of liquid was reduced by typically XX% during the vacuum evaporation process.</w:t>
      </w:r>
      <w:r w:rsidR="00961D88">
        <w:t xml:space="preserve"> </w:t>
      </w:r>
      <w:r w:rsidR="00FF1B18">
        <w:t>The aqueous samples were vacuum filtered through a glass fiber prefilter to remove larger aggregates and a 0.1 µm PVDF membrane filter (Millipore). The resulting suspensions are clear (not turbid) and stable for months with no visible signs of aggregation.</w:t>
      </w:r>
    </w:p>
    <w:p w14:paraId="569B6731" w14:textId="77777777" w:rsidR="000E5025" w:rsidRDefault="000E5025" w:rsidP="00D43EBF">
      <w:pPr>
        <w:pStyle w:val="Default"/>
        <w:spacing w:line="480" w:lineRule="auto"/>
        <w:ind w:firstLine="720"/>
        <w:jc w:val="both"/>
      </w:pPr>
      <w:r>
        <w:rPr>
          <w:b/>
        </w:rPr>
        <w:t>Characterization Methods.</w:t>
      </w:r>
      <w:r>
        <w:t xml:space="preserve"> UV-Vis absorption spectra were acquired using a Shimadzu UV2101PC scanning spectrophotometer with 1 cm quartz cuvettes. Fluorescence spectra and fluorescence quantum yield were measured using a commercial fluorimeter (Quantamaster, Photon Technology International) using 1 cm quartz cuvettes.</w:t>
      </w:r>
    </w:p>
    <w:p w14:paraId="22D2ADCD" w14:textId="491AB07A" w:rsidR="000E5025" w:rsidRPr="000E5025" w:rsidRDefault="00715B09" w:rsidP="007F29E4">
      <w:pPr>
        <w:pStyle w:val="Default"/>
        <w:spacing w:line="480" w:lineRule="auto"/>
        <w:ind w:firstLine="720"/>
        <w:jc w:val="both"/>
      </w:pPr>
      <w:r>
        <w:lastRenderedPageBreak/>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Ti:Sapphire laser (Coherent Mira 900, </w:t>
      </w:r>
      <w:r w:rsidR="00B115F5">
        <w:t>840 nm pulses, ~150 fs pulsewidth) were used as the excitation source</w:t>
      </w:r>
      <w:r>
        <w:t xml:space="preserve"> for the nanoparticle samples. Sample e</w:t>
      </w:r>
      <w:r w:rsidR="00B115F5">
        <w:t xml:space="preserve">mission was collected </w:t>
      </w:r>
      <w:r w:rsidR="00574879">
        <w:t xml:space="preserve">with </w:t>
      </w:r>
      <w:r w:rsidR="00B115F5">
        <w:t xml:space="preserve">perpendicular </w:t>
      </w:r>
      <w:r w:rsidR="00574879">
        <w:t xml:space="preserve">geometry </w:t>
      </w:r>
      <w:r w:rsidR="00B115F5">
        <w:t xml:space="preserve">to the excitation source after </w:t>
      </w:r>
      <w:r>
        <w:t xml:space="preserve">passing through </w:t>
      </w:r>
      <w:r w:rsidR="00B348B2">
        <w:t xml:space="preserve">a 460 nm long pass filter, and </w:t>
      </w:r>
      <w:r>
        <w:t xml:space="preserve">a </w:t>
      </w:r>
      <w:r w:rsidR="004B1606" w:rsidRPr="004B1606">
        <w:rPr>
          <w:highlight w:val="yellow"/>
        </w:rPr>
        <w:t>[calcite?]</w:t>
      </w:r>
      <w:r w:rsidR="004B1606">
        <w:t xml:space="preserve"> </w:t>
      </w:r>
      <w:r>
        <w:t>Glan-Taylor polarizer (Thorlabs, GT10-A)</w:t>
      </w:r>
      <w:r w:rsidR="00855215">
        <w:t xml:space="preserve"> oriented either parallel (0°), perpendicular (90°), or at magic angle (55°) to the vertically polarized excitation pulses. All three polariza</w:t>
      </w:r>
      <w:r w:rsidR="00B348B2">
        <w:t>tion angles were utilized for FAD,</w:t>
      </w:r>
      <w:r w:rsidR="00855215">
        <w:t xml:space="preserve"> magic angle </w:t>
      </w:r>
      <w:r w:rsidR="00376009">
        <w:t xml:space="preserve">polarizer </w:t>
      </w:r>
      <w:r w:rsidR="00855215">
        <w:t xml:space="preserve">orientation was adopted for TCSPC. </w:t>
      </w:r>
      <w:r w:rsidR="00B348B2">
        <w:t xml:space="preserve">The output of a single photon avalanche photodiode (APD, id Quantique, id100-50) </w:t>
      </w:r>
      <w:r w:rsidR="00B348B2" w:rsidRPr="00F73F28">
        <w:rPr>
          <w:strike/>
          <w:highlight w:val="yellow"/>
        </w:rPr>
        <w:t>resulting from detection of single fluorescence photons</w:t>
      </w:r>
      <w:r w:rsidR="00B348B2">
        <w:t xml:space="preserve"> was used as the start timing pulse for a time-to-amplitude conve</w:t>
      </w:r>
      <w:r w:rsidR="00CF7585">
        <w:t>rter (TAC, Canberra Model 2145), and t</w:t>
      </w:r>
      <w:r w:rsidR="00B348B2">
        <w:t>he output of a fast PIN diode (Thorlabs, DET210) was used as the stop pulse</w:t>
      </w:r>
      <w:r w:rsidR="00CF7585">
        <w:t xml:space="preserve">, in a standard </w:t>
      </w:r>
      <w:r w:rsidR="00874F7A">
        <w:t>reverse-mode configuration</w:t>
      </w:r>
      <w:r w:rsidR="00B348B2">
        <w:t>.</w:t>
      </w:r>
      <w:r w:rsidR="00874F7A" w:rsidRPr="00874F7A">
        <w:rPr>
          <w:highlight w:val="yellow"/>
        </w:rPr>
        <w:t>[ref]</w:t>
      </w:r>
      <w:r w:rsidR="00B348B2">
        <w:t xml:space="preserve"> The excitation </w:t>
      </w:r>
      <w:r w:rsidR="00B348B2" w:rsidRPr="004B1606">
        <w:rPr>
          <w:strike/>
          <w:highlight w:val="yellow"/>
        </w:rPr>
        <w:t>intensity</w:t>
      </w:r>
      <w:r w:rsidR="004B1606" w:rsidRPr="004B1606">
        <w:rPr>
          <w:highlight w:val="yellow"/>
        </w:rPr>
        <w:t>power</w:t>
      </w:r>
      <w:r w:rsidR="00B348B2">
        <w:t xml:space="preserve"> was attenuated </w:t>
      </w:r>
      <w:r w:rsidR="00327BE8">
        <w:t xml:space="preserve">(usually between ~300 µW and 1 mW) </w:t>
      </w:r>
      <w:r w:rsidR="00B348B2">
        <w:t xml:space="preserve">to maintain a </w:t>
      </w:r>
      <w:r w:rsidR="00327BE8" w:rsidRPr="00526008">
        <w:rPr>
          <w:strike/>
          <w:highlight w:val="yellow"/>
        </w:rPr>
        <w:t>raw</w:t>
      </w:r>
      <w:r w:rsidR="00327BE8" w:rsidRPr="00526008">
        <w:rPr>
          <w:strike/>
        </w:rPr>
        <w:t xml:space="preserve"> </w:t>
      </w:r>
      <w:r w:rsidR="00B348B2">
        <w:t xml:space="preserve">count rate </w:t>
      </w:r>
      <w:r w:rsidR="00B348B2" w:rsidRPr="00526008">
        <w:rPr>
          <w:strike/>
          <w:highlight w:val="yellow"/>
        </w:rPr>
        <w:t xml:space="preserve">on the </w:t>
      </w:r>
      <w:r w:rsidR="008968B5" w:rsidRPr="00526008">
        <w:rPr>
          <w:strike/>
          <w:highlight w:val="yellow"/>
        </w:rPr>
        <w:t>APD</w:t>
      </w:r>
      <w:r w:rsidR="008968B5">
        <w:t xml:space="preserve"> of ~400 kHz </w:t>
      </w:r>
      <w:r w:rsidR="008968B5" w:rsidRPr="00526008">
        <w:rPr>
          <w:strike/>
          <w:highlight w:val="yellow"/>
        </w:rPr>
        <w:t>for TCSPC</w:t>
      </w:r>
      <w:r w:rsidR="00526008" w:rsidRPr="00612BFA">
        <w:rPr>
          <w:highlight w:val="yellow"/>
        </w:rPr>
        <w:t>as measured at the APD</w:t>
      </w:r>
      <w:r w:rsidR="00526008">
        <w:t>.</w:t>
      </w:r>
      <w:r w:rsidR="004807F0" w:rsidRPr="004807F0">
        <w:rPr>
          <w:highlight w:val="yellow"/>
        </w:rPr>
        <w:t>[note: “raw” is lab jargon/shorthand and is not appropriate for paper, typically]</w:t>
      </w:r>
      <w:r w:rsidR="008968B5">
        <w:t xml:space="preserve"> </w:t>
      </w:r>
      <w:r w:rsidR="008968B5" w:rsidRPr="00874F7A">
        <w:rPr>
          <w:strike/>
          <w:highlight w:val="yellow"/>
        </w:rPr>
        <w:t>For FAD, the excitation intensity is kept ~300-400 µW</w:t>
      </w:r>
      <w:r w:rsidR="00327BE8" w:rsidRPr="00874F7A">
        <w:rPr>
          <w:strike/>
          <w:highlight w:val="yellow"/>
        </w:rPr>
        <w:t>.</w:t>
      </w:r>
      <w:r w:rsidR="00327BE8">
        <w:t xml:space="preserve"> </w:t>
      </w:r>
      <w:r w:rsidR="00327BE8" w:rsidRPr="006068B4">
        <w:rPr>
          <w:strike/>
          <w:highlight w:val="yellow"/>
        </w:rPr>
        <w:t xml:space="preserve">The emission intensity yields between 200 kHz and 800 kHz raw APD counts depending on </w:t>
      </w:r>
      <w:r w:rsidR="00574879" w:rsidRPr="006068B4">
        <w:rPr>
          <w:strike/>
          <w:highlight w:val="yellow"/>
        </w:rPr>
        <w:t xml:space="preserve">the sample and </w:t>
      </w:r>
      <w:r w:rsidR="00327BE8" w:rsidRPr="006068B4">
        <w:rPr>
          <w:strike/>
          <w:highlight w:val="yellow"/>
        </w:rPr>
        <w:t>polarizer orientation.</w:t>
      </w:r>
      <w:r w:rsidR="00B348B2">
        <w:t xml:space="preserve"> </w:t>
      </w:r>
      <w:r w:rsidR="008A36F5">
        <w:t>The analog TAC output was digitized using a multi-channel analyzer (FastComTec, MCA-3A). Before and after each measurement, an instrument response function (IRF) was measured using scattered excitation light from a dilute suspension of polystyrene microspheres. The width of the IRF was determined to be ~70 ps (fwhm).</w:t>
      </w:r>
      <w:r w:rsidR="009E2DA0">
        <w:t xml:space="preserve"> Typical signal-to-noise ratios (SNR) were between 200:1</w:t>
      </w:r>
      <w:r w:rsidR="008F7DD6">
        <w:t xml:space="preserve"> (80%-100% THF samples)</w:t>
      </w:r>
      <w:r w:rsidR="009E2DA0">
        <w:t xml:space="preserve"> and 500:1</w:t>
      </w:r>
      <w:r w:rsidR="008F7DD6">
        <w:t xml:space="preserve"> (IRF and low-mid % THF samples)</w:t>
      </w:r>
      <w:r w:rsidR="009E2DA0">
        <w:t>.</w:t>
      </w:r>
      <w:r w:rsidR="006068B4" w:rsidRPr="000E5AB4">
        <w:rPr>
          <w:highlight w:val="yellow"/>
        </w:rPr>
        <w:t xml:space="preserve">[somewhere above </w:t>
      </w:r>
      <w:r w:rsidR="006068B4" w:rsidRPr="000E5AB4">
        <w:rPr>
          <w:highlight w:val="yellow"/>
        </w:rPr>
        <w:lastRenderedPageBreak/>
        <w:t>should mention acquisition duration</w:t>
      </w:r>
      <w:r w:rsidR="000E5AB4">
        <w:rPr>
          <w:highlight w:val="yellow"/>
        </w:rPr>
        <w:t>, number of individual acquisitions performed, and number of different samples used for each %THF</w:t>
      </w:r>
      <w:r w:rsidR="006068B4" w:rsidRPr="000E5AB4">
        <w:rPr>
          <w:highlight w:val="yellow"/>
        </w:rPr>
        <w:t>. Also, SNR was at the peak, right? that should mbe mentioned]</w:t>
      </w:r>
    </w:p>
    <w:p w14:paraId="076253A3" w14:textId="4D1B74A5" w:rsidR="000E5025" w:rsidRDefault="000E5025" w:rsidP="00D43EBF">
      <w:pPr>
        <w:pStyle w:val="Default"/>
        <w:spacing w:line="480" w:lineRule="auto"/>
        <w:ind w:firstLine="720"/>
        <w:jc w:val="both"/>
      </w:pPr>
      <w:r>
        <w:rPr>
          <w:b/>
        </w:rPr>
        <w:t xml:space="preserve">Swelling Procedure. </w:t>
      </w:r>
      <w:r w:rsidR="001E2EEE">
        <w:t xml:space="preserve">In addition to nanoparticles in water and polymer in THF, swollen nanoparticle samples were </w:t>
      </w:r>
      <w:r w:rsidR="00B332FA">
        <w:t>prepared by diluting an aliquot</w:t>
      </w:r>
      <w:r w:rsidR="001E2EEE">
        <w:t xml:space="preserve"> of </w:t>
      </w:r>
      <w:r w:rsidR="00B332FA">
        <w:t xml:space="preserve">concentrated </w:t>
      </w:r>
      <w:r w:rsidR="001E2EEE">
        <w:t>nanoparticle</w:t>
      </w:r>
      <w:r w:rsidR="00B332FA">
        <w:t xml:space="preserve"> suspension with the appropriate volume of water, then THF</w:t>
      </w:r>
      <w:r w:rsidR="001E2EEE">
        <w:t xml:space="preserve"> </w:t>
      </w:r>
      <w:r w:rsidR="00F07CDB" w:rsidRPr="00F07CDB">
        <w:rPr>
          <w:highlight w:val="yellow"/>
        </w:rPr>
        <w:t>[was slowly added?]</w:t>
      </w:r>
      <w:r w:rsidR="00F07CDB">
        <w:t xml:space="preserve"> to produce</w:t>
      </w:r>
      <w:r w:rsidR="00B332FA">
        <w:t xml:space="preserve"> 3 mL </w:t>
      </w:r>
      <w:r w:rsidR="00F07CDB" w:rsidRPr="00F07CDB">
        <w:rPr>
          <w:highlight w:val="yellow"/>
        </w:rPr>
        <w:t>of suspension</w:t>
      </w:r>
      <w:r w:rsidR="00B332FA" w:rsidRPr="00F07CDB">
        <w:rPr>
          <w:strike/>
          <w:highlight w:val="yellow"/>
        </w:rPr>
        <w:t>solution</w:t>
      </w:r>
      <w:r w:rsidR="001E2EEE">
        <w:t xml:space="preserve"> with volume ratios of THF/water between 0.2 and 0.95.</w:t>
      </w:r>
      <w:r w:rsidR="00B332FA">
        <w:t xml:space="preserve"> Each sample was gently agitated to ensure solution homogeneity.</w:t>
      </w:r>
      <w:r w:rsidR="001410E0">
        <w:t xml:space="preserve"> The sample absorbance was kept at or under ~0.05 (~0.02 for 95% THF)</w:t>
      </w:r>
      <w:r w:rsidR="00B332FA">
        <w:t>.</w:t>
      </w:r>
      <w:r w:rsidR="001E2EEE">
        <w:t xml:space="preserve"> </w:t>
      </w:r>
      <w:r w:rsidR="001E2EEE" w:rsidRPr="00F028E9">
        <w:rPr>
          <w:highlight w:val="yellow"/>
        </w:rPr>
        <w:t xml:space="preserve">Samples were purged with nitrogen for </w:t>
      </w:r>
      <w:r w:rsidR="00A56B81" w:rsidRPr="00F028E9">
        <w:rPr>
          <w:highlight w:val="yellow"/>
        </w:rPr>
        <w:t>~</w:t>
      </w:r>
      <w:r w:rsidR="001E2EEE" w:rsidRPr="00F028E9">
        <w:rPr>
          <w:highlight w:val="yellow"/>
        </w:rPr>
        <w:t>2 minutes to maximize oxygen removal while minimizing THF losses at higher THF ratios</w:t>
      </w:r>
      <w:r w:rsidR="001E2EEE">
        <w:t>.</w:t>
      </w:r>
      <w:r w:rsidR="00F028E9" w:rsidRPr="00F028E9">
        <w:rPr>
          <w:highlight w:val="yellow"/>
        </w:rPr>
        <w:t>[awkward]</w:t>
      </w:r>
    </w:p>
    <w:p w14:paraId="622F5699" w14:textId="77777777" w:rsidR="003F19F8" w:rsidRDefault="003F19F8" w:rsidP="003F19F8">
      <w:pPr>
        <w:pStyle w:val="Default"/>
        <w:spacing w:line="480" w:lineRule="auto"/>
        <w:jc w:val="both"/>
        <w:rPr>
          <w:b/>
        </w:rPr>
      </w:pPr>
      <w:r>
        <w:rPr>
          <w:b/>
        </w:rPr>
        <w:t>RESULTS/DISCUSSION</w:t>
      </w:r>
    </w:p>
    <w:p w14:paraId="4D1A293C" w14:textId="77777777" w:rsidR="00996A95" w:rsidRDefault="00996A95" w:rsidP="00996A95">
      <w:pPr>
        <w:pStyle w:val="Default"/>
        <w:spacing w:line="480" w:lineRule="auto"/>
        <w:jc w:val="center"/>
        <w:rPr>
          <w:b/>
        </w:rPr>
      </w:pPr>
      <w:r>
        <w:rPr>
          <w:b/>
          <w:noProof/>
        </w:rPr>
        <w:drawing>
          <wp:inline distT="0" distB="0" distL="0" distR="0" wp14:anchorId="318919A7" wp14:editId="73A9DD27">
            <wp:extent cx="2714625" cy="1771650"/>
            <wp:effectExtent l="0" t="0" r="9525" b="0"/>
            <wp:docPr id="9" name="Picture 9"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is\Desktop\Spectra\Abs\2014\PFBT-MEHPPV-SolventDependence-Ab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4625" cy="1771650"/>
                    </a:xfrm>
                    <a:prstGeom prst="rect">
                      <a:avLst/>
                    </a:prstGeom>
                    <a:noFill/>
                    <a:ln>
                      <a:noFill/>
                    </a:ln>
                  </pic:spPr>
                </pic:pic>
              </a:graphicData>
            </a:graphic>
          </wp:inline>
        </w:drawing>
      </w:r>
    </w:p>
    <w:p w14:paraId="7FACD416" w14:textId="35C93733" w:rsidR="00996A95" w:rsidRPr="00996A95" w:rsidRDefault="00996A95" w:rsidP="00996A95">
      <w:pPr>
        <w:pStyle w:val="Default"/>
        <w:spacing w:line="480" w:lineRule="auto"/>
        <w:jc w:val="both"/>
        <w:rPr>
          <w:sz w:val="20"/>
          <w:szCs w:val="20"/>
        </w:rPr>
      </w:pPr>
      <w:r>
        <w:rPr>
          <w:b/>
          <w:sz w:val="20"/>
          <w:szCs w:val="20"/>
        </w:rPr>
        <w:t xml:space="preserve">Fig. </w:t>
      </w:r>
      <w:r w:rsidR="00CD5A09">
        <w:rPr>
          <w:b/>
          <w:sz w:val="20"/>
          <w:szCs w:val="20"/>
        </w:rPr>
        <w:t>1</w:t>
      </w:r>
      <w:r>
        <w:rPr>
          <w:b/>
          <w:sz w:val="20"/>
          <w:szCs w:val="20"/>
        </w:rPr>
        <w:t>.</w:t>
      </w:r>
      <w:r>
        <w:rPr>
          <w:sz w:val="20"/>
          <w:szCs w:val="20"/>
        </w:rPr>
        <w:t xml:space="preserve"> (a,c) </w:t>
      </w:r>
      <w:r w:rsidRPr="00F028E9">
        <w:rPr>
          <w:strike/>
          <w:sz w:val="20"/>
          <w:szCs w:val="20"/>
          <w:highlight w:val="yellow"/>
        </w:rPr>
        <w:t>Raw</w:t>
      </w:r>
      <w:r w:rsidR="00F028E9" w:rsidRPr="00F028E9">
        <w:rPr>
          <w:sz w:val="20"/>
          <w:szCs w:val="20"/>
          <w:highlight w:val="yellow"/>
        </w:rPr>
        <w:t>Absolute</w:t>
      </w:r>
      <w:r>
        <w:rPr>
          <w:sz w:val="20"/>
          <w:szCs w:val="20"/>
        </w:rPr>
        <w:t xml:space="preserve"> and (b,d) normalized absorption spectra of MEH-PPV (top) and PFBT (bottom) at varying volume % THF.</w:t>
      </w:r>
      <w:r w:rsidR="005665E8">
        <w:rPr>
          <w:sz w:val="20"/>
          <w:szCs w:val="20"/>
          <w:highlight w:val="yellow"/>
        </w:rPr>
        <w:t>[I don’t think</w:t>
      </w:r>
      <w:r w:rsidR="005665E8" w:rsidRPr="005665E8">
        <w:rPr>
          <w:sz w:val="20"/>
          <w:szCs w:val="20"/>
          <w:highlight w:val="yellow"/>
        </w:rPr>
        <w:t xml:space="preserve"> we really need the “raw” spectra]</w:t>
      </w:r>
    </w:p>
    <w:p w14:paraId="24514269" w14:textId="77777777" w:rsidR="00806E01" w:rsidRDefault="00806E01" w:rsidP="00A43CDA">
      <w:pPr>
        <w:pStyle w:val="Default"/>
        <w:spacing w:line="480" w:lineRule="auto"/>
        <w:jc w:val="center"/>
      </w:pPr>
      <w:r>
        <w:rPr>
          <w:noProof/>
        </w:rPr>
        <w:lastRenderedPageBreak/>
        <w:drawing>
          <wp:inline distT="0" distB="0" distL="0" distR="0" wp14:anchorId="569617EE" wp14:editId="5720DB8D">
            <wp:extent cx="2647950" cy="2019300"/>
            <wp:effectExtent l="0" t="0" r="0" b="0"/>
            <wp:docPr id="7" name="Picture 7"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Desktop\Spectra\Flu\2014\PFBT-PLQY-Spectra-SolventDependenc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950" cy="2019300"/>
                    </a:xfrm>
                    <a:prstGeom prst="rect">
                      <a:avLst/>
                    </a:prstGeom>
                    <a:noFill/>
                    <a:ln>
                      <a:noFill/>
                    </a:ln>
                  </pic:spPr>
                </pic:pic>
              </a:graphicData>
            </a:graphic>
          </wp:inline>
        </w:drawing>
      </w:r>
    </w:p>
    <w:p w14:paraId="5C6D77B5" w14:textId="77777777" w:rsidR="001410E0" w:rsidRDefault="001410E0" w:rsidP="001410E0">
      <w:pPr>
        <w:pStyle w:val="Default"/>
        <w:spacing w:line="480" w:lineRule="auto"/>
        <w:jc w:val="both"/>
        <w:rPr>
          <w:sz w:val="20"/>
          <w:szCs w:val="20"/>
        </w:rPr>
      </w:pPr>
      <w:r>
        <w:rPr>
          <w:b/>
          <w:sz w:val="20"/>
          <w:szCs w:val="20"/>
        </w:rPr>
        <w:t xml:space="preserve">Fig. </w:t>
      </w:r>
      <w:r w:rsidR="00CD5A09">
        <w:rPr>
          <w:b/>
          <w:sz w:val="20"/>
          <w:szCs w:val="20"/>
        </w:rPr>
        <w:t>2</w:t>
      </w:r>
      <w:r>
        <w:rPr>
          <w:b/>
          <w:sz w:val="20"/>
          <w:szCs w:val="20"/>
        </w:rPr>
        <w:t xml:space="preserve">. </w:t>
      </w:r>
      <w:r>
        <w:rPr>
          <w:sz w:val="20"/>
          <w:szCs w:val="20"/>
        </w:rPr>
        <w:t xml:space="preserve">(a,c) </w:t>
      </w:r>
      <w:r w:rsidRPr="00254725">
        <w:rPr>
          <w:sz w:val="20"/>
          <w:szCs w:val="20"/>
          <w:highlight w:val="yellow"/>
        </w:rPr>
        <w:t>Raw</w:t>
      </w:r>
      <w:r>
        <w:rPr>
          <w:sz w:val="20"/>
          <w:szCs w:val="20"/>
        </w:rPr>
        <w:t xml:space="preserve"> and (b,d) normalized emission spectra of MEH-PPV (top) and PFBT (bottom) at varying volume % THF.</w:t>
      </w:r>
    </w:p>
    <w:p w14:paraId="6E96321E" w14:textId="30EBFD56" w:rsidR="003D7E27" w:rsidRDefault="00D07BE4" w:rsidP="003D7E27">
      <w:pPr>
        <w:pStyle w:val="Default"/>
        <w:spacing w:line="480" w:lineRule="auto"/>
        <w:ind w:firstLine="720"/>
        <w:jc w:val="both"/>
      </w:pPr>
      <w:r w:rsidRPr="008C2D3A">
        <w:rPr>
          <w:b/>
          <w:strike/>
          <w:highlight w:val="yellow"/>
        </w:rPr>
        <w:t>Spectral Analysis of Solvent Quality Data.</w:t>
      </w:r>
      <w:r w:rsidR="008C2D3A">
        <w:rPr>
          <w:b/>
          <w:highlight w:val="yellow"/>
        </w:rPr>
        <w:t>Effect of solvent composition</w:t>
      </w:r>
      <w:r w:rsidR="00567D3A" w:rsidRPr="008C2D3A">
        <w:rPr>
          <w:b/>
          <w:highlight w:val="yellow"/>
        </w:rPr>
        <w:t xml:space="preserve"> on UV-vis and fluorescence</w:t>
      </w:r>
      <w:r w:rsidR="009B3D2F" w:rsidRPr="008C2D3A">
        <w:rPr>
          <w:b/>
          <w:highlight w:val="yellow"/>
        </w:rPr>
        <w:t>.</w:t>
      </w:r>
      <w:r w:rsidR="00567D3A" w:rsidRPr="008C2D3A">
        <w:rPr>
          <w:highlight w:val="yellow"/>
        </w:rPr>
        <w:t>[it’s awkward to use the word “data” in a heading]</w:t>
      </w:r>
      <w:r w:rsidR="00567D3A">
        <w:t xml:space="preserve"> T</w:t>
      </w:r>
      <w:r w:rsidR="003D7E27">
        <w:t xml:space="preserve">he </w:t>
      </w:r>
      <w:r w:rsidR="003D7E27" w:rsidRPr="008C2D3A">
        <w:rPr>
          <w:highlight w:val="yellow"/>
        </w:rPr>
        <w:t>resulting</w:t>
      </w:r>
      <w:r w:rsidR="008C2D3A" w:rsidRPr="008C2D3A">
        <w:rPr>
          <w:highlight w:val="yellow"/>
        </w:rPr>
        <w:t>[don’t use “resulting” without a clear antecedent in the same para.]</w:t>
      </w:r>
      <w:r w:rsidR="003D7E27">
        <w:t xml:space="preserve"> UV-Vis and fluorescence spectra (both normalized and </w:t>
      </w:r>
      <w:r w:rsidR="003D7E27" w:rsidRPr="008C2D3A">
        <w:rPr>
          <w:highlight w:val="yellow"/>
        </w:rPr>
        <w:t>raw</w:t>
      </w:r>
      <w:r w:rsidR="003D7E27">
        <w:t xml:space="preserve">) of PFBT and MEH-PPV as a function of solvent </w:t>
      </w:r>
      <w:r w:rsidR="003D7E27" w:rsidRPr="0054793B">
        <w:rPr>
          <w:strike/>
          <w:highlight w:val="yellow"/>
        </w:rPr>
        <w:t>quality</w:t>
      </w:r>
      <w:r w:rsidR="0054793B" w:rsidRPr="0054793B">
        <w:rPr>
          <w:highlight w:val="yellow"/>
        </w:rPr>
        <w:t>composition</w:t>
      </w:r>
      <w:r w:rsidR="003D7E27">
        <w:t xml:space="preserve"> are given in Figs. </w:t>
      </w:r>
      <w:r w:rsidR="00CD5A09">
        <w:t>1</w:t>
      </w:r>
      <w:r w:rsidR="003D7E27">
        <w:t xml:space="preserve"> and </w:t>
      </w:r>
      <w:r w:rsidR="00CD5A09">
        <w:t>2</w:t>
      </w:r>
      <w:r w:rsidR="003D7E27">
        <w:t xml:space="preserve">. The absorption spectra of PFBT </w:t>
      </w:r>
      <w:r w:rsidR="003D7E27" w:rsidRPr="0054793B">
        <w:rPr>
          <w:highlight w:val="yellow"/>
        </w:rPr>
        <w:t>are fa</w:t>
      </w:r>
      <w:r w:rsidR="00654BE2" w:rsidRPr="0054793B">
        <w:rPr>
          <w:highlight w:val="yellow"/>
        </w:rPr>
        <w:t>irly invariant</w:t>
      </w:r>
      <w:r w:rsidR="00654BE2">
        <w:t xml:space="preserve"> with increasing </w:t>
      </w:r>
      <w:r w:rsidR="003D7E27">
        <w:t xml:space="preserve">THF, with a ~5 nm </w:t>
      </w:r>
      <w:r w:rsidR="00654BE2">
        <w:t xml:space="preserve">total </w:t>
      </w:r>
      <w:r w:rsidR="003D7E27">
        <w:t>blue shift, and slight broadening of the THF sample spectrum. The</w:t>
      </w:r>
      <w:r w:rsidR="00654BE2">
        <w:t xml:space="preserve"> emission spectra show a</w:t>
      </w:r>
      <w:r w:rsidR="003D7E27">
        <w:t xml:space="preserve"> monotonic increase in fluorescence intensity as THF concentration increases, and the spectra also exhibit a blue shift ~5 nm over the course of increasing %THF. The absorption spectra of MEH-PPV maintain a similar shape </w:t>
      </w:r>
      <w:r w:rsidR="003D7E27" w:rsidRPr="0054793B">
        <w:rPr>
          <w:highlight w:val="yellow"/>
        </w:rPr>
        <w:t>over the course of THF addition</w:t>
      </w:r>
      <w:r w:rsidR="003D7E27">
        <w:t>,</w:t>
      </w:r>
      <w:r w:rsidR="0054793B">
        <w:t>[awk]</w:t>
      </w:r>
      <w:r w:rsidR="003D7E27">
        <w:t xml:space="preserve"> though the 95%-100% THF </w:t>
      </w:r>
      <w:r w:rsidR="003D7E27" w:rsidRPr="0054793B">
        <w:rPr>
          <w:highlight w:val="yellow"/>
        </w:rPr>
        <w:t>samples are narrower than the other samples</w:t>
      </w:r>
      <w:r w:rsidR="003D7E27">
        <w:t>.</w:t>
      </w:r>
      <w:r w:rsidR="0054793B" w:rsidRPr="00EF6E98">
        <w:rPr>
          <w:highlight w:val="yellow"/>
        </w:rPr>
        <w:t>[I thought the samples were all 1 cm</w:t>
      </w:r>
      <w:r w:rsidR="00EF6E98" w:rsidRPr="00EF6E98">
        <w:rPr>
          <w:highlight w:val="yellow"/>
        </w:rPr>
        <w:t>?]</w:t>
      </w:r>
      <w:r w:rsidR="003D7E27">
        <w:t xml:space="preserve"> The absorption peak of MEH-PPV red shifts a total of ~15 nm from 0%-80% THF, and then blue shifts ~7 nm for </w:t>
      </w:r>
      <w:r w:rsidR="003D7E27" w:rsidRPr="00EF6E98">
        <w:rPr>
          <w:highlight w:val="yellow"/>
        </w:rPr>
        <w:t>the high THF samples</w:t>
      </w:r>
      <w:r w:rsidR="003D7E27">
        <w:t>.</w:t>
      </w:r>
      <w:r w:rsidR="00EF6E98">
        <w:t>[awk]</w:t>
      </w:r>
      <w:r w:rsidR="003D7E27">
        <w:t xml:space="preserve"> </w:t>
      </w:r>
      <w:r w:rsidR="003D7E27" w:rsidRPr="00EF6E98">
        <w:rPr>
          <w:highlight w:val="yellow"/>
        </w:rPr>
        <w:t>The emission peak blue shifts a total of ~40 nm over the course of increasing solvent quality, and it is evident at ~40% THF and higher that there are two phases present in solution by both the increasing blue shoulder on the spectrum, and the reduction in intensity of the red portion of the spectrum.</w:t>
      </w:r>
      <w:r w:rsidR="00EF6E98">
        <w:t>[unclear]</w:t>
      </w:r>
      <w:r w:rsidR="003D7E27">
        <w:t xml:space="preserve"> An approximate isosbestic point can be seen</w:t>
      </w:r>
      <w:r w:rsidR="003C1CF7">
        <w:t xml:space="preserve"> </w:t>
      </w:r>
      <w:r w:rsidR="00B774C3" w:rsidRPr="00B774C3">
        <w:rPr>
          <w:highlight w:val="yellow"/>
        </w:rPr>
        <w:t>[at?]</w:t>
      </w:r>
      <w:r w:rsidR="00B774C3">
        <w:t xml:space="preserve"> ~580 nm </w:t>
      </w:r>
      <w:r w:rsidR="00B774C3" w:rsidRPr="00B774C3">
        <w:rPr>
          <w:strike/>
        </w:rPr>
        <w:t>at</w:t>
      </w:r>
      <w:r w:rsidR="00B774C3" w:rsidRPr="00B774C3">
        <w:rPr>
          <w:highlight w:val="yellow"/>
        </w:rPr>
        <w:t>[over the range of?]</w:t>
      </w:r>
      <w:r w:rsidR="003D7E27">
        <w:t xml:space="preserve"> ~80%</w:t>
      </w:r>
      <w:r w:rsidR="00B774C3" w:rsidRPr="00B774C3">
        <w:rPr>
          <w:highlight w:val="yellow"/>
        </w:rPr>
        <w:t>-XX%</w:t>
      </w:r>
      <w:r w:rsidR="003D7E27">
        <w:t xml:space="preserve"> THF.</w:t>
      </w:r>
    </w:p>
    <w:p w14:paraId="130DA129" w14:textId="77777777" w:rsidR="00FF5B3F" w:rsidRDefault="00FF5B3F" w:rsidP="00FF5B3F">
      <w:pPr>
        <w:pStyle w:val="Default"/>
        <w:spacing w:line="480" w:lineRule="auto"/>
        <w:jc w:val="center"/>
      </w:pPr>
      <w:r>
        <w:rPr>
          <w:noProof/>
        </w:rPr>
        <w:lastRenderedPageBreak/>
        <w:drawing>
          <wp:inline distT="0" distB="0" distL="0" distR="0" wp14:anchorId="2293A51D" wp14:editId="15320ACD">
            <wp:extent cx="2314575" cy="1847850"/>
            <wp:effectExtent l="0" t="0" r="9525" b="0"/>
            <wp:docPr id="5" name="Picture 5" descr="C:\Users\Louis\Desktop\Spectra\Flu\2014\PFBT-PLQY-RadRate-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Desktop\Spectra\Flu\2014\PFBT-PLQY-RadRate-SolventDependenc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1847850"/>
                    </a:xfrm>
                    <a:prstGeom prst="rect">
                      <a:avLst/>
                    </a:prstGeom>
                    <a:noFill/>
                    <a:ln>
                      <a:noFill/>
                    </a:ln>
                  </pic:spPr>
                </pic:pic>
              </a:graphicData>
            </a:graphic>
          </wp:inline>
        </w:drawing>
      </w:r>
    </w:p>
    <w:p w14:paraId="0CEC69E7" w14:textId="3F83B4CA" w:rsidR="00FF5B3F" w:rsidRPr="00FF5B3F" w:rsidRDefault="00FF5B3F" w:rsidP="00FF5B3F">
      <w:pPr>
        <w:pStyle w:val="Default"/>
        <w:spacing w:line="480" w:lineRule="auto"/>
        <w:jc w:val="both"/>
        <w:rPr>
          <w:sz w:val="20"/>
          <w:szCs w:val="20"/>
        </w:rPr>
      </w:pPr>
      <w:r>
        <w:rPr>
          <w:b/>
          <w:sz w:val="20"/>
          <w:szCs w:val="20"/>
        </w:rPr>
        <w:t>Fig. 3.</w:t>
      </w:r>
      <w:r>
        <w:rPr>
          <w:sz w:val="20"/>
          <w:szCs w:val="20"/>
        </w:rPr>
        <w:t xml:space="preserve"> (a,c) Fluorescence quantum yield and (b,d) radiative rate vs. THF volume fraction for MEH-PPV (top) and PFBT (bottom).</w:t>
      </w:r>
      <w:r w:rsidR="009E4232" w:rsidRPr="009E4232">
        <w:rPr>
          <w:sz w:val="20"/>
          <w:szCs w:val="20"/>
          <w:highlight w:val="yellow"/>
        </w:rPr>
        <w:t>[lines in figures are bad, unless there is a function you are fitting.</w:t>
      </w:r>
      <w:r w:rsidR="00A51151">
        <w:rPr>
          <w:sz w:val="20"/>
          <w:szCs w:val="20"/>
          <w:highlight w:val="yellow"/>
        </w:rPr>
        <w:t xml:space="preserve"> Also, Matlab habit of hiding the exponent in the title line is bad. It should be in the axis label. Also, consider using symbol Phi for QY</w:t>
      </w:r>
      <w:r w:rsidR="00ED5807">
        <w:rPr>
          <w:sz w:val="20"/>
          <w:szCs w:val="20"/>
          <w:highlight w:val="yellow"/>
        </w:rPr>
        <w:t xml:space="preserve">, and </w:t>
      </w:r>
      <w:r w:rsidR="00ED5807" w:rsidRPr="00ED5807">
        <w:rPr>
          <w:i/>
          <w:sz w:val="20"/>
          <w:szCs w:val="20"/>
          <w:highlight w:val="yellow"/>
        </w:rPr>
        <w:t>k</w:t>
      </w:r>
      <w:r w:rsidR="00ED5807" w:rsidRPr="00ED5807">
        <w:rPr>
          <w:i/>
          <w:sz w:val="20"/>
          <w:szCs w:val="20"/>
          <w:highlight w:val="yellow"/>
          <w:vertAlign w:val="subscript"/>
        </w:rPr>
        <w:t>r</w:t>
      </w:r>
      <w:r w:rsidR="00ED5807">
        <w:rPr>
          <w:sz w:val="20"/>
          <w:szCs w:val="20"/>
          <w:highlight w:val="yellow"/>
        </w:rPr>
        <w:t xml:space="preserve"> for radiative rate so axis labels are not so crowded.</w:t>
      </w:r>
      <w:r w:rsidR="009E4232" w:rsidRPr="009E4232">
        <w:rPr>
          <w:sz w:val="20"/>
          <w:szCs w:val="20"/>
          <w:highlight w:val="yellow"/>
        </w:rPr>
        <w:t>]</w:t>
      </w:r>
    </w:p>
    <w:p w14:paraId="64A78BBF" w14:textId="0CF5D895" w:rsidR="00FF5B3F" w:rsidRDefault="00FF5B3F" w:rsidP="003D7E27">
      <w:pPr>
        <w:pStyle w:val="Default"/>
        <w:spacing w:line="480" w:lineRule="auto"/>
        <w:ind w:firstLine="720"/>
        <w:jc w:val="both"/>
      </w:pPr>
      <w:r>
        <w:t>The fluorescence quantum yield</w:t>
      </w:r>
      <w:r w:rsidR="00DD1C5D" w:rsidRPr="00DD1C5D">
        <w:rPr>
          <w:highlight w:val="yellow"/>
        </w:rPr>
        <w:t>[s]</w:t>
      </w:r>
      <w:r>
        <w:t xml:space="preserve"> (</w:t>
      </w:r>
      <w:r>
        <w:rPr>
          <w:rFonts w:ascii="Symbol" w:hAnsi="Symbol"/>
        </w:rPr>
        <w:t></w:t>
      </w:r>
      <w:r>
        <w:rPr>
          <w:rFonts w:ascii="Symbol" w:hAnsi="Symbol"/>
        </w:rPr>
        <w:t></w:t>
      </w:r>
      <w:r>
        <w:t xml:space="preserve"> and </w:t>
      </w:r>
      <w:r w:rsidR="00DD1C5D" w:rsidRPr="00DD1C5D">
        <w:rPr>
          <w:highlight w:val="yellow"/>
        </w:rPr>
        <w:t>[calculated?]</w:t>
      </w:r>
      <w:r w:rsidR="00DD1C5D">
        <w:t xml:space="preserve"> </w:t>
      </w:r>
      <w:r>
        <w:t>radiative rate</w:t>
      </w:r>
      <w:r w:rsidR="00DD1C5D" w:rsidRPr="00DD1C5D">
        <w:rPr>
          <w:highlight w:val="yellow"/>
        </w:rPr>
        <w:t>[s]</w:t>
      </w:r>
      <w:r>
        <w:t xml:space="preserve"> </w:t>
      </w:r>
      <w:r w:rsidRPr="00B774C3">
        <w:rPr>
          <w:strike/>
        </w:rPr>
        <w:t>calculations</w:t>
      </w:r>
      <w:r>
        <w:t>,</w:t>
      </w:r>
      <w:r w:rsidR="00B774C3" w:rsidRPr="00F702F5">
        <w:rPr>
          <w:highlight w:val="yellow"/>
        </w:rPr>
        <w:t>[</w:t>
      </w:r>
      <w:r w:rsidR="00DD1C5D">
        <w:rPr>
          <w:highlight w:val="yellow"/>
        </w:rPr>
        <w:t xml:space="preserve">what, </w:t>
      </w:r>
      <w:r w:rsidR="00B774C3" w:rsidRPr="00F702F5">
        <w:rPr>
          <w:highlight w:val="yellow"/>
        </w:rPr>
        <w:t>are you showing the algebra?]</w:t>
      </w:r>
      <w:r>
        <w:t xml:space="preserve"> where the radiative rate is defined as </w:t>
      </w:r>
      <w:r w:rsidR="008A7780">
        <w:rPr>
          <w:position w:val="-14"/>
        </w:rPr>
        <w:pict w14:anchorId="3BD51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7pt;height:18.85pt">
            <v:imagedata r:id="rId8" o:title=""/>
          </v:shape>
        </w:pict>
      </w:r>
      <w:r>
        <w:t xml:space="preserve"> are given in Fig. 3. The quantum yield of PFBT increases monotonically with increasing THF. However, MEH-PPV shows an initial</w:t>
      </w:r>
      <w:r w:rsidR="005657E0">
        <w:t xml:space="preserve"> </w:t>
      </w:r>
      <w:r w:rsidR="005657E0" w:rsidRPr="00ED5807">
        <w:rPr>
          <w:highlight w:val="yellow"/>
        </w:rPr>
        <w:t>[intensity?</w:t>
      </w:r>
      <w:r w:rsidR="00F702F5" w:rsidRPr="00ED5807">
        <w:rPr>
          <w:highlight w:val="yellow"/>
        </w:rPr>
        <w:t>]</w:t>
      </w:r>
      <w:r>
        <w:t xml:space="preserve"> increase from 0%-20% THF, followed by the quantum yield staying relatively consistent from 20% to 80% THF, then increasing at higher %THF. The higher quantum yield of the 95% sample relative to the polymers in THF is ascribed to the uncertainty in the absorbance at such low concentrations of PFBT and MEH-PPV, </w:t>
      </w:r>
      <w:r w:rsidRPr="00885BB0">
        <w:rPr>
          <w:highlight w:val="yellow"/>
        </w:rPr>
        <w:t>though it still falls within normal measurement values</w:t>
      </w:r>
      <w:r w:rsidRPr="00ED5807">
        <w:rPr>
          <w:highlight w:val="yellow"/>
        </w:rPr>
        <w:t>.</w:t>
      </w:r>
      <w:r w:rsidR="00885BB0" w:rsidRPr="00ED5807">
        <w:rPr>
          <w:highlight w:val="yellow"/>
        </w:rPr>
        <w:t>[???]</w:t>
      </w:r>
      <w:r>
        <w:t xml:space="preserve"> </w:t>
      </w:r>
      <w:r w:rsidRPr="00885BB0">
        <w:rPr>
          <w:highlight w:val="yellow"/>
        </w:rPr>
        <w:t>The unvarying quantum yield</w:t>
      </w:r>
      <w:r w:rsidR="00885BB0">
        <w:t>[awk]</w:t>
      </w:r>
      <w:r>
        <w:t xml:space="preserve"> for MEH-PPV at moderate %THF </w:t>
      </w:r>
      <w:r w:rsidRPr="00885BB0">
        <w:rPr>
          <w:highlight w:val="yellow"/>
        </w:rPr>
        <w:t>can be ascribed to the trade-offs in intensity as the blue edge of the spectrum increases and the red edge decreases</w:t>
      </w:r>
      <w:r w:rsidRPr="00ED5807">
        <w:rPr>
          <w:highlight w:val="yellow"/>
        </w:rPr>
        <w:t>.</w:t>
      </w:r>
      <w:r w:rsidR="00885BB0" w:rsidRPr="00ED5807">
        <w:rPr>
          <w:highlight w:val="yellow"/>
        </w:rPr>
        <w:t>[unclear]</w:t>
      </w:r>
      <w:r>
        <w:t xml:space="preserve"> The radiative rate varies over a factor of ~2 for PFBT and a factor of ~4 for MEH-PPV over the course of increasing solvent quality. </w:t>
      </w:r>
      <w:r w:rsidRPr="00A51151">
        <w:rPr>
          <w:highlight w:val="yellow"/>
        </w:rPr>
        <w:t>This could suggest that transition dipole coupling is somewhat stronger for MEH-PPV, but neither system is particularly strong.</w:t>
      </w:r>
      <w:r w:rsidR="0090737E" w:rsidRPr="00A51151">
        <w:rPr>
          <w:highlight w:val="yellow"/>
        </w:rPr>
        <w:t xml:space="preserve">[unclear][note: make sure this is discussed in more depth somewhere, since the transition dipole coupling also gives </w:t>
      </w:r>
      <w:r w:rsidR="0090737E" w:rsidRPr="00A51151">
        <w:rPr>
          <w:highlight w:val="yellow"/>
        </w:rPr>
        <w:lastRenderedPageBreak/>
        <w:t xml:space="preserve">more of a red-shift, and could also affect </w:t>
      </w:r>
      <w:r w:rsidR="00BB4840">
        <w:rPr>
          <w:highlight w:val="yellow"/>
        </w:rPr>
        <w:t xml:space="preserve">FRET and thus </w:t>
      </w:r>
      <w:r w:rsidR="0090737E" w:rsidRPr="00A51151">
        <w:rPr>
          <w:highlight w:val="yellow"/>
        </w:rPr>
        <w:t>exciton diffusion constant</w:t>
      </w:r>
      <w:r w:rsidR="00BB4840">
        <w:rPr>
          <w:highlight w:val="yellow"/>
        </w:rPr>
        <w:t>. The question of why fluorescence exhibits a strong additional redshift for MEHPPV upon NP formation, while the abs does not, may indicate that only a small fraction of the MEHPPV chromophores have strong coupling.</w:t>
      </w:r>
      <w:r w:rsidR="0090737E" w:rsidRPr="00A51151">
        <w:rPr>
          <w:highlight w:val="yellow"/>
        </w:rPr>
        <w:t>]</w:t>
      </w:r>
    </w:p>
    <w:p w14:paraId="0AA90D82" w14:textId="77777777" w:rsidR="00CD5A09" w:rsidRDefault="00A940D5" w:rsidP="00CD5A09">
      <w:pPr>
        <w:pStyle w:val="Default"/>
        <w:spacing w:line="480" w:lineRule="auto"/>
        <w:jc w:val="center"/>
      </w:pPr>
      <w:r>
        <w:rPr>
          <w:noProof/>
        </w:rPr>
        <w:drawing>
          <wp:inline distT="0" distB="0" distL="0" distR="0" wp14:anchorId="78B8871C" wp14:editId="5A2429F7">
            <wp:extent cx="3095625" cy="1895475"/>
            <wp:effectExtent l="0" t="0" r="9525" b="9525"/>
            <wp:docPr id="2" name="Picture 2"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FAD\MEH-PPV Solvent Dependence All Lifetim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1895475"/>
                    </a:xfrm>
                    <a:prstGeom prst="rect">
                      <a:avLst/>
                    </a:prstGeom>
                    <a:noFill/>
                    <a:ln>
                      <a:noFill/>
                    </a:ln>
                  </pic:spPr>
                </pic:pic>
              </a:graphicData>
            </a:graphic>
          </wp:inline>
        </w:drawing>
      </w:r>
    </w:p>
    <w:p w14:paraId="1277F604" w14:textId="4C5D37AB" w:rsidR="00CD5A09" w:rsidRDefault="00CD5A09" w:rsidP="00CD5A09">
      <w:pPr>
        <w:pStyle w:val="Default"/>
        <w:spacing w:line="480" w:lineRule="auto"/>
        <w:jc w:val="both"/>
        <w:rPr>
          <w:sz w:val="20"/>
          <w:szCs w:val="20"/>
        </w:rPr>
      </w:pPr>
      <w:r w:rsidRPr="003F3436">
        <w:rPr>
          <w:b/>
          <w:sz w:val="20"/>
          <w:szCs w:val="20"/>
        </w:rPr>
        <w:t xml:space="preserve">Fig. </w:t>
      </w:r>
      <w:r w:rsidR="00FF5B3F">
        <w:rPr>
          <w:b/>
          <w:sz w:val="20"/>
          <w:szCs w:val="20"/>
        </w:rPr>
        <w:t>4</w:t>
      </w:r>
      <w:r>
        <w:rPr>
          <w:b/>
          <w:sz w:val="20"/>
          <w:szCs w:val="20"/>
        </w:rPr>
        <w:t>.</w:t>
      </w:r>
      <w:r>
        <w:rPr>
          <w:sz w:val="20"/>
          <w:szCs w:val="20"/>
        </w:rPr>
        <w:t xml:space="preserve"> (a,b) Normalized fluorescence intensity decays, and (c,d) lifetimes resulting from single exponential, bi-exponential weighted average, and KWW trial functions with stretch parameter </w:t>
      </w:r>
      <w:r w:rsidRPr="006F6369">
        <w:rPr>
          <w:rFonts w:ascii="Symbol" w:hAnsi="Symbol"/>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r w:rsidR="00810177" w:rsidRPr="00810177">
        <w:rPr>
          <w:sz w:val="20"/>
          <w:szCs w:val="20"/>
          <w:highlight w:val="yellow"/>
        </w:rPr>
        <w:t>[similar issues as for previous fig, for parts c, d</w:t>
      </w:r>
      <w:r w:rsidR="00810177">
        <w:rPr>
          <w:sz w:val="20"/>
          <w:szCs w:val="20"/>
          <w:highlight w:val="yellow"/>
        </w:rPr>
        <w:t>. Also, if a key data point is at 0 or 1 on x axis, then you need to mo</w:t>
      </w:r>
      <w:r w:rsidR="00CD458C">
        <w:rPr>
          <w:sz w:val="20"/>
          <w:szCs w:val="20"/>
          <w:highlight w:val="yellow"/>
        </w:rPr>
        <w:t>ve the left box slightly to the left</w:t>
      </w:r>
      <w:r w:rsidR="00EA1AEF">
        <w:rPr>
          <w:sz w:val="20"/>
          <w:szCs w:val="20"/>
          <w:highlight w:val="yellow"/>
        </w:rPr>
        <w:t xml:space="preserve"> (maybe 4-10 points</w:t>
      </w:r>
      <w:r w:rsidR="00CD458C">
        <w:rPr>
          <w:sz w:val="20"/>
          <w:szCs w:val="20"/>
          <w:highlight w:val="yellow"/>
        </w:rPr>
        <w:t>, and place a tick at zero, and do similar at right side. If you can’t do it, send the EPS or PDF to me, and I can do it without hopefully mangling the data or making the plots different sizes</w:t>
      </w:r>
      <w:r w:rsidR="00810177" w:rsidRPr="00810177">
        <w:rPr>
          <w:sz w:val="20"/>
          <w:szCs w:val="20"/>
          <w:highlight w:val="yellow"/>
        </w:rPr>
        <w:t>]</w:t>
      </w:r>
    </w:p>
    <w:p w14:paraId="1F25BD5D" w14:textId="77777777" w:rsidR="004D216D" w:rsidRDefault="004D216D" w:rsidP="00CD5A09">
      <w:pPr>
        <w:pStyle w:val="Default"/>
        <w:spacing w:line="480" w:lineRule="auto"/>
        <w:jc w:val="both"/>
        <w:rPr>
          <w:sz w:val="20"/>
          <w:szCs w:val="20"/>
        </w:rPr>
      </w:pPr>
    </w:p>
    <w:p w14:paraId="05DE5E53" w14:textId="309D857D" w:rsidR="00CD5A09" w:rsidRDefault="00CD5A09" w:rsidP="00CD5A09">
      <w:pPr>
        <w:pStyle w:val="Default"/>
        <w:spacing w:line="480" w:lineRule="auto"/>
        <w:jc w:val="both"/>
        <w:rPr>
          <w:sz w:val="20"/>
          <w:szCs w:val="20"/>
        </w:rPr>
      </w:pPr>
      <w:r>
        <w:rPr>
          <w:b/>
          <w:sz w:val="20"/>
          <w:szCs w:val="20"/>
        </w:rPr>
        <w:t>Table 1.</w:t>
      </w:r>
      <w:r>
        <w:rPr>
          <w:sz w:val="20"/>
          <w:szCs w:val="20"/>
        </w:rPr>
        <w:t xml:space="preserve"> Summary of</w:t>
      </w:r>
      <w:r w:rsidR="002D4038">
        <w:rPr>
          <w:sz w:val="20"/>
          <w:szCs w:val="20"/>
        </w:rPr>
        <w:t xml:space="preserve"> bi-exponential l</w:t>
      </w:r>
      <w:r>
        <w:rPr>
          <w:sz w:val="20"/>
          <w:szCs w:val="20"/>
        </w:rPr>
        <w:t>ifetim</w:t>
      </w:r>
      <w:r w:rsidR="006B5087">
        <w:rPr>
          <w:sz w:val="20"/>
          <w:szCs w:val="20"/>
        </w:rPr>
        <w:t xml:space="preserve">e Data for MEH-PPV </w:t>
      </w:r>
      <w:r w:rsidR="002D4038">
        <w:rPr>
          <w:sz w:val="20"/>
          <w:szCs w:val="20"/>
        </w:rPr>
        <w:t xml:space="preserve">and PFBT </w:t>
      </w:r>
      <w:r w:rsidR="006B5087">
        <w:rPr>
          <w:sz w:val="20"/>
          <w:szCs w:val="20"/>
        </w:rPr>
        <w:t>CPNs</w:t>
      </w:r>
      <w:r w:rsidR="006E0A39">
        <w:rPr>
          <w:sz w:val="20"/>
          <w:szCs w:val="20"/>
        </w:rPr>
        <w:t>, including weighted average amplitudes and individual exponential time constants.</w:t>
      </w:r>
      <w:r w:rsidR="00EA1AEF" w:rsidRPr="00EA1AEF">
        <w:rPr>
          <w:sz w:val="20"/>
          <w:szCs w:val="20"/>
          <w:highlight w:val="yellow"/>
        </w:rPr>
        <w:t xml:space="preserve">[use </w:t>
      </w:r>
      <w:r w:rsidR="00EA1AEF" w:rsidRPr="00D829C9">
        <w:rPr>
          <w:rFonts w:ascii="Symbol" w:hAnsi="Symbol"/>
          <w:i/>
          <w:sz w:val="20"/>
          <w:szCs w:val="20"/>
          <w:highlight w:val="yellow"/>
        </w:rPr>
        <w:t></w:t>
      </w:r>
      <w:r w:rsidR="00EA1AEF" w:rsidRPr="00D829C9">
        <w:rPr>
          <w:i/>
          <w:sz w:val="20"/>
          <w:szCs w:val="20"/>
          <w:highlight w:val="yellow"/>
          <w:vertAlign w:val="subscript"/>
        </w:rPr>
        <w:t>1</w:t>
      </w:r>
      <w:r w:rsidR="00EA1AEF" w:rsidRPr="00EA1AEF">
        <w:rPr>
          <w:sz w:val="20"/>
          <w:szCs w:val="20"/>
          <w:highlight w:val="yellow"/>
        </w:rPr>
        <w:t xml:space="preserve">, </w:t>
      </w:r>
      <w:r w:rsidR="00EA1AEF" w:rsidRPr="00D829C9">
        <w:rPr>
          <w:i/>
          <w:sz w:val="20"/>
          <w:szCs w:val="20"/>
          <w:highlight w:val="yellow"/>
        </w:rPr>
        <w:t>A</w:t>
      </w:r>
      <w:r w:rsidR="00EA1AEF" w:rsidRPr="00D829C9">
        <w:rPr>
          <w:i/>
          <w:sz w:val="20"/>
          <w:szCs w:val="20"/>
          <w:highlight w:val="yellow"/>
          <w:vertAlign w:val="subscript"/>
        </w:rPr>
        <w:t>1</w:t>
      </w:r>
      <w:r w:rsidR="00EA1AEF" w:rsidRPr="00EA1AEF">
        <w:rPr>
          <w:sz w:val="20"/>
          <w:szCs w:val="20"/>
          <w:highlight w:val="yellow"/>
        </w:rPr>
        <w:t>, etc, with subscripts</w:t>
      </w:r>
      <w:r w:rsidR="00D829C9">
        <w:rPr>
          <w:sz w:val="20"/>
          <w:szCs w:val="20"/>
          <w:highlight w:val="yellow"/>
        </w:rPr>
        <w:t>, italics</w:t>
      </w:r>
      <w:r w:rsidR="00EA1AEF" w:rsidRPr="00EA1AEF">
        <w:rPr>
          <w:sz w:val="20"/>
          <w:szCs w:val="20"/>
          <w:highlight w:val="yellow"/>
        </w:rPr>
        <w:t>]</w:t>
      </w:r>
    </w:p>
    <w:tbl>
      <w:tblPr>
        <w:tblStyle w:val="TableGrid"/>
        <w:tblW w:w="0" w:type="auto"/>
        <w:jc w:val="center"/>
        <w:tblLook w:val="04A0" w:firstRow="1" w:lastRow="0" w:firstColumn="1" w:lastColumn="0" w:noHBand="0" w:noVBand="1"/>
      </w:tblPr>
      <w:tblGrid>
        <w:gridCol w:w="1278"/>
        <w:gridCol w:w="850"/>
        <w:gridCol w:w="1064"/>
        <w:gridCol w:w="1064"/>
        <w:gridCol w:w="1064"/>
        <w:gridCol w:w="1064"/>
        <w:gridCol w:w="1064"/>
        <w:gridCol w:w="1064"/>
        <w:gridCol w:w="1064"/>
      </w:tblGrid>
      <w:tr w:rsidR="002D4038" w14:paraId="0ACA4654" w14:textId="77777777" w:rsidTr="002D4038">
        <w:trPr>
          <w:jc w:val="center"/>
        </w:trPr>
        <w:tc>
          <w:tcPr>
            <w:tcW w:w="1278" w:type="dxa"/>
            <w:vMerge w:val="restart"/>
            <w:vAlign w:val="center"/>
          </w:tcPr>
          <w:p w14:paraId="3ED538D8" w14:textId="77777777" w:rsidR="002D4038" w:rsidRPr="002D4038" w:rsidRDefault="002D4038" w:rsidP="002D4038">
            <w:pPr>
              <w:pStyle w:val="Default"/>
              <w:spacing w:line="480" w:lineRule="auto"/>
              <w:jc w:val="center"/>
              <w:rPr>
                <w:b/>
                <w:sz w:val="20"/>
                <w:szCs w:val="20"/>
              </w:rPr>
            </w:pPr>
            <w:r>
              <w:rPr>
                <w:b/>
                <w:sz w:val="20"/>
                <w:szCs w:val="20"/>
              </w:rPr>
              <w:t>%(v/v) THF</w:t>
            </w:r>
          </w:p>
        </w:tc>
        <w:tc>
          <w:tcPr>
            <w:tcW w:w="404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2D4038">
        <w:trPr>
          <w:jc w:val="center"/>
        </w:trPr>
        <w:tc>
          <w:tcPr>
            <w:tcW w:w="127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850" w:type="dxa"/>
            <w:tcBorders>
              <w:bottom w:val="single" w:sz="4" w:space="0" w:color="auto"/>
            </w:tcBorders>
            <w:vAlign w:val="center"/>
          </w:tcPr>
          <w:p w14:paraId="3DD6D003" w14:textId="77777777" w:rsidR="002D4038" w:rsidRPr="002D4038" w:rsidRDefault="002D4038" w:rsidP="002D4038">
            <w:pPr>
              <w:pStyle w:val="Default"/>
              <w:spacing w:line="480" w:lineRule="auto"/>
              <w:jc w:val="center"/>
              <w:rPr>
                <w:b/>
                <w:sz w:val="20"/>
                <w:szCs w:val="20"/>
              </w:rPr>
            </w:pPr>
            <w:r w:rsidRPr="002D4038">
              <w:rPr>
                <w:b/>
                <w:sz w:val="20"/>
                <w:szCs w:val="20"/>
              </w:rPr>
              <w:t>Amp1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2D4038">
              <w:rPr>
                <w:rFonts w:ascii="Symbol" w:hAnsi="Symbol"/>
                <w:b/>
                <w:sz w:val="20"/>
                <w:szCs w:val="20"/>
              </w:rPr>
              <w:t></w:t>
            </w:r>
            <w:r w:rsidRPr="002D4038">
              <w:rPr>
                <w:b/>
                <w:sz w:val="20"/>
                <w:szCs w:val="20"/>
              </w:rPr>
              <w:t>1 (ps)</w:t>
            </w:r>
          </w:p>
        </w:tc>
        <w:tc>
          <w:tcPr>
            <w:tcW w:w="1064" w:type="dxa"/>
            <w:tcBorders>
              <w:bottom w:val="single" w:sz="4" w:space="0" w:color="auto"/>
            </w:tcBorders>
            <w:vAlign w:val="center"/>
          </w:tcPr>
          <w:p w14:paraId="3EF097D7" w14:textId="77777777" w:rsidR="002D4038" w:rsidRPr="002D4038" w:rsidRDefault="002D4038" w:rsidP="002D4038">
            <w:pPr>
              <w:pStyle w:val="Default"/>
              <w:spacing w:line="480" w:lineRule="auto"/>
              <w:jc w:val="center"/>
              <w:rPr>
                <w:b/>
                <w:sz w:val="20"/>
                <w:szCs w:val="20"/>
              </w:rPr>
            </w:pPr>
            <w:r w:rsidRPr="002D4038">
              <w:rPr>
                <w:b/>
                <w:sz w:val="20"/>
                <w:szCs w:val="20"/>
              </w:rPr>
              <w:t>Amp2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2D4038">
              <w:rPr>
                <w:rFonts w:ascii="Symbol" w:hAnsi="Symbol"/>
                <w:b/>
                <w:sz w:val="20"/>
                <w:szCs w:val="20"/>
              </w:rPr>
              <w:t></w:t>
            </w:r>
            <w:r w:rsidRPr="002D4038">
              <w:rPr>
                <w:b/>
                <w:sz w:val="20"/>
                <w:szCs w:val="20"/>
              </w:rPr>
              <w:t>2 (ps)</w:t>
            </w:r>
          </w:p>
        </w:tc>
        <w:tc>
          <w:tcPr>
            <w:tcW w:w="1064" w:type="dxa"/>
            <w:tcBorders>
              <w:bottom w:val="single" w:sz="4" w:space="0" w:color="auto"/>
            </w:tcBorders>
            <w:vAlign w:val="center"/>
          </w:tcPr>
          <w:p w14:paraId="5B52F5CC" w14:textId="77777777" w:rsidR="002D4038" w:rsidRPr="002D4038" w:rsidRDefault="002D4038" w:rsidP="002D4038">
            <w:pPr>
              <w:pStyle w:val="Default"/>
              <w:spacing w:line="480" w:lineRule="auto"/>
              <w:jc w:val="center"/>
              <w:rPr>
                <w:b/>
                <w:sz w:val="20"/>
                <w:szCs w:val="20"/>
              </w:rPr>
            </w:pPr>
            <w:r w:rsidRPr="002D4038">
              <w:rPr>
                <w:b/>
                <w:sz w:val="20"/>
                <w:szCs w:val="20"/>
              </w:rPr>
              <w:t>Amp1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2D4038">
              <w:rPr>
                <w:rFonts w:ascii="Symbol" w:hAnsi="Symbol"/>
                <w:b/>
                <w:sz w:val="20"/>
                <w:szCs w:val="20"/>
              </w:rPr>
              <w:t></w:t>
            </w:r>
            <w:r w:rsidRPr="002D4038">
              <w:rPr>
                <w:b/>
                <w:sz w:val="20"/>
                <w:szCs w:val="20"/>
              </w:rPr>
              <w:t>1 (ps)</w:t>
            </w:r>
          </w:p>
        </w:tc>
        <w:tc>
          <w:tcPr>
            <w:tcW w:w="1064" w:type="dxa"/>
            <w:tcBorders>
              <w:bottom w:val="single" w:sz="4" w:space="0" w:color="auto"/>
            </w:tcBorders>
            <w:vAlign w:val="center"/>
          </w:tcPr>
          <w:p w14:paraId="2A3E338E" w14:textId="77777777" w:rsidR="002D4038" w:rsidRPr="002D4038" w:rsidRDefault="002D4038" w:rsidP="002D4038">
            <w:pPr>
              <w:pStyle w:val="Default"/>
              <w:spacing w:line="480" w:lineRule="auto"/>
              <w:jc w:val="center"/>
              <w:rPr>
                <w:b/>
                <w:sz w:val="20"/>
                <w:szCs w:val="20"/>
              </w:rPr>
            </w:pPr>
            <w:r w:rsidRPr="002D4038">
              <w:rPr>
                <w:b/>
                <w:sz w:val="20"/>
                <w:szCs w:val="20"/>
              </w:rPr>
              <w:t>Amp2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2D4038">
              <w:rPr>
                <w:rFonts w:ascii="Symbol" w:hAnsi="Symbol"/>
                <w:b/>
                <w:sz w:val="20"/>
                <w:szCs w:val="20"/>
              </w:rPr>
              <w:t></w:t>
            </w:r>
            <w:r w:rsidRPr="002D4038">
              <w:rPr>
                <w:b/>
                <w:sz w:val="20"/>
                <w:szCs w:val="20"/>
              </w:rPr>
              <w:t>2 (ps)</w:t>
            </w:r>
          </w:p>
        </w:tc>
      </w:tr>
      <w:tr w:rsidR="002D4038" w14:paraId="78FA99E0" w14:textId="77777777" w:rsidTr="002D4038">
        <w:trPr>
          <w:jc w:val="center"/>
        </w:trPr>
        <w:tc>
          <w:tcPr>
            <w:tcW w:w="1278" w:type="dxa"/>
            <w:tcBorders>
              <w:bottom w:val="nil"/>
            </w:tcBorders>
          </w:tcPr>
          <w:p w14:paraId="662BA0A1" w14:textId="77777777" w:rsidR="002D4038" w:rsidRPr="002D4038" w:rsidRDefault="002D4038" w:rsidP="002167E5">
            <w:pPr>
              <w:pStyle w:val="Default"/>
              <w:spacing w:line="480" w:lineRule="auto"/>
              <w:jc w:val="center"/>
              <w:rPr>
                <w:b/>
                <w:sz w:val="20"/>
                <w:szCs w:val="20"/>
              </w:rPr>
            </w:pPr>
            <w:r>
              <w:rPr>
                <w:b/>
                <w:sz w:val="20"/>
                <w:szCs w:val="20"/>
              </w:rPr>
              <w:t>0</w:t>
            </w:r>
          </w:p>
        </w:tc>
        <w:tc>
          <w:tcPr>
            <w:tcW w:w="850" w:type="dxa"/>
            <w:tcBorders>
              <w:bottom w:val="nil"/>
            </w:tcBorders>
            <w:vAlign w:val="center"/>
          </w:tcPr>
          <w:p w14:paraId="32BE28CA" w14:textId="77777777" w:rsidR="002D4038" w:rsidRDefault="002D4038" w:rsidP="002D4038">
            <w:pPr>
              <w:pStyle w:val="Default"/>
              <w:spacing w:line="480" w:lineRule="auto"/>
              <w:jc w:val="center"/>
              <w:rPr>
                <w:sz w:val="20"/>
                <w:szCs w:val="20"/>
              </w:rPr>
            </w:pPr>
            <w:r>
              <w:rPr>
                <w:sz w:val="20"/>
                <w:szCs w:val="20"/>
              </w:rPr>
              <w:t>0.964</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77777777" w:rsidR="002D4038" w:rsidRDefault="002D4038" w:rsidP="002D4038">
            <w:pPr>
              <w:pStyle w:val="Default"/>
              <w:spacing w:line="480" w:lineRule="auto"/>
              <w:jc w:val="center"/>
              <w:rPr>
                <w:sz w:val="20"/>
                <w:szCs w:val="20"/>
              </w:rPr>
            </w:pPr>
            <w:r>
              <w:rPr>
                <w:sz w:val="20"/>
                <w:szCs w:val="20"/>
              </w:rPr>
              <w:t>0.036</w:t>
            </w:r>
          </w:p>
        </w:tc>
        <w:tc>
          <w:tcPr>
            <w:tcW w:w="1064" w:type="dxa"/>
            <w:tcBorders>
              <w:bottom w:val="nil"/>
            </w:tcBorders>
            <w:vAlign w:val="center"/>
          </w:tcPr>
          <w:p w14:paraId="7839D65F" w14:textId="77777777" w:rsidR="002D4038" w:rsidRDefault="002D4038" w:rsidP="002D4038">
            <w:pPr>
              <w:pStyle w:val="Default"/>
              <w:spacing w:line="480" w:lineRule="auto"/>
              <w:jc w:val="center"/>
              <w:rPr>
                <w:sz w:val="20"/>
                <w:szCs w:val="20"/>
              </w:rPr>
            </w:pPr>
            <w:r>
              <w:rPr>
                <w:sz w:val="20"/>
                <w:szCs w:val="20"/>
              </w:rPr>
              <w:t>152</w:t>
            </w:r>
          </w:p>
        </w:tc>
        <w:tc>
          <w:tcPr>
            <w:tcW w:w="1064" w:type="dxa"/>
            <w:tcBorders>
              <w:bottom w:val="nil"/>
            </w:tcBorders>
            <w:vAlign w:val="center"/>
          </w:tcPr>
          <w:p w14:paraId="5DE1F791" w14:textId="77777777" w:rsidR="002D4038" w:rsidRDefault="006E0A39" w:rsidP="002D4038">
            <w:pPr>
              <w:pStyle w:val="Default"/>
              <w:spacing w:line="480" w:lineRule="auto"/>
              <w:jc w:val="center"/>
              <w:rPr>
                <w:sz w:val="20"/>
                <w:szCs w:val="20"/>
              </w:rPr>
            </w:pPr>
            <w:r>
              <w:rPr>
                <w:sz w:val="20"/>
                <w:szCs w:val="20"/>
              </w:rPr>
              <w:t>0.593</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7777777" w:rsidR="002D4038" w:rsidRDefault="006E0A39" w:rsidP="002D4038">
            <w:pPr>
              <w:pStyle w:val="Default"/>
              <w:spacing w:line="480" w:lineRule="auto"/>
              <w:jc w:val="center"/>
              <w:rPr>
                <w:sz w:val="20"/>
                <w:szCs w:val="20"/>
              </w:rPr>
            </w:pPr>
            <w:r>
              <w:rPr>
                <w:sz w:val="20"/>
                <w:szCs w:val="20"/>
              </w:rPr>
              <w:t>0.407</w:t>
            </w:r>
          </w:p>
        </w:tc>
        <w:tc>
          <w:tcPr>
            <w:tcW w:w="1064" w:type="dxa"/>
            <w:tcBorders>
              <w:bottom w:val="nil"/>
            </w:tcBorders>
            <w:vAlign w:val="center"/>
          </w:tcPr>
          <w:p w14:paraId="540C5A8C" w14:textId="77777777" w:rsidR="002D4038" w:rsidRDefault="006E0A39" w:rsidP="002D4038">
            <w:pPr>
              <w:pStyle w:val="Default"/>
              <w:spacing w:line="480" w:lineRule="auto"/>
              <w:jc w:val="center"/>
              <w:rPr>
                <w:sz w:val="20"/>
                <w:szCs w:val="20"/>
              </w:rPr>
            </w:pPr>
            <w:r>
              <w:rPr>
                <w:sz w:val="20"/>
                <w:szCs w:val="20"/>
              </w:rPr>
              <w:t>421</w:t>
            </w:r>
          </w:p>
        </w:tc>
      </w:tr>
      <w:tr w:rsidR="002D4038" w14:paraId="1C9B406D" w14:textId="77777777" w:rsidTr="002D4038">
        <w:trPr>
          <w:jc w:val="center"/>
        </w:trPr>
        <w:tc>
          <w:tcPr>
            <w:tcW w:w="1278" w:type="dxa"/>
            <w:tcBorders>
              <w:top w:val="nil"/>
              <w:bottom w:val="nil"/>
            </w:tcBorders>
          </w:tcPr>
          <w:p w14:paraId="40EE3198" w14:textId="77777777" w:rsidR="002D4038" w:rsidRPr="002D4038" w:rsidRDefault="002D4038" w:rsidP="002167E5">
            <w:pPr>
              <w:pStyle w:val="Default"/>
              <w:spacing w:line="480" w:lineRule="auto"/>
              <w:jc w:val="center"/>
              <w:rPr>
                <w:b/>
                <w:sz w:val="20"/>
                <w:szCs w:val="20"/>
              </w:rPr>
            </w:pPr>
            <w:r>
              <w:rPr>
                <w:b/>
                <w:sz w:val="20"/>
                <w:szCs w:val="20"/>
              </w:rPr>
              <w:t>20%</w:t>
            </w:r>
          </w:p>
        </w:tc>
        <w:tc>
          <w:tcPr>
            <w:tcW w:w="850" w:type="dxa"/>
            <w:tcBorders>
              <w:top w:val="nil"/>
              <w:bottom w:val="nil"/>
            </w:tcBorders>
            <w:vAlign w:val="center"/>
          </w:tcPr>
          <w:p w14:paraId="0CF15A94" w14:textId="77777777" w:rsidR="002D4038" w:rsidRDefault="002D4038" w:rsidP="002D4038">
            <w:pPr>
              <w:pStyle w:val="Default"/>
              <w:spacing w:line="480" w:lineRule="auto"/>
              <w:jc w:val="center"/>
              <w:rPr>
                <w:sz w:val="20"/>
                <w:szCs w:val="20"/>
              </w:rPr>
            </w:pPr>
            <w:r>
              <w:rPr>
                <w:sz w:val="20"/>
                <w:szCs w:val="20"/>
              </w:rPr>
              <w:t>0.931</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77777777" w:rsidR="002D4038" w:rsidRDefault="002D4038" w:rsidP="002D4038">
            <w:pPr>
              <w:pStyle w:val="Default"/>
              <w:spacing w:line="480" w:lineRule="auto"/>
              <w:jc w:val="center"/>
              <w:rPr>
                <w:sz w:val="20"/>
                <w:szCs w:val="20"/>
              </w:rPr>
            </w:pPr>
            <w:r>
              <w:rPr>
                <w:sz w:val="20"/>
                <w:szCs w:val="20"/>
              </w:rPr>
              <w:t>0.069</w:t>
            </w:r>
          </w:p>
        </w:tc>
        <w:tc>
          <w:tcPr>
            <w:tcW w:w="1064" w:type="dxa"/>
            <w:tcBorders>
              <w:top w:val="nil"/>
              <w:bottom w:val="nil"/>
            </w:tcBorders>
            <w:vAlign w:val="center"/>
          </w:tcPr>
          <w:p w14:paraId="45BBA52C" w14:textId="77777777" w:rsidR="002D4038" w:rsidRDefault="002D4038" w:rsidP="002D4038">
            <w:pPr>
              <w:pStyle w:val="Default"/>
              <w:spacing w:line="480" w:lineRule="auto"/>
              <w:jc w:val="center"/>
              <w:rPr>
                <w:sz w:val="20"/>
                <w:szCs w:val="20"/>
              </w:rPr>
            </w:pPr>
            <w:r>
              <w:rPr>
                <w:sz w:val="20"/>
                <w:szCs w:val="20"/>
              </w:rPr>
              <w:t>176</w:t>
            </w:r>
          </w:p>
        </w:tc>
        <w:tc>
          <w:tcPr>
            <w:tcW w:w="1064" w:type="dxa"/>
            <w:tcBorders>
              <w:top w:val="nil"/>
              <w:bottom w:val="nil"/>
            </w:tcBorders>
            <w:vAlign w:val="center"/>
          </w:tcPr>
          <w:p w14:paraId="4ABC7601" w14:textId="77777777" w:rsidR="002D4038" w:rsidRDefault="006E0A39" w:rsidP="002D4038">
            <w:pPr>
              <w:pStyle w:val="Default"/>
              <w:spacing w:line="480" w:lineRule="auto"/>
              <w:jc w:val="center"/>
              <w:rPr>
                <w:sz w:val="20"/>
                <w:szCs w:val="20"/>
              </w:rPr>
            </w:pPr>
            <w:r>
              <w:rPr>
                <w:sz w:val="20"/>
                <w:szCs w:val="20"/>
              </w:rPr>
              <w:t>0.513</w:t>
            </w:r>
          </w:p>
        </w:tc>
        <w:tc>
          <w:tcPr>
            <w:tcW w:w="1064" w:type="dxa"/>
            <w:tcBorders>
              <w:top w:val="nil"/>
              <w:bottom w:val="nil"/>
            </w:tcBorders>
            <w:vAlign w:val="center"/>
          </w:tcPr>
          <w:p w14:paraId="3B07E938" w14:textId="77777777" w:rsidR="002D4038" w:rsidRDefault="006E0A39" w:rsidP="002D4038">
            <w:pPr>
              <w:pStyle w:val="Default"/>
              <w:spacing w:line="480" w:lineRule="auto"/>
              <w:jc w:val="center"/>
              <w:rPr>
                <w:sz w:val="20"/>
                <w:szCs w:val="20"/>
              </w:rPr>
            </w:pPr>
            <w:r>
              <w:rPr>
                <w:sz w:val="20"/>
                <w:szCs w:val="20"/>
              </w:rPr>
              <w:t>261</w:t>
            </w:r>
          </w:p>
        </w:tc>
        <w:tc>
          <w:tcPr>
            <w:tcW w:w="1064" w:type="dxa"/>
            <w:tcBorders>
              <w:top w:val="nil"/>
              <w:bottom w:val="nil"/>
            </w:tcBorders>
            <w:vAlign w:val="center"/>
          </w:tcPr>
          <w:p w14:paraId="398ACF8D" w14:textId="77777777" w:rsidR="002D4038" w:rsidRDefault="006E0A39" w:rsidP="002D4038">
            <w:pPr>
              <w:pStyle w:val="Default"/>
              <w:spacing w:line="480" w:lineRule="auto"/>
              <w:jc w:val="center"/>
              <w:rPr>
                <w:sz w:val="20"/>
                <w:szCs w:val="20"/>
              </w:rPr>
            </w:pPr>
            <w:r>
              <w:rPr>
                <w:sz w:val="20"/>
                <w:szCs w:val="20"/>
              </w:rPr>
              <w:t>0.487</w:t>
            </w:r>
          </w:p>
        </w:tc>
        <w:tc>
          <w:tcPr>
            <w:tcW w:w="1064" w:type="dxa"/>
            <w:tcBorders>
              <w:top w:val="nil"/>
              <w:bottom w:val="nil"/>
            </w:tcBorders>
            <w:vAlign w:val="center"/>
          </w:tcPr>
          <w:p w14:paraId="1D4935A2" w14:textId="77777777" w:rsidR="002D4038" w:rsidRDefault="006E0A39" w:rsidP="002D4038">
            <w:pPr>
              <w:pStyle w:val="Default"/>
              <w:spacing w:line="480" w:lineRule="auto"/>
              <w:jc w:val="center"/>
              <w:rPr>
                <w:sz w:val="20"/>
                <w:szCs w:val="20"/>
              </w:rPr>
            </w:pPr>
            <w:r>
              <w:rPr>
                <w:sz w:val="20"/>
                <w:szCs w:val="20"/>
              </w:rPr>
              <w:t>941</w:t>
            </w:r>
          </w:p>
        </w:tc>
      </w:tr>
      <w:tr w:rsidR="002D4038" w14:paraId="212300B6" w14:textId="77777777" w:rsidTr="002D4038">
        <w:trPr>
          <w:jc w:val="center"/>
        </w:trPr>
        <w:tc>
          <w:tcPr>
            <w:tcW w:w="1278" w:type="dxa"/>
            <w:tcBorders>
              <w:top w:val="nil"/>
              <w:bottom w:val="nil"/>
            </w:tcBorders>
          </w:tcPr>
          <w:p w14:paraId="0B034E66" w14:textId="77777777" w:rsidR="002D4038" w:rsidRPr="002D4038" w:rsidRDefault="002D4038" w:rsidP="002167E5">
            <w:pPr>
              <w:pStyle w:val="Default"/>
              <w:spacing w:line="480" w:lineRule="auto"/>
              <w:jc w:val="center"/>
              <w:rPr>
                <w:b/>
                <w:sz w:val="20"/>
                <w:szCs w:val="20"/>
              </w:rPr>
            </w:pPr>
            <w:r>
              <w:rPr>
                <w:b/>
                <w:sz w:val="20"/>
                <w:szCs w:val="20"/>
              </w:rPr>
              <w:t>40%</w:t>
            </w:r>
          </w:p>
        </w:tc>
        <w:tc>
          <w:tcPr>
            <w:tcW w:w="850" w:type="dxa"/>
            <w:tcBorders>
              <w:top w:val="nil"/>
              <w:bottom w:val="nil"/>
            </w:tcBorders>
            <w:vAlign w:val="center"/>
          </w:tcPr>
          <w:p w14:paraId="18E34665" w14:textId="77777777" w:rsidR="002D4038" w:rsidRDefault="002D4038" w:rsidP="002D4038">
            <w:pPr>
              <w:pStyle w:val="Default"/>
              <w:spacing w:line="480" w:lineRule="auto"/>
              <w:jc w:val="center"/>
              <w:rPr>
                <w:sz w:val="20"/>
                <w:szCs w:val="20"/>
              </w:rPr>
            </w:pPr>
            <w:r>
              <w:rPr>
                <w:sz w:val="20"/>
                <w:szCs w:val="20"/>
              </w:rPr>
              <w:t>0.734</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7777777" w:rsidR="002D4038" w:rsidRDefault="002D4038" w:rsidP="002D4038">
            <w:pPr>
              <w:pStyle w:val="Default"/>
              <w:spacing w:line="480" w:lineRule="auto"/>
              <w:jc w:val="center"/>
              <w:rPr>
                <w:sz w:val="20"/>
                <w:szCs w:val="20"/>
              </w:rPr>
            </w:pPr>
            <w:r>
              <w:rPr>
                <w:sz w:val="20"/>
                <w:szCs w:val="20"/>
              </w:rPr>
              <w:t>0.266</w:t>
            </w:r>
          </w:p>
        </w:tc>
        <w:tc>
          <w:tcPr>
            <w:tcW w:w="1064" w:type="dxa"/>
            <w:tcBorders>
              <w:top w:val="nil"/>
              <w:bottom w:val="nil"/>
            </w:tcBorders>
            <w:vAlign w:val="center"/>
          </w:tcPr>
          <w:p w14:paraId="3AE55769" w14:textId="77777777" w:rsidR="002D4038" w:rsidRDefault="002D4038" w:rsidP="002D4038">
            <w:pPr>
              <w:pStyle w:val="Default"/>
              <w:spacing w:line="480" w:lineRule="auto"/>
              <w:jc w:val="center"/>
              <w:rPr>
                <w:sz w:val="20"/>
                <w:szCs w:val="20"/>
              </w:rPr>
            </w:pPr>
            <w:r>
              <w:rPr>
                <w:sz w:val="20"/>
                <w:szCs w:val="20"/>
              </w:rPr>
              <w:t>401</w:t>
            </w:r>
          </w:p>
        </w:tc>
        <w:tc>
          <w:tcPr>
            <w:tcW w:w="1064" w:type="dxa"/>
            <w:tcBorders>
              <w:top w:val="nil"/>
              <w:bottom w:val="nil"/>
            </w:tcBorders>
            <w:vAlign w:val="center"/>
          </w:tcPr>
          <w:p w14:paraId="0B571DF5" w14:textId="77777777" w:rsidR="002D4038" w:rsidRDefault="006E0A39" w:rsidP="002D4038">
            <w:pPr>
              <w:pStyle w:val="Default"/>
              <w:spacing w:line="480" w:lineRule="auto"/>
              <w:jc w:val="center"/>
              <w:rPr>
                <w:sz w:val="20"/>
                <w:szCs w:val="20"/>
              </w:rPr>
            </w:pPr>
            <w:r>
              <w:rPr>
                <w:sz w:val="20"/>
                <w:szCs w:val="20"/>
              </w:rPr>
              <w:t>0.507</w:t>
            </w:r>
          </w:p>
        </w:tc>
        <w:tc>
          <w:tcPr>
            <w:tcW w:w="1064" w:type="dxa"/>
            <w:tcBorders>
              <w:top w:val="nil"/>
              <w:bottom w:val="nil"/>
            </w:tcBorders>
            <w:vAlign w:val="center"/>
          </w:tcPr>
          <w:p w14:paraId="2824E612" w14:textId="77777777" w:rsidR="002D4038" w:rsidRDefault="006E0A39" w:rsidP="002D4038">
            <w:pPr>
              <w:pStyle w:val="Default"/>
              <w:spacing w:line="480" w:lineRule="auto"/>
              <w:jc w:val="center"/>
              <w:rPr>
                <w:sz w:val="20"/>
                <w:szCs w:val="20"/>
              </w:rPr>
            </w:pPr>
            <w:r>
              <w:rPr>
                <w:sz w:val="20"/>
                <w:szCs w:val="20"/>
              </w:rPr>
              <w:t>277</w:t>
            </w:r>
          </w:p>
        </w:tc>
        <w:tc>
          <w:tcPr>
            <w:tcW w:w="1064" w:type="dxa"/>
            <w:tcBorders>
              <w:top w:val="nil"/>
              <w:bottom w:val="nil"/>
            </w:tcBorders>
            <w:vAlign w:val="center"/>
          </w:tcPr>
          <w:p w14:paraId="2A9AFE82" w14:textId="77777777" w:rsidR="002D4038" w:rsidRDefault="006E0A39" w:rsidP="002D4038">
            <w:pPr>
              <w:pStyle w:val="Default"/>
              <w:spacing w:line="480" w:lineRule="auto"/>
              <w:jc w:val="center"/>
              <w:rPr>
                <w:sz w:val="20"/>
                <w:szCs w:val="20"/>
              </w:rPr>
            </w:pPr>
            <w:r>
              <w:rPr>
                <w:sz w:val="20"/>
                <w:szCs w:val="20"/>
              </w:rPr>
              <w:t>0.493</w:t>
            </w:r>
          </w:p>
        </w:tc>
        <w:tc>
          <w:tcPr>
            <w:tcW w:w="1064" w:type="dxa"/>
            <w:tcBorders>
              <w:top w:val="nil"/>
              <w:bottom w:val="nil"/>
            </w:tcBorders>
            <w:vAlign w:val="center"/>
          </w:tcPr>
          <w:p w14:paraId="17227D06" w14:textId="77777777" w:rsidR="002D4038" w:rsidRDefault="006E0A39" w:rsidP="002D4038">
            <w:pPr>
              <w:pStyle w:val="Default"/>
              <w:spacing w:line="480" w:lineRule="auto"/>
              <w:jc w:val="center"/>
              <w:rPr>
                <w:sz w:val="20"/>
                <w:szCs w:val="20"/>
              </w:rPr>
            </w:pPr>
            <w:r>
              <w:rPr>
                <w:sz w:val="20"/>
                <w:szCs w:val="20"/>
              </w:rPr>
              <w:t>1029</w:t>
            </w:r>
          </w:p>
        </w:tc>
      </w:tr>
      <w:tr w:rsidR="002D4038" w14:paraId="58AF7E59" w14:textId="77777777" w:rsidTr="002D4038">
        <w:trPr>
          <w:jc w:val="center"/>
        </w:trPr>
        <w:tc>
          <w:tcPr>
            <w:tcW w:w="1278" w:type="dxa"/>
            <w:tcBorders>
              <w:top w:val="nil"/>
              <w:bottom w:val="nil"/>
            </w:tcBorders>
          </w:tcPr>
          <w:p w14:paraId="56DEFC11" w14:textId="77777777" w:rsidR="002D4038" w:rsidRPr="002D4038" w:rsidRDefault="002D4038" w:rsidP="002167E5">
            <w:pPr>
              <w:pStyle w:val="Default"/>
              <w:spacing w:line="480" w:lineRule="auto"/>
              <w:jc w:val="center"/>
              <w:rPr>
                <w:b/>
                <w:sz w:val="20"/>
                <w:szCs w:val="20"/>
              </w:rPr>
            </w:pPr>
            <w:r>
              <w:rPr>
                <w:b/>
                <w:sz w:val="20"/>
                <w:szCs w:val="20"/>
              </w:rPr>
              <w:t>60%</w:t>
            </w:r>
          </w:p>
        </w:tc>
        <w:tc>
          <w:tcPr>
            <w:tcW w:w="850" w:type="dxa"/>
            <w:tcBorders>
              <w:top w:val="nil"/>
              <w:bottom w:val="nil"/>
            </w:tcBorders>
            <w:vAlign w:val="center"/>
          </w:tcPr>
          <w:p w14:paraId="4378E99F" w14:textId="77777777" w:rsidR="002D4038" w:rsidRDefault="002D4038" w:rsidP="002D4038">
            <w:pPr>
              <w:pStyle w:val="Default"/>
              <w:spacing w:line="480" w:lineRule="auto"/>
              <w:jc w:val="center"/>
              <w:rPr>
                <w:sz w:val="20"/>
                <w:szCs w:val="20"/>
              </w:rPr>
            </w:pPr>
            <w:r>
              <w:rPr>
                <w:sz w:val="20"/>
                <w:szCs w:val="20"/>
              </w:rPr>
              <w:t>0.749</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77777777" w:rsidR="002D4038" w:rsidRDefault="002D4038" w:rsidP="002D4038">
            <w:pPr>
              <w:pStyle w:val="Default"/>
              <w:spacing w:line="480" w:lineRule="auto"/>
              <w:jc w:val="center"/>
              <w:rPr>
                <w:sz w:val="20"/>
                <w:szCs w:val="20"/>
              </w:rPr>
            </w:pPr>
            <w:r>
              <w:rPr>
                <w:sz w:val="20"/>
                <w:szCs w:val="20"/>
              </w:rPr>
              <w:t>0.251</w:t>
            </w:r>
          </w:p>
        </w:tc>
        <w:tc>
          <w:tcPr>
            <w:tcW w:w="1064" w:type="dxa"/>
            <w:tcBorders>
              <w:top w:val="nil"/>
              <w:bottom w:val="nil"/>
            </w:tcBorders>
            <w:vAlign w:val="center"/>
          </w:tcPr>
          <w:p w14:paraId="5C85FEF8" w14:textId="77777777" w:rsidR="002D4038" w:rsidRDefault="002D4038" w:rsidP="002D4038">
            <w:pPr>
              <w:pStyle w:val="Default"/>
              <w:spacing w:line="480" w:lineRule="auto"/>
              <w:jc w:val="center"/>
              <w:rPr>
                <w:sz w:val="20"/>
                <w:szCs w:val="20"/>
              </w:rPr>
            </w:pPr>
            <w:r>
              <w:rPr>
                <w:sz w:val="20"/>
                <w:szCs w:val="20"/>
              </w:rPr>
              <w:t>482</w:t>
            </w:r>
          </w:p>
        </w:tc>
        <w:tc>
          <w:tcPr>
            <w:tcW w:w="1064" w:type="dxa"/>
            <w:tcBorders>
              <w:top w:val="nil"/>
              <w:bottom w:val="nil"/>
            </w:tcBorders>
            <w:vAlign w:val="center"/>
          </w:tcPr>
          <w:p w14:paraId="1B9346A4" w14:textId="77777777" w:rsidR="002D4038" w:rsidRDefault="006E0A39" w:rsidP="002D4038">
            <w:pPr>
              <w:pStyle w:val="Default"/>
              <w:spacing w:line="480" w:lineRule="auto"/>
              <w:jc w:val="center"/>
              <w:rPr>
                <w:sz w:val="20"/>
                <w:szCs w:val="20"/>
              </w:rPr>
            </w:pPr>
            <w:r>
              <w:rPr>
                <w:sz w:val="20"/>
                <w:szCs w:val="20"/>
              </w:rPr>
              <w:t>0.554</w:t>
            </w:r>
          </w:p>
        </w:tc>
        <w:tc>
          <w:tcPr>
            <w:tcW w:w="1064" w:type="dxa"/>
            <w:tcBorders>
              <w:top w:val="nil"/>
              <w:bottom w:val="nil"/>
            </w:tcBorders>
            <w:vAlign w:val="center"/>
          </w:tcPr>
          <w:p w14:paraId="7C09B8A6" w14:textId="77777777" w:rsidR="002D4038" w:rsidRDefault="006E0A39" w:rsidP="002D4038">
            <w:pPr>
              <w:pStyle w:val="Default"/>
              <w:spacing w:line="480" w:lineRule="auto"/>
              <w:jc w:val="center"/>
              <w:rPr>
                <w:sz w:val="20"/>
                <w:szCs w:val="20"/>
              </w:rPr>
            </w:pPr>
            <w:r>
              <w:rPr>
                <w:sz w:val="20"/>
                <w:szCs w:val="20"/>
              </w:rPr>
              <w:t>364</w:t>
            </w:r>
          </w:p>
        </w:tc>
        <w:tc>
          <w:tcPr>
            <w:tcW w:w="1064" w:type="dxa"/>
            <w:tcBorders>
              <w:top w:val="nil"/>
              <w:bottom w:val="nil"/>
            </w:tcBorders>
            <w:vAlign w:val="center"/>
          </w:tcPr>
          <w:p w14:paraId="1BFDA58D" w14:textId="77777777" w:rsidR="002D4038" w:rsidRDefault="006E0A39" w:rsidP="002D4038">
            <w:pPr>
              <w:pStyle w:val="Default"/>
              <w:spacing w:line="480" w:lineRule="auto"/>
              <w:jc w:val="center"/>
              <w:rPr>
                <w:sz w:val="20"/>
                <w:szCs w:val="20"/>
              </w:rPr>
            </w:pPr>
            <w:r>
              <w:rPr>
                <w:sz w:val="20"/>
                <w:szCs w:val="20"/>
              </w:rPr>
              <w:t>0.446</w:t>
            </w:r>
          </w:p>
        </w:tc>
        <w:tc>
          <w:tcPr>
            <w:tcW w:w="1064" w:type="dxa"/>
            <w:tcBorders>
              <w:top w:val="nil"/>
              <w:bottom w:val="nil"/>
            </w:tcBorders>
            <w:vAlign w:val="center"/>
          </w:tcPr>
          <w:p w14:paraId="6CC4E5C4" w14:textId="77777777" w:rsidR="002D4038" w:rsidRDefault="006E0A39" w:rsidP="002D4038">
            <w:pPr>
              <w:pStyle w:val="Default"/>
              <w:spacing w:line="480" w:lineRule="auto"/>
              <w:jc w:val="center"/>
              <w:rPr>
                <w:sz w:val="20"/>
                <w:szCs w:val="20"/>
              </w:rPr>
            </w:pPr>
            <w:r>
              <w:rPr>
                <w:sz w:val="20"/>
                <w:szCs w:val="20"/>
              </w:rPr>
              <w:t>1427</w:t>
            </w:r>
          </w:p>
        </w:tc>
      </w:tr>
      <w:tr w:rsidR="002D4038" w14:paraId="5F7CC334" w14:textId="77777777" w:rsidTr="002D4038">
        <w:trPr>
          <w:jc w:val="center"/>
        </w:trPr>
        <w:tc>
          <w:tcPr>
            <w:tcW w:w="1278" w:type="dxa"/>
            <w:tcBorders>
              <w:top w:val="nil"/>
              <w:bottom w:val="nil"/>
            </w:tcBorders>
          </w:tcPr>
          <w:p w14:paraId="5F8EF6C5" w14:textId="77777777" w:rsidR="002D4038" w:rsidRPr="002D4038" w:rsidRDefault="002D4038" w:rsidP="002167E5">
            <w:pPr>
              <w:pStyle w:val="Default"/>
              <w:spacing w:line="480" w:lineRule="auto"/>
              <w:jc w:val="center"/>
              <w:rPr>
                <w:b/>
                <w:sz w:val="20"/>
                <w:szCs w:val="20"/>
              </w:rPr>
            </w:pPr>
            <w:r>
              <w:rPr>
                <w:b/>
                <w:sz w:val="20"/>
                <w:szCs w:val="20"/>
              </w:rPr>
              <w:lastRenderedPageBreak/>
              <w:t>80%</w:t>
            </w:r>
          </w:p>
        </w:tc>
        <w:tc>
          <w:tcPr>
            <w:tcW w:w="850" w:type="dxa"/>
            <w:tcBorders>
              <w:top w:val="nil"/>
              <w:bottom w:val="nil"/>
            </w:tcBorders>
            <w:vAlign w:val="center"/>
          </w:tcPr>
          <w:p w14:paraId="0A9DC6A0" w14:textId="77777777" w:rsidR="002D4038" w:rsidRDefault="002D4038" w:rsidP="002D4038">
            <w:pPr>
              <w:pStyle w:val="Default"/>
              <w:spacing w:line="480" w:lineRule="auto"/>
              <w:jc w:val="center"/>
              <w:rPr>
                <w:sz w:val="20"/>
                <w:szCs w:val="20"/>
              </w:rPr>
            </w:pPr>
            <w:r>
              <w:rPr>
                <w:sz w:val="20"/>
                <w:szCs w:val="20"/>
              </w:rPr>
              <w:t>0.752</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77777777" w:rsidR="002D4038" w:rsidRDefault="002D4038" w:rsidP="002D4038">
            <w:pPr>
              <w:pStyle w:val="Default"/>
              <w:spacing w:line="480" w:lineRule="auto"/>
              <w:jc w:val="center"/>
              <w:rPr>
                <w:sz w:val="20"/>
                <w:szCs w:val="20"/>
              </w:rPr>
            </w:pPr>
            <w:r>
              <w:rPr>
                <w:sz w:val="20"/>
                <w:szCs w:val="20"/>
              </w:rPr>
              <w:t>0.248</w:t>
            </w:r>
          </w:p>
        </w:tc>
        <w:tc>
          <w:tcPr>
            <w:tcW w:w="1064" w:type="dxa"/>
            <w:tcBorders>
              <w:top w:val="nil"/>
              <w:bottom w:val="nil"/>
            </w:tcBorders>
            <w:vAlign w:val="center"/>
          </w:tcPr>
          <w:p w14:paraId="599DB792" w14:textId="77777777" w:rsidR="002D4038" w:rsidRDefault="002D4038" w:rsidP="002D4038">
            <w:pPr>
              <w:pStyle w:val="Default"/>
              <w:spacing w:line="480" w:lineRule="auto"/>
              <w:jc w:val="center"/>
              <w:rPr>
                <w:sz w:val="20"/>
                <w:szCs w:val="20"/>
              </w:rPr>
            </w:pPr>
            <w:r>
              <w:rPr>
                <w:sz w:val="20"/>
                <w:szCs w:val="20"/>
              </w:rPr>
              <w:t>616</w:t>
            </w:r>
          </w:p>
        </w:tc>
        <w:tc>
          <w:tcPr>
            <w:tcW w:w="1064" w:type="dxa"/>
            <w:tcBorders>
              <w:top w:val="nil"/>
              <w:bottom w:val="nil"/>
            </w:tcBorders>
            <w:vAlign w:val="center"/>
          </w:tcPr>
          <w:p w14:paraId="12984312" w14:textId="77777777" w:rsidR="002D4038" w:rsidRDefault="006E0A39" w:rsidP="002D4038">
            <w:pPr>
              <w:pStyle w:val="Default"/>
              <w:spacing w:line="480" w:lineRule="auto"/>
              <w:jc w:val="center"/>
              <w:rPr>
                <w:sz w:val="20"/>
                <w:szCs w:val="20"/>
              </w:rPr>
            </w:pPr>
            <w:r>
              <w:rPr>
                <w:sz w:val="20"/>
                <w:szCs w:val="20"/>
              </w:rPr>
              <w:t>0.649</w:t>
            </w:r>
          </w:p>
        </w:tc>
        <w:tc>
          <w:tcPr>
            <w:tcW w:w="1064" w:type="dxa"/>
            <w:tcBorders>
              <w:top w:val="nil"/>
              <w:bottom w:val="nil"/>
            </w:tcBorders>
            <w:vAlign w:val="center"/>
          </w:tcPr>
          <w:p w14:paraId="7651B3A5" w14:textId="77777777" w:rsidR="002D4038" w:rsidRDefault="006E0A39" w:rsidP="002D4038">
            <w:pPr>
              <w:pStyle w:val="Default"/>
              <w:spacing w:line="480" w:lineRule="auto"/>
              <w:jc w:val="center"/>
              <w:rPr>
                <w:sz w:val="20"/>
                <w:szCs w:val="20"/>
              </w:rPr>
            </w:pPr>
            <w:r>
              <w:rPr>
                <w:sz w:val="20"/>
                <w:szCs w:val="20"/>
              </w:rPr>
              <w:t>231</w:t>
            </w:r>
          </w:p>
        </w:tc>
        <w:tc>
          <w:tcPr>
            <w:tcW w:w="1064" w:type="dxa"/>
            <w:tcBorders>
              <w:top w:val="nil"/>
              <w:bottom w:val="nil"/>
            </w:tcBorders>
            <w:vAlign w:val="center"/>
          </w:tcPr>
          <w:p w14:paraId="3765C44B" w14:textId="77777777" w:rsidR="002D4038" w:rsidRDefault="006E0A39" w:rsidP="002D4038">
            <w:pPr>
              <w:pStyle w:val="Default"/>
              <w:spacing w:line="480" w:lineRule="auto"/>
              <w:jc w:val="center"/>
              <w:rPr>
                <w:sz w:val="20"/>
                <w:szCs w:val="20"/>
              </w:rPr>
            </w:pPr>
            <w:r>
              <w:rPr>
                <w:sz w:val="20"/>
                <w:szCs w:val="20"/>
              </w:rPr>
              <w:t>0.351</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2D4038">
        <w:trPr>
          <w:jc w:val="center"/>
        </w:trPr>
        <w:tc>
          <w:tcPr>
            <w:tcW w:w="1278" w:type="dxa"/>
            <w:tcBorders>
              <w:top w:val="nil"/>
              <w:bottom w:val="nil"/>
            </w:tcBorders>
          </w:tcPr>
          <w:p w14:paraId="50597BBB" w14:textId="77777777" w:rsidR="002D4038" w:rsidRPr="002D4038" w:rsidRDefault="002D4038" w:rsidP="002167E5">
            <w:pPr>
              <w:pStyle w:val="Default"/>
              <w:spacing w:line="480" w:lineRule="auto"/>
              <w:jc w:val="center"/>
              <w:rPr>
                <w:b/>
                <w:sz w:val="20"/>
                <w:szCs w:val="20"/>
              </w:rPr>
            </w:pPr>
            <w:r>
              <w:rPr>
                <w:b/>
                <w:sz w:val="20"/>
                <w:szCs w:val="20"/>
              </w:rPr>
              <w:t>95%</w:t>
            </w:r>
          </w:p>
        </w:tc>
        <w:tc>
          <w:tcPr>
            <w:tcW w:w="850" w:type="dxa"/>
            <w:tcBorders>
              <w:top w:val="nil"/>
              <w:bottom w:val="nil"/>
            </w:tcBorders>
            <w:vAlign w:val="center"/>
          </w:tcPr>
          <w:p w14:paraId="13EC869C" w14:textId="77777777" w:rsidR="002D4038" w:rsidRDefault="002D4038" w:rsidP="002D4038">
            <w:pPr>
              <w:pStyle w:val="Default"/>
              <w:spacing w:line="480" w:lineRule="auto"/>
              <w:jc w:val="center"/>
              <w:rPr>
                <w:sz w:val="20"/>
                <w:szCs w:val="20"/>
              </w:rPr>
            </w:pPr>
            <w:r>
              <w:rPr>
                <w:sz w:val="20"/>
                <w:szCs w:val="20"/>
              </w:rPr>
              <w:t>0.795</w:t>
            </w:r>
          </w:p>
        </w:tc>
        <w:tc>
          <w:tcPr>
            <w:tcW w:w="1064" w:type="dxa"/>
            <w:tcBorders>
              <w:top w:val="nil"/>
              <w:bottom w:val="nil"/>
            </w:tcBorders>
            <w:vAlign w:val="center"/>
          </w:tcPr>
          <w:p w14:paraId="73F4C1B2" w14:textId="77777777" w:rsidR="002D4038" w:rsidRDefault="002D4038" w:rsidP="002D4038">
            <w:pPr>
              <w:pStyle w:val="Default"/>
              <w:spacing w:line="480" w:lineRule="auto"/>
              <w:jc w:val="center"/>
              <w:rPr>
                <w:sz w:val="20"/>
                <w:szCs w:val="20"/>
              </w:rPr>
            </w:pPr>
            <w:r>
              <w:rPr>
                <w:sz w:val="20"/>
                <w:szCs w:val="20"/>
              </w:rPr>
              <w:t>218</w:t>
            </w:r>
          </w:p>
        </w:tc>
        <w:tc>
          <w:tcPr>
            <w:tcW w:w="1064" w:type="dxa"/>
            <w:tcBorders>
              <w:top w:val="nil"/>
              <w:bottom w:val="nil"/>
            </w:tcBorders>
            <w:vAlign w:val="center"/>
          </w:tcPr>
          <w:p w14:paraId="0FB7BE41" w14:textId="77777777" w:rsidR="002D4038" w:rsidRDefault="002D4038" w:rsidP="002D4038">
            <w:pPr>
              <w:pStyle w:val="Default"/>
              <w:spacing w:line="480" w:lineRule="auto"/>
              <w:jc w:val="center"/>
              <w:rPr>
                <w:sz w:val="20"/>
                <w:szCs w:val="20"/>
              </w:rPr>
            </w:pPr>
            <w:r>
              <w:rPr>
                <w:sz w:val="20"/>
                <w:szCs w:val="20"/>
              </w:rPr>
              <w:t>0.205</w:t>
            </w:r>
          </w:p>
        </w:tc>
        <w:tc>
          <w:tcPr>
            <w:tcW w:w="1064" w:type="dxa"/>
            <w:tcBorders>
              <w:top w:val="nil"/>
              <w:bottom w:val="nil"/>
            </w:tcBorders>
            <w:vAlign w:val="center"/>
          </w:tcPr>
          <w:p w14:paraId="170A8F5E" w14:textId="77777777" w:rsidR="002D4038" w:rsidRDefault="002D4038" w:rsidP="002D4038">
            <w:pPr>
              <w:pStyle w:val="Default"/>
              <w:spacing w:line="480" w:lineRule="auto"/>
              <w:jc w:val="center"/>
              <w:rPr>
                <w:sz w:val="20"/>
                <w:szCs w:val="20"/>
              </w:rPr>
            </w:pPr>
            <w:r>
              <w:rPr>
                <w:sz w:val="20"/>
                <w:szCs w:val="20"/>
              </w:rPr>
              <w:t>761</w:t>
            </w:r>
          </w:p>
        </w:tc>
        <w:tc>
          <w:tcPr>
            <w:tcW w:w="1064" w:type="dxa"/>
            <w:tcBorders>
              <w:top w:val="nil"/>
              <w:bottom w:val="nil"/>
            </w:tcBorders>
            <w:vAlign w:val="center"/>
          </w:tcPr>
          <w:p w14:paraId="0B2AD521" w14:textId="77777777" w:rsidR="002D4038" w:rsidRDefault="006E0A39" w:rsidP="002D4038">
            <w:pPr>
              <w:pStyle w:val="Default"/>
              <w:spacing w:line="480" w:lineRule="auto"/>
              <w:jc w:val="center"/>
              <w:rPr>
                <w:sz w:val="20"/>
                <w:szCs w:val="20"/>
              </w:rPr>
            </w:pPr>
            <w:r>
              <w:rPr>
                <w:sz w:val="20"/>
                <w:szCs w:val="20"/>
              </w:rPr>
              <w:t>0.024</w:t>
            </w:r>
          </w:p>
        </w:tc>
        <w:tc>
          <w:tcPr>
            <w:tcW w:w="1064" w:type="dxa"/>
            <w:tcBorders>
              <w:top w:val="nil"/>
              <w:bottom w:val="nil"/>
            </w:tcBorders>
            <w:vAlign w:val="center"/>
          </w:tcPr>
          <w:p w14:paraId="053F0D83" w14:textId="77777777" w:rsidR="002D4038" w:rsidRDefault="006E0A39" w:rsidP="002D4038">
            <w:pPr>
              <w:pStyle w:val="Default"/>
              <w:spacing w:line="480" w:lineRule="auto"/>
              <w:jc w:val="center"/>
              <w:rPr>
                <w:sz w:val="20"/>
                <w:szCs w:val="20"/>
              </w:rPr>
            </w:pPr>
            <w:r>
              <w:rPr>
                <w:sz w:val="20"/>
                <w:szCs w:val="20"/>
              </w:rPr>
              <w:t>234</w:t>
            </w:r>
          </w:p>
        </w:tc>
        <w:tc>
          <w:tcPr>
            <w:tcW w:w="1064" w:type="dxa"/>
            <w:tcBorders>
              <w:top w:val="nil"/>
              <w:bottom w:val="nil"/>
            </w:tcBorders>
            <w:vAlign w:val="center"/>
          </w:tcPr>
          <w:p w14:paraId="5EF608BE" w14:textId="77777777" w:rsidR="002D4038" w:rsidRDefault="006E0A39" w:rsidP="002D4038">
            <w:pPr>
              <w:pStyle w:val="Default"/>
              <w:spacing w:line="480" w:lineRule="auto"/>
              <w:jc w:val="center"/>
              <w:rPr>
                <w:sz w:val="20"/>
                <w:szCs w:val="20"/>
              </w:rPr>
            </w:pPr>
            <w:r>
              <w:rPr>
                <w:sz w:val="20"/>
                <w:szCs w:val="20"/>
              </w:rPr>
              <w:t>0.976</w:t>
            </w:r>
          </w:p>
        </w:tc>
        <w:tc>
          <w:tcPr>
            <w:tcW w:w="1064" w:type="dxa"/>
            <w:tcBorders>
              <w:top w:val="nil"/>
              <w:bottom w:val="nil"/>
            </w:tcBorders>
            <w:vAlign w:val="center"/>
          </w:tcPr>
          <w:p w14:paraId="1FBA5D08" w14:textId="77777777" w:rsidR="002D4038" w:rsidRDefault="006E0A39" w:rsidP="002D4038">
            <w:pPr>
              <w:pStyle w:val="Default"/>
              <w:spacing w:line="480" w:lineRule="auto"/>
              <w:jc w:val="center"/>
              <w:rPr>
                <w:sz w:val="20"/>
                <w:szCs w:val="20"/>
              </w:rPr>
            </w:pPr>
            <w:r>
              <w:rPr>
                <w:sz w:val="20"/>
                <w:szCs w:val="20"/>
              </w:rPr>
              <w:t>2905</w:t>
            </w:r>
          </w:p>
        </w:tc>
      </w:tr>
      <w:tr w:rsidR="002D4038" w14:paraId="68DBC166" w14:textId="77777777" w:rsidTr="002D4038">
        <w:trPr>
          <w:jc w:val="center"/>
        </w:trPr>
        <w:tc>
          <w:tcPr>
            <w:tcW w:w="1278" w:type="dxa"/>
            <w:tcBorders>
              <w:top w:val="nil"/>
            </w:tcBorders>
          </w:tcPr>
          <w:p w14:paraId="65D18B89" w14:textId="77777777" w:rsidR="002D4038" w:rsidRPr="002D4038" w:rsidRDefault="002D4038" w:rsidP="002167E5">
            <w:pPr>
              <w:pStyle w:val="Default"/>
              <w:spacing w:line="480" w:lineRule="auto"/>
              <w:jc w:val="center"/>
              <w:rPr>
                <w:b/>
                <w:sz w:val="20"/>
                <w:szCs w:val="20"/>
              </w:rPr>
            </w:pPr>
            <w:r>
              <w:rPr>
                <w:b/>
                <w:sz w:val="20"/>
                <w:szCs w:val="20"/>
              </w:rPr>
              <w:t>100%</w:t>
            </w:r>
          </w:p>
        </w:tc>
        <w:tc>
          <w:tcPr>
            <w:tcW w:w="850" w:type="dxa"/>
            <w:tcBorders>
              <w:top w:val="nil"/>
            </w:tcBorders>
            <w:vAlign w:val="center"/>
          </w:tcPr>
          <w:p w14:paraId="32E2E661" w14:textId="77777777" w:rsidR="002D4038" w:rsidRDefault="002D4038" w:rsidP="002D4038">
            <w:pPr>
              <w:pStyle w:val="Default"/>
              <w:spacing w:line="480" w:lineRule="auto"/>
              <w:jc w:val="center"/>
              <w:rPr>
                <w:sz w:val="20"/>
                <w:szCs w:val="20"/>
              </w:rPr>
            </w:pPr>
            <w:r>
              <w:rPr>
                <w:sz w:val="20"/>
                <w:szCs w:val="20"/>
              </w:rPr>
              <w:t>0.949</w:t>
            </w:r>
          </w:p>
        </w:tc>
        <w:tc>
          <w:tcPr>
            <w:tcW w:w="1064" w:type="dxa"/>
            <w:tcBorders>
              <w:top w:val="nil"/>
            </w:tcBorders>
            <w:vAlign w:val="center"/>
          </w:tcPr>
          <w:p w14:paraId="45ACE863" w14:textId="77777777" w:rsidR="002D4038" w:rsidRDefault="002D4038" w:rsidP="002D4038">
            <w:pPr>
              <w:pStyle w:val="Default"/>
              <w:spacing w:line="480" w:lineRule="auto"/>
              <w:jc w:val="center"/>
              <w:rPr>
                <w:sz w:val="20"/>
                <w:szCs w:val="20"/>
              </w:rPr>
            </w:pPr>
            <w:r>
              <w:rPr>
                <w:sz w:val="20"/>
                <w:szCs w:val="20"/>
              </w:rPr>
              <w:t>271</w:t>
            </w:r>
          </w:p>
        </w:tc>
        <w:tc>
          <w:tcPr>
            <w:tcW w:w="1064" w:type="dxa"/>
            <w:tcBorders>
              <w:top w:val="nil"/>
            </w:tcBorders>
            <w:vAlign w:val="center"/>
          </w:tcPr>
          <w:p w14:paraId="155BECF1" w14:textId="77777777" w:rsidR="002D4038" w:rsidRDefault="002D4038" w:rsidP="002D4038">
            <w:pPr>
              <w:pStyle w:val="Default"/>
              <w:spacing w:line="480" w:lineRule="auto"/>
              <w:jc w:val="center"/>
              <w:rPr>
                <w:sz w:val="20"/>
                <w:szCs w:val="20"/>
              </w:rPr>
            </w:pPr>
            <w:r>
              <w:rPr>
                <w:sz w:val="20"/>
                <w:szCs w:val="20"/>
              </w:rPr>
              <w:t>0.051</w:t>
            </w:r>
          </w:p>
        </w:tc>
        <w:tc>
          <w:tcPr>
            <w:tcW w:w="1064" w:type="dxa"/>
            <w:tcBorders>
              <w:top w:val="nil"/>
            </w:tcBorders>
            <w:vAlign w:val="center"/>
          </w:tcPr>
          <w:p w14:paraId="029D9E44" w14:textId="77777777" w:rsidR="002D4038" w:rsidRDefault="002D4038" w:rsidP="002D4038">
            <w:pPr>
              <w:pStyle w:val="Default"/>
              <w:spacing w:line="480" w:lineRule="auto"/>
              <w:jc w:val="center"/>
              <w:rPr>
                <w:sz w:val="20"/>
                <w:szCs w:val="20"/>
              </w:rPr>
            </w:pPr>
            <w:r>
              <w:rPr>
                <w:sz w:val="20"/>
                <w:szCs w:val="20"/>
              </w:rPr>
              <w:t>1287</w:t>
            </w:r>
          </w:p>
        </w:tc>
        <w:tc>
          <w:tcPr>
            <w:tcW w:w="1064" w:type="dxa"/>
            <w:tcBorders>
              <w:top w:val="nil"/>
            </w:tcBorders>
            <w:vAlign w:val="center"/>
          </w:tcPr>
          <w:p w14:paraId="73CD3978" w14:textId="77777777" w:rsidR="002D4038" w:rsidRDefault="006E0A39" w:rsidP="002D4038">
            <w:pPr>
              <w:pStyle w:val="Default"/>
              <w:spacing w:line="480" w:lineRule="auto"/>
              <w:jc w:val="center"/>
              <w:rPr>
                <w:sz w:val="20"/>
                <w:szCs w:val="20"/>
              </w:rPr>
            </w:pPr>
            <w:r>
              <w:rPr>
                <w:sz w:val="20"/>
                <w:szCs w:val="20"/>
              </w:rPr>
              <w:t>0.006</w:t>
            </w:r>
          </w:p>
        </w:tc>
        <w:tc>
          <w:tcPr>
            <w:tcW w:w="1064" w:type="dxa"/>
            <w:tcBorders>
              <w:top w:val="nil"/>
            </w:tcBorders>
            <w:vAlign w:val="center"/>
          </w:tcPr>
          <w:p w14:paraId="2322953A" w14:textId="77777777" w:rsidR="002D4038" w:rsidRDefault="006E0A39" w:rsidP="002D4038">
            <w:pPr>
              <w:pStyle w:val="Default"/>
              <w:spacing w:line="480" w:lineRule="auto"/>
              <w:jc w:val="center"/>
              <w:rPr>
                <w:sz w:val="20"/>
                <w:szCs w:val="20"/>
              </w:rPr>
            </w:pPr>
            <w:r>
              <w:rPr>
                <w:sz w:val="20"/>
                <w:szCs w:val="20"/>
              </w:rPr>
              <w:t>266</w:t>
            </w:r>
          </w:p>
        </w:tc>
        <w:tc>
          <w:tcPr>
            <w:tcW w:w="1064" w:type="dxa"/>
            <w:tcBorders>
              <w:top w:val="nil"/>
            </w:tcBorders>
            <w:vAlign w:val="center"/>
          </w:tcPr>
          <w:p w14:paraId="00C39A61" w14:textId="77777777" w:rsidR="002D4038" w:rsidRDefault="006E0A39" w:rsidP="002D4038">
            <w:pPr>
              <w:pStyle w:val="Default"/>
              <w:spacing w:line="480" w:lineRule="auto"/>
              <w:jc w:val="center"/>
              <w:rPr>
                <w:sz w:val="20"/>
                <w:szCs w:val="20"/>
              </w:rPr>
            </w:pPr>
            <w:r>
              <w:rPr>
                <w:sz w:val="20"/>
                <w:szCs w:val="20"/>
              </w:rPr>
              <w:t>0.994</w:t>
            </w:r>
          </w:p>
        </w:tc>
        <w:tc>
          <w:tcPr>
            <w:tcW w:w="1064" w:type="dxa"/>
            <w:tcBorders>
              <w:top w:val="nil"/>
            </w:tcBorders>
            <w:vAlign w:val="center"/>
          </w:tcPr>
          <w:p w14:paraId="6B063994" w14:textId="77777777" w:rsidR="002D4038" w:rsidRDefault="006E0A39" w:rsidP="002D4038">
            <w:pPr>
              <w:pStyle w:val="Default"/>
              <w:spacing w:line="480" w:lineRule="auto"/>
              <w:jc w:val="center"/>
              <w:rPr>
                <w:sz w:val="20"/>
                <w:szCs w:val="20"/>
              </w:rPr>
            </w:pPr>
            <w:r>
              <w:rPr>
                <w:sz w:val="20"/>
                <w:szCs w:val="20"/>
              </w:rPr>
              <w:t>2778</w:t>
            </w:r>
          </w:p>
        </w:tc>
      </w:tr>
    </w:tbl>
    <w:p w14:paraId="51975B51" w14:textId="77777777" w:rsidR="00A91DDD" w:rsidRDefault="00A91DDD" w:rsidP="00CD5A09">
      <w:pPr>
        <w:pStyle w:val="Default"/>
        <w:spacing w:line="480" w:lineRule="auto"/>
        <w:jc w:val="both"/>
        <w:rPr>
          <w:sz w:val="20"/>
          <w:szCs w:val="20"/>
        </w:rPr>
      </w:pPr>
    </w:p>
    <w:p w14:paraId="36971688" w14:textId="24665614" w:rsidR="004E5516" w:rsidRPr="00A45F4A" w:rsidRDefault="00A91DDD" w:rsidP="004E5516">
      <w:pPr>
        <w:pStyle w:val="Default"/>
        <w:spacing w:line="480" w:lineRule="auto"/>
        <w:ind w:firstLine="720"/>
        <w:jc w:val="both"/>
      </w:pPr>
      <w:r>
        <w:rPr>
          <w:b/>
        </w:rPr>
        <w:t xml:space="preserve">Picosecond </w:t>
      </w:r>
      <w:r w:rsidR="008A7159">
        <w:rPr>
          <w:b/>
        </w:rPr>
        <w:t>Lifetime</w:t>
      </w:r>
      <w:r>
        <w:rPr>
          <w:b/>
        </w:rPr>
        <w:t xml:space="preserve"> Spectroscopy</w:t>
      </w:r>
      <w:r w:rsidR="00704344">
        <w:rPr>
          <w:b/>
        </w:rPr>
        <w:t>.</w:t>
      </w:r>
      <w:r w:rsidR="0016574C" w:rsidRPr="0016574C">
        <w:rPr>
          <w:b/>
          <w:highlight w:val="yellow"/>
        </w:rPr>
        <w:t>[not standard terminology, awkward]</w:t>
      </w:r>
      <w:r>
        <w:t xml:space="preserve"> Reverse-mode TCSPC </w:t>
      </w:r>
      <w:r w:rsidR="00EA0DE4">
        <w:t xml:space="preserve">obtained at magic angle to the excitation source </w:t>
      </w:r>
      <w:r>
        <w:t xml:space="preserve">was employed to measure the excited state </w:t>
      </w:r>
      <w:r w:rsidRPr="0016574C">
        <w:rPr>
          <w:strike/>
          <w:highlight w:val="yellow"/>
        </w:rPr>
        <w:t>lifetimes</w:t>
      </w:r>
      <w:r w:rsidR="0016574C" w:rsidRPr="0016574C">
        <w:rPr>
          <w:highlight w:val="yellow"/>
        </w:rPr>
        <w:t>decay kinetics</w:t>
      </w:r>
      <w:r>
        <w:t xml:space="preserve"> of both CPN systems over the range of solvent </w:t>
      </w:r>
      <w:r w:rsidRPr="0016574C">
        <w:rPr>
          <w:strike/>
          <w:highlight w:val="yellow"/>
        </w:rPr>
        <w:t>quality</w:t>
      </w:r>
      <w:r w:rsidR="0016574C" w:rsidRPr="0016574C">
        <w:rPr>
          <w:highlight w:val="yellow"/>
        </w:rPr>
        <w:t>composition</w:t>
      </w:r>
      <w:r>
        <w:t xml:space="preserve">. The trial functions employed during </w:t>
      </w:r>
      <w:r w:rsidR="00A75696">
        <w:t xml:space="preserve">iterative reconvolution </w:t>
      </w:r>
      <w:r>
        <w:t>fitting analysis were single expon</w:t>
      </w:r>
      <w:r w:rsidR="00A76894">
        <w:t>ential, bi-exponential, and</w:t>
      </w:r>
      <w:r w:rsidR="00A75696">
        <w:t xml:space="preserve"> the</w:t>
      </w:r>
      <w:r w:rsidR="00A76894">
        <w:t xml:space="preserve"> </w:t>
      </w:r>
      <w:r>
        <w:t>Kolrausch-Williams-Watts (KWW) function</w:t>
      </w:r>
      <w:r w:rsidR="00A76894">
        <w:t xml:space="preserve"> or stretched exponential</w:t>
      </w:r>
      <w:r>
        <w:t>, given by</w:t>
      </w:r>
      <w:r w:rsidR="006A103C">
        <w:t xml:space="preserve"> </w:t>
      </w:r>
      <w:r w:rsidR="008A7780">
        <w:rPr>
          <w:position w:val="-10"/>
        </w:rPr>
        <w:pict w14:anchorId="386ADF0B">
          <v:shape id="_x0000_i1026" type="#_x0000_t75" style="width:108.55pt;height:18.3pt">
            <v:imagedata r:id="rId10"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 for a given sample</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hyperlink w:anchor="_ENREF_32" w:tooltip="Chen, 2003 #8" w:history="1">
        <w:r w:rsidR="00CB554D">
          <w:fldChar w:fldCharType="begin"/>
        </w:r>
        <w:r w:rsidR="00CB554D">
          <w:instrText xml:space="preserve"> ADDIN EN.CITE &lt;EndNote&gt;&lt;Cite&gt;&lt;Author&gt;Chen&lt;/Author&gt;&lt;Year&gt;2003&lt;/Year&gt;&lt;RecNum&gt;8&lt;/RecNum&gt;&lt;DisplayText&gt;&lt;style face="superscript"&gt;32&lt;/style&gt;&lt;/DisplayText&gt;&lt;record&gt;&lt;rec-number&gt;8&lt;/rec-number&gt;&lt;foreign-keys&gt;&lt;key app="EN" db-id="t9s95dxea9r5vqefdeoxwsr7ftwzsr9tdpzr"&gt;8&lt;/key&gt;&lt;/foreign-keys&gt;&lt;ref-type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Luminescence&lt;/secondary-title&gt;&lt;alt-title&gt;J. Lumin.&lt;/alt-title&gt;&lt;/titles&gt;&lt;periodical&gt;&lt;full-title&gt;Journal of Luminescence&lt;/full-title&gt;&lt;abbr-1&gt;J. Lumin.&lt;/abbr-1&gt;&lt;/periodical&gt;&lt;alt-periodical&gt;&lt;full-title&gt;Journal of Luminescence&lt;/full-title&gt;&lt;abbr-1&gt;J. Lumin.&lt;/abbr-1&gt;&lt;/alt-periodical&gt;&lt;pages&gt;510-518&lt;/pages&gt;&lt;volume&gt;102&lt;/volume&gt;&lt;dates&gt;&lt;year&gt;2003&lt;/year&gt;&lt;/dates&gt;&lt;urls&gt;&lt;/urls&gt;&lt;/record&gt;&lt;/Cite&gt;&lt;/EndNote&gt;</w:instrText>
        </w:r>
        <w:r w:rsidR="00CB554D">
          <w:fldChar w:fldCharType="separate"/>
        </w:r>
        <w:r w:rsidR="00CB554D" w:rsidRPr="00711373">
          <w:rPr>
            <w:noProof/>
            <w:vertAlign w:val="superscript"/>
          </w:rPr>
          <w:t>32</w:t>
        </w:r>
        <w:r w:rsidR="00CB554D">
          <w:fldChar w:fldCharType="end"/>
        </w:r>
      </w:hyperlink>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EA0DE4">
        <w:t xml:space="preserve"> which was fit best by a single exponential, the remaining intensity decays fit best to bi-exponential and KWW</w:t>
      </w:r>
      <w:r w:rsidR="00A75696">
        <w:t xml:space="preserve"> trial functions. 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versus %THF</w:t>
      </w:r>
      <w:r w:rsidR="00FF5B3F">
        <w:rPr>
          <w:b/>
        </w:rPr>
        <w:t xml:space="preserve"> </w:t>
      </w:r>
      <w:r w:rsidR="00A75696">
        <w:t xml:space="preserve">are given in Fig. </w:t>
      </w:r>
      <w:r w:rsidR="00FF5B3F">
        <w:t>4</w:t>
      </w:r>
      <w:r w:rsidR="00A75696">
        <w:t xml:space="preserve">. </w:t>
      </w:r>
      <w:r w:rsidR="004E5516">
        <w:t xml:space="preserve">The lifetimes for both systems follow a generally increasing trend as </w:t>
      </w:r>
      <w:r w:rsidR="004E5516" w:rsidRPr="007F1892">
        <w:rPr>
          <w:highlight w:val="yellow"/>
        </w:rPr>
        <w:t>solvent quality is improved</w:t>
      </w:r>
      <w:r w:rsidR="004E5516">
        <w:t xml:space="preserve">, </w:t>
      </w:r>
      <w:r w:rsidR="004E5516" w:rsidRPr="007F1892">
        <w:rPr>
          <w:strike/>
        </w:rPr>
        <w:t>and eventually reproduce the lifetime of the free polymer at 95% THF</w:t>
      </w:r>
      <w:r w:rsidR="004E5516">
        <w:t>.</w:t>
      </w:r>
      <w:r w:rsidR="00E00280">
        <w:t xml:space="preserve"> </w:t>
      </w:r>
      <w:r w:rsidR="00E00280" w:rsidRPr="00A76894">
        <w:rPr>
          <w:rFonts w:ascii="Symbol" w:hAnsi="Symbol"/>
          <w:i/>
        </w:rPr>
        <w:t></w:t>
      </w:r>
      <w:r w:rsidR="00E00280">
        <w:t xml:space="preserve"> generally increases for both systems</w:t>
      </w:r>
      <w:r w:rsidR="007F1892">
        <w:t xml:space="preserve"> </w:t>
      </w:r>
      <w:r w:rsidR="007F1892" w:rsidRPr="00646751">
        <w:rPr>
          <w:highlight w:val="yellow"/>
        </w:rPr>
        <w:t>[as the fraction of THF increases</w:t>
      </w:r>
      <w:r w:rsidR="00646751" w:rsidRPr="00646751">
        <w:rPr>
          <w:highlight w:val="yellow"/>
        </w:rPr>
        <w:t>?</w:t>
      </w:r>
      <w:r w:rsidR="007F1892" w:rsidRPr="00646751">
        <w:rPr>
          <w:highlight w:val="yellow"/>
        </w:rPr>
        <w:t>]</w:t>
      </w:r>
      <w:r w:rsidR="00E00280">
        <w:t xml:space="preserve">, </w:t>
      </w:r>
      <w:r w:rsidR="00E00280" w:rsidRPr="00646751">
        <w:rPr>
          <w:highlight w:val="yellow"/>
        </w:rPr>
        <w:t>starting from ~0.3 to ~0.7 for MEH-PPV,</w:t>
      </w:r>
      <w:r w:rsidR="00646751" w:rsidRPr="00646751">
        <w:rPr>
          <w:highlight w:val="yellow"/>
        </w:rPr>
        <w:t>[unclear]</w:t>
      </w:r>
      <w:r w:rsidR="00E00280">
        <w:t xml:space="preserve"> </w:t>
      </w:r>
      <w:r w:rsidR="00E00280" w:rsidRPr="001F38C2">
        <w:rPr>
          <w:highlight w:val="yellow"/>
        </w:rPr>
        <w:t>indicating that eve</w:t>
      </w:r>
      <w:r w:rsidR="006A103C" w:rsidRPr="001F38C2">
        <w:rPr>
          <w:highlight w:val="yellow"/>
        </w:rPr>
        <w:t xml:space="preserve">n the free polymer </w:t>
      </w:r>
      <w:r w:rsidR="00646751" w:rsidRPr="001F38C2">
        <w:rPr>
          <w:highlight w:val="yellow"/>
        </w:rPr>
        <w:t xml:space="preserve">[in solution?] </w:t>
      </w:r>
      <w:r w:rsidR="006A103C" w:rsidRPr="001F38C2">
        <w:rPr>
          <w:highlight w:val="yellow"/>
        </w:rPr>
        <w:t>exhibits</w:t>
      </w:r>
      <w:r w:rsidR="00E00280" w:rsidRPr="001F38C2">
        <w:rPr>
          <w:highlight w:val="yellow"/>
        </w:rPr>
        <w:t xml:space="preserve"> heterogeneity in its lifetime distribution</w:t>
      </w:r>
      <w:r w:rsidR="00A45F4A" w:rsidRPr="001F38C2">
        <w:rPr>
          <w:highlight w:val="yellow"/>
        </w:rPr>
        <w:t>,</w:t>
      </w:r>
      <w:r w:rsidR="001F38C2">
        <w:t>[awkward, unclear]</w:t>
      </w:r>
      <w:r w:rsidR="00A45F4A">
        <w:t xml:space="preserve"> </w:t>
      </w:r>
      <w:r w:rsidR="00A45F4A" w:rsidRPr="001F38C2">
        <w:rPr>
          <w:highlight w:val="yellow"/>
        </w:rPr>
        <w:t>whereas PFBT varies from ~0.6 to 1</w:t>
      </w:r>
      <w:r w:rsidR="00A45F4A">
        <w:t>.</w:t>
      </w:r>
      <w:r w:rsidR="001F38C2">
        <w:t>[unclear]</w:t>
      </w:r>
      <w:r w:rsidR="00A45F4A">
        <w:t xml:space="preserve"> The </w:t>
      </w:r>
      <w:r w:rsidR="00A45F4A" w:rsidRPr="008F23AC">
        <w:rPr>
          <w:highlight w:val="yellow"/>
        </w:rPr>
        <w:t xml:space="preserve">low values of </w:t>
      </w:r>
      <w:r w:rsidR="00A45F4A" w:rsidRPr="008F23AC">
        <w:rPr>
          <w:rFonts w:ascii="Symbol" w:hAnsi="Symbol"/>
          <w:i/>
          <w:highlight w:val="yellow"/>
        </w:rPr>
        <w:t></w:t>
      </w:r>
      <w:r w:rsidR="00A45F4A">
        <w:t xml:space="preserve"> are </w:t>
      </w:r>
      <w:r w:rsidR="00A45F4A" w:rsidRPr="001F38C2">
        <w:rPr>
          <w:highlight w:val="yellow"/>
        </w:rPr>
        <w:t>consistent with the physical picture of energy transfer in multichromophoric systems</w:t>
      </w:r>
      <w:r w:rsidR="00A45F4A">
        <w:t>,</w:t>
      </w:r>
      <w:r w:rsidR="001F38C2" w:rsidRPr="001F38C2">
        <w:rPr>
          <w:highlight w:val="yellow"/>
        </w:rPr>
        <w:t>[not really. only if there are enough quenchers will you see this]</w:t>
      </w:r>
      <w:r w:rsidR="00A45F4A">
        <w:t xml:space="preserve"> and a value of unity is indicative of little or no energy transfer</w:t>
      </w:r>
      <w:r w:rsidR="00C2024D">
        <w:t xml:space="preserve"> </w:t>
      </w:r>
      <w:r w:rsidR="00C2024D">
        <w:rPr>
          <w:highlight w:val="yellow"/>
        </w:rPr>
        <w:t>[to a quenching species</w:t>
      </w:r>
      <w:r w:rsidR="00C2024D" w:rsidRPr="00C2024D">
        <w:rPr>
          <w:highlight w:val="yellow"/>
        </w:rPr>
        <w:t>?]</w:t>
      </w:r>
      <w:r w:rsidR="00A45F4A">
        <w:t>.</w:t>
      </w:r>
      <w:hyperlink w:anchor="_ENREF_27" w:tooltip="Wu, 2008 #49" w:history="1">
        <w:r w:rsidR="00CB554D">
          <w:fldChar w:fldCharType="begin"/>
        </w:r>
        <w:r w:rsidR="00CB554D">
          <w:instrText xml:space="preserve"> ADDIN EN.CITE &lt;EndNote&gt;&lt;Cite&gt;&lt;Author&gt;Wu&lt;/Author&gt;&lt;Year&gt;2008&lt;/Year&gt;&lt;RecNum&gt;49&lt;/RecNum&gt;&lt;DisplayText&gt;&lt;style face="superscript"&gt;27&lt;/style&gt;&lt;/DisplayText&gt;&lt;record&gt;&lt;rec-number&gt;49&lt;/rec-number&gt;&lt;foreign-keys&gt;&lt;key app="EN" db-id="t9s95dxea9r5vqefdeoxwsr7ftwzsr9tdpzr"&gt;49&lt;/key&gt;&lt;/foreign-keys&gt;&lt;ref-type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CB554D">
          <w:fldChar w:fldCharType="separate"/>
        </w:r>
        <w:r w:rsidR="00CB554D" w:rsidRPr="00711373">
          <w:rPr>
            <w:noProof/>
            <w:vertAlign w:val="superscript"/>
          </w:rPr>
          <w:t>27</w:t>
        </w:r>
        <w:r w:rsidR="00CB554D">
          <w:fldChar w:fldCharType="end"/>
        </w:r>
      </w:hyperlink>
      <w:r w:rsidR="00E00280">
        <w:t xml:space="preserve"> A</w:t>
      </w:r>
      <w:r w:rsidR="004E5516">
        <w:t xml:space="preserve"> dramatic decrease in</w:t>
      </w:r>
      <w:r w:rsidR="004E5516" w:rsidRPr="004E5516">
        <w:rPr>
          <w:rFonts w:ascii="Symbol" w:hAnsi="Symbol"/>
          <w:i/>
        </w:rPr>
        <w:t></w:t>
      </w:r>
      <w:r w:rsidR="004E5516" w:rsidRPr="00A76894">
        <w:rPr>
          <w:rFonts w:ascii="Symbol" w:hAnsi="Symbol"/>
          <w:i/>
        </w:rPr>
        <w:t></w:t>
      </w:r>
      <w:r w:rsidR="004E5516">
        <w:rPr>
          <w:rFonts w:ascii="Symbol" w:hAnsi="Symbol"/>
        </w:rPr>
        <w:t></w:t>
      </w:r>
      <w:r w:rsidR="004E5516">
        <w:t xml:space="preserve">from ~0.7 </w:t>
      </w:r>
      <w:r w:rsidR="00A45F4A">
        <w:t xml:space="preserve">at 60% THF </w:t>
      </w:r>
      <w:r w:rsidR="004E5516">
        <w:t xml:space="preserve">to ~0.3 </w:t>
      </w:r>
      <w:r w:rsidR="00E00280">
        <w:t xml:space="preserve">at </w:t>
      </w:r>
      <w:r w:rsidR="00E00280">
        <w:lastRenderedPageBreak/>
        <w:t xml:space="preserve">80% THF </w:t>
      </w:r>
      <w:r w:rsidR="004E5516" w:rsidRPr="0073400C">
        <w:rPr>
          <w:highlight w:val="yellow"/>
        </w:rPr>
        <w:t>should be noted for PFBT</w:t>
      </w:r>
      <w:r w:rsidR="004E5516">
        <w:t>,</w:t>
      </w:r>
      <w:r w:rsidR="0073400C">
        <w:t>[awk, maybe unnecessary]</w:t>
      </w:r>
      <w:r w:rsidR="004E5516">
        <w:t xml:space="preserve"> and is indicative of a sudden increase in </w:t>
      </w:r>
      <w:r w:rsidR="00E00280">
        <w:t>the distribution of exciton lifetimes. This is further explained by a closer inspection of the bi-exponential results</w:t>
      </w:r>
      <w:r w:rsidR="0073400C">
        <w:t xml:space="preserve"> [discussed below?]</w:t>
      </w:r>
      <w:r w:rsidR="00E00280">
        <w:t>.</w:t>
      </w:r>
    </w:p>
    <w:p w14:paraId="5D482CA8" w14:textId="081D58ED" w:rsidR="002739D2" w:rsidRDefault="00A75696" w:rsidP="00FF5B3F">
      <w:pPr>
        <w:pStyle w:val="Default"/>
        <w:spacing w:line="480" w:lineRule="auto"/>
        <w:ind w:firstLine="720"/>
        <w:jc w:val="both"/>
      </w:pPr>
      <w:r>
        <w:t xml:space="preserve">A breakdown of the bi-exponential fit results is given in Table 1. It can be seen starting at 40% THF for MEH-PPV and 80% THF for PFBT that the individual exponential time constants approximately reproduce the nanoparticle lifetime in </w:t>
      </w:r>
      <w:r w:rsidRPr="00A75696">
        <w:rPr>
          <w:rFonts w:ascii="Symbol" w:hAnsi="Symbol"/>
        </w:rPr>
        <w:t></w:t>
      </w:r>
      <w:r w:rsidRPr="00A75696">
        <w:rPr>
          <w:vertAlign w:val="subscript"/>
        </w:rPr>
        <w:t>1</w:t>
      </w:r>
      <w:r>
        <w:t xml:space="preserve">, and the free polymer lifetime in </w:t>
      </w:r>
      <w:r w:rsidRPr="00A75696">
        <w:rPr>
          <w:rFonts w:ascii="Symbol" w:hAnsi="Symbol"/>
        </w:rPr>
        <w:t></w:t>
      </w:r>
      <w:r w:rsidRPr="00A75696">
        <w:rPr>
          <w:vertAlign w:val="subscript"/>
        </w:rPr>
        <w:t>2</w:t>
      </w:r>
      <w:r w:rsidR="004E5516">
        <w:t>. Th</w:t>
      </w:r>
      <w:r w:rsidR="00E00280">
        <w:t>us, the</w:t>
      </w:r>
      <w:r w:rsidR="004E5516">
        <w:t xml:space="preserve"> lifetime analysis provides further evidence of a two state-like system, although the weighted amplitudes for MEH-PPV do not display </w:t>
      </w:r>
      <w:r w:rsidR="00AE1F92">
        <w:t xml:space="preserve">the </w:t>
      </w:r>
      <w:r w:rsidR="004E5516">
        <w:t xml:space="preserve">isosbestic behavior seen in the spectra, and the long time constant </w:t>
      </w:r>
      <w:r w:rsidR="00E00280">
        <w:t xml:space="preserve">continues to increase </w:t>
      </w:r>
      <w:r w:rsidR="00AE1F92">
        <w:t>over the course of THF addition.</w:t>
      </w:r>
      <w:r w:rsidR="00E00280">
        <w:t xml:space="preserve"> </w:t>
      </w:r>
      <w:r w:rsidR="00AE1F92">
        <w:t>Conversely,</w:t>
      </w:r>
      <w:r w:rsidR="00E00280">
        <w:t xml:space="preserve"> the time constants remain approximately the same for PFBT between 80% – 100%</w:t>
      </w:r>
      <w:r w:rsidR="00AE1F92">
        <w:t>, and the weighted amplitudes show an approximate isosbestic point at 80% THF.</w:t>
      </w:r>
      <w:r w:rsidR="000012A9" w:rsidRPr="00E21817">
        <w:rPr>
          <w:highlight w:val="yellow"/>
        </w:rPr>
        <w:t>[while this paragraph is interesting, this also makes the problem of making a case a bit more complicated. You probably need to expound/speculate a bit, and clarify your reasoning and presentation of the case</w:t>
      </w:r>
      <w:r w:rsidR="00E21817">
        <w:rPr>
          <w:highlight w:val="yellow"/>
        </w:rPr>
        <w:t>, or make it clear that this will be discussed in a later section</w:t>
      </w:r>
      <w:r w:rsidR="000012A9" w:rsidRPr="00E21817">
        <w:rPr>
          <w:highlight w:val="yellow"/>
        </w:rPr>
        <w:t xml:space="preserve">. Also, </w:t>
      </w:r>
      <w:r w:rsidR="00E21817" w:rsidRPr="00E21817">
        <w:rPr>
          <w:highlight w:val="yellow"/>
        </w:rPr>
        <w:t>I don’t think it’s meaningful to talk about an isosbestic point for the amplitudes.]</w:t>
      </w:r>
    </w:p>
    <w:p w14:paraId="34E60D49" w14:textId="77777777" w:rsidR="00A45F4A" w:rsidRPr="00FF5B3F" w:rsidRDefault="00A45F4A" w:rsidP="00FF5B3F">
      <w:pPr>
        <w:pStyle w:val="Default"/>
        <w:spacing w:line="480" w:lineRule="auto"/>
        <w:ind w:firstLine="720"/>
        <w:jc w:val="both"/>
        <w:rPr>
          <w:b/>
        </w:rPr>
      </w:pPr>
    </w:p>
    <w:p w14:paraId="789884B4" w14:textId="77777777" w:rsidR="00363B83" w:rsidRDefault="00363B83" w:rsidP="00363B83">
      <w:pPr>
        <w:pStyle w:val="Default"/>
        <w:spacing w:line="480" w:lineRule="auto"/>
        <w:jc w:val="center"/>
        <w:rPr>
          <w:sz w:val="20"/>
          <w:szCs w:val="20"/>
        </w:rPr>
      </w:pPr>
      <w:r>
        <w:rPr>
          <w:noProof/>
          <w:sz w:val="20"/>
          <w:szCs w:val="20"/>
        </w:rPr>
        <w:drawing>
          <wp:inline distT="0" distB="0" distL="0" distR="0" wp14:anchorId="76FB7B90" wp14:editId="28C049F6">
            <wp:extent cx="2762250" cy="1095375"/>
            <wp:effectExtent l="0" t="0" r="0" b="9525"/>
            <wp:docPr id="10" name="Picture 10"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is\Desktop\Simulations\2014-Lattice Gas Model\Jason Code Results\SwellingPaper SimFig MEHPPV.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14:paraId="0E27EFC5" w14:textId="1247FB17" w:rsidR="00363B83" w:rsidRDefault="00363B83" w:rsidP="00784FB9">
      <w:pPr>
        <w:pStyle w:val="Default"/>
        <w:spacing w:line="480" w:lineRule="auto"/>
        <w:jc w:val="both"/>
        <w:rPr>
          <w:sz w:val="20"/>
          <w:szCs w:val="20"/>
        </w:rPr>
      </w:pPr>
      <w:r>
        <w:rPr>
          <w:b/>
          <w:sz w:val="20"/>
          <w:szCs w:val="20"/>
        </w:rPr>
        <w:t xml:space="preserve">Fig. </w:t>
      </w:r>
      <w:r w:rsidR="000072CF">
        <w:rPr>
          <w:b/>
          <w:sz w:val="20"/>
          <w:szCs w:val="20"/>
        </w:rPr>
        <w:t>5</w:t>
      </w:r>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r w:rsidR="00E21817" w:rsidRPr="002A2762">
        <w:rPr>
          <w:sz w:val="20"/>
          <w:szCs w:val="20"/>
          <w:highlight w:val="yellow"/>
        </w:rPr>
        <w:t xml:space="preserve">[similar </w:t>
      </w:r>
      <w:r w:rsidR="002A2762" w:rsidRPr="002A2762">
        <w:rPr>
          <w:sz w:val="20"/>
          <w:szCs w:val="20"/>
          <w:highlight w:val="yellow"/>
        </w:rPr>
        <w:t>critique as other figures with similar data]</w:t>
      </w:r>
    </w:p>
    <w:p w14:paraId="2D260E24" w14:textId="77777777" w:rsidR="00C9020A" w:rsidRDefault="00C9020A" w:rsidP="00C9020A">
      <w:pPr>
        <w:pStyle w:val="Default"/>
        <w:spacing w:line="480" w:lineRule="auto"/>
        <w:jc w:val="center"/>
        <w:rPr>
          <w:sz w:val="20"/>
          <w:szCs w:val="20"/>
        </w:rPr>
      </w:pPr>
      <w:r>
        <w:rPr>
          <w:noProof/>
          <w:sz w:val="20"/>
          <w:szCs w:val="20"/>
        </w:rPr>
        <w:lastRenderedPageBreak/>
        <w:drawing>
          <wp:inline distT="0" distB="0" distL="0" distR="0" wp14:anchorId="73E22593" wp14:editId="45C875FB">
            <wp:extent cx="2638425" cy="1028700"/>
            <wp:effectExtent l="0" t="0" r="9525" b="0"/>
            <wp:docPr id="11" name="Picture 11"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is\Desktop\Simulations\2014-Lattice Gas Model\Jason Code Results\SwellingPaper SimFig PFB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8425" cy="1028700"/>
                    </a:xfrm>
                    <a:prstGeom prst="rect">
                      <a:avLst/>
                    </a:prstGeom>
                    <a:noFill/>
                    <a:ln>
                      <a:noFill/>
                    </a:ln>
                  </pic:spPr>
                </pic:pic>
              </a:graphicData>
            </a:graphic>
          </wp:inline>
        </w:drawing>
      </w:r>
    </w:p>
    <w:p w14:paraId="27F9500C" w14:textId="1A441694" w:rsidR="00C9020A" w:rsidRDefault="00C9020A" w:rsidP="00C9020A">
      <w:pPr>
        <w:pStyle w:val="Default"/>
        <w:spacing w:line="480" w:lineRule="auto"/>
        <w:jc w:val="both"/>
        <w:rPr>
          <w:sz w:val="20"/>
          <w:szCs w:val="20"/>
        </w:rPr>
      </w:pPr>
      <w:r>
        <w:rPr>
          <w:b/>
          <w:sz w:val="20"/>
          <w:szCs w:val="20"/>
        </w:rPr>
        <w:t xml:space="preserve">Fig. </w:t>
      </w:r>
      <w:r w:rsidR="000072CF">
        <w:rPr>
          <w:b/>
          <w:sz w:val="20"/>
          <w:szCs w:val="20"/>
        </w:rPr>
        <w:t>6</w:t>
      </w:r>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2A2762" w:rsidRPr="002A2762">
        <w:rPr>
          <w:sz w:val="20"/>
          <w:szCs w:val="20"/>
          <w:highlight w:val="yellow"/>
        </w:rPr>
        <w:t>[similar critique as other figures with similar data]</w:t>
      </w:r>
    </w:p>
    <w:p w14:paraId="2280B574" w14:textId="77777777" w:rsidR="00A45F4A" w:rsidRDefault="00A45F4A" w:rsidP="00C9020A">
      <w:pPr>
        <w:pStyle w:val="Default"/>
        <w:spacing w:line="480" w:lineRule="auto"/>
        <w:jc w:val="both"/>
        <w:rPr>
          <w:sz w:val="20"/>
          <w:szCs w:val="20"/>
        </w:rPr>
      </w:pPr>
    </w:p>
    <w:p w14:paraId="3EBDD57E" w14:textId="7763CCA0" w:rsidR="00AD5A4D" w:rsidRDefault="000E001B" w:rsidP="00C9020A">
      <w:pPr>
        <w:pStyle w:val="Default"/>
        <w:spacing w:line="480" w:lineRule="auto"/>
        <w:jc w:val="both"/>
      </w:pPr>
      <w:r>
        <w:rPr>
          <w:b/>
        </w:rPr>
        <w:t xml:space="preserve">Lattice </w:t>
      </w:r>
      <w:r w:rsidRPr="00AD125F">
        <w:rPr>
          <w:b/>
          <w:strike/>
          <w:highlight w:val="yellow"/>
        </w:rPr>
        <w:t>Gas</w:t>
      </w:r>
      <w:r w:rsidR="00AD5A4D" w:rsidRPr="00AD125F">
        <w:rPr>
          <w:b/>
          <w:strike/>
        </w:rPr>
        <w:t xml:space="preserve"> </w:t>
      </w:r>
      <w:r w:rsidR="00AD5A4D">
        <w:rPr>
          <w:b/>
        </w:rPr>
        <w:t>Swelling</w:t>
      </w:r>
      <w:r>
        <w:rPr>
          <w:b/>
        </w:rPr>
        <w:t xml:space="preserve"> Model</w:t>
      </w:r>
      <w:r w:rsidR="00AD5A4D">
        <w:rPr>
          <w:b/>
        </w:rPr>
        <w:t>.</w:t>
      </w:r>
      <w:r w:rsidR="00AD5A4D">
        <w:t xml:space="preserve"> Monte Carlo simulations modeling </w:t>
      </w:r>
      <w:r w:rsidR="00AD5A4D" w:rsidRPr="002A2762">
        <w:rPr>
          <w:highlight w:val="yellow"/>
        </w:rPr>
        <w:t>the effect on exciton diffusion/energy transfer by swelling a cubic nanoparticle lattice with a constant number of quenchers</w:t>
      </w:r>
      <w:r w:rsidR="00227383">
        <w:t>[awk/unclear]</w:t>
      </w:r>
      <w:r w:rsidR="00AD5A4D">
        <w:t xml:space="preserve"> were performed for </w:t>
      </w:r>
      <w:r w:rsidR="00AD5A4D" w:rsidRPr="002A2762">
        <w:rPr>
          <w:highlight w:val="yellow"/>
        </w:rPr>
        <w:t>each nanoparticle system</w:t>
      </w:r>
      <w:r w:rsidR="00AD5A4D">
        <w:t>.</w:t>
      </w:r>
      <w:r w:rsidR="00227383">
        <w:t>[awk/unclear]</w:t>
      </w:r>
      <w:r w:rsidR="00AD5A4D">
        <w:t xml:space="preserve"> </w:t>
      </w:r>
      <w:r w:rsidR="00AD5A4D" w:rsidRPr="00604FB7">
        <w:rPr>
          <w:highlight w:val="yellow"/>
        </w:rPr>
        <w:t>In order to appro</w:t>
      </w:r>
      <w:r w:rsidR="00CA2BF2" w:rsidRPr="00604FB7">
        <w:rPr>
          <w:highlight w:val="yellow"/>
        </w:rPr>
        <w:t xml:space="preserve">ximate the number of quenchers, </w:t>
      </w:r>
      <w:r w:rsidR="00FF5B3F" w:rsidRPr="00604FB7">
        <w:rPr>
          <w:highlight w:val="yellow"/>
        </w:rPr>
        <w:t xml:space="preserve">here </w:t>
      </w:r>
      <w:r w:rsidR="00AD5A4D" w:rsidRPr="00604FB7">
        <w:rPr>
          <w:highlight w:val="yellow"/>
        </w:rPr>
        <w:t>defined as either redshifted or nonfluorescent chromophores, quenchers were added to an unswelled lattice of chromophores until the mean lifetime from 50 simulated nanoparticles (1000 excitons each) was reduced to the lifetime of the nanoparticles in water.</w:t>
      </w:r>
      <w:r w:rsidR="00604FB7" w:rsidRPr="00AB5DD3">
        <w:rPr>
          <w:highlight w:val="yellow"/>
        </w:rPr>
        <w:t xml:space="preserve">[this needs to be unpacked a bit. </w:t>
      </w:r>
      <w:r w:rsidR="00AB5DD3" w:rsidRPr="00AB5DD3">
        <w:rPr>
          <w:highlight w:val="yellow"/>
        </w:rPr>
        <w:t xml:space="preserve">It needs its own paragraph. </w:t>
      </w:r>
      <w:r w:rsidR="00604FB7" w:rsidRPr="00AB5DD3">
        <w:rPr>
          <w:highlight w:val="yellow"/>
        </w:rPr>
        <w:t xml:space="preserve">See Xiaoli’s paper, or our previous paper. Also, some reference to </w:t>
      </w:r>
      <w:r w:rsidR="00AB5DD3" w:rsidRPr="00AB5DD3">
        <w:rPr>
          <w:highlight w:val="yellow"/>
        </w:rPr>
        <w:t>your previous paper is needed</w:t>
      </w:r>
      <w:r w:rsidR="00604FB7" w:rsidRPr="00AB5DD3">
        <w:rPr>
          <w:highlight w:val="yellow"/>
        </w:rPr>
        <w:t>.</w:t>
      </w:r>
      <w:r w:rsidR="00AB5DD3" w:rsidRPr="00AB5DD3">
        <w:rPr>
          <w:highlight w:val="yellow"/>
        </w:rPr>
        <w:t>]</w:t>
      </w:r>
      <w:r w:rsidR="00AD5A4D">
        <w:t xml:space="preserve"> </w:t>
      </w:r>
      <w:r w:rsidR="00AD5A4D" w:rsidRPr="008560D2">
        <w:rPr>
          <w:highlight w:val="yellow"/>
        </w:rPr>
        <w:t>In swelling the lattice, the nanoparticle size increased by a swelling factor initially derived from the ratio of swelled/unswelled nanoparticle volumes, given by</w:t>
      </w:r>
      <w:r w:rsidR="008A7780" w:rsidRPr="008560D2">
        <w:rPr>
          <w:position w:val="-10"/>
          <w:highlight w:val="yellow"/>
        </w:rPr>
        <w:pict w14:anchorId="36630882">
          <v:shape id="_x0000_i1027" type="#_x0000_t75" style="width:69.25pt;height:18.3pt">
            <v:imagedata r:id="rId13" o:title=""/>
          </v:shape>
        </w:pict>
      </w:r>
      <w:r w:rsidR="00AD5A4D" w:rsidRPr="008560D2">
        <w:rPr>
          <w:highlight w:val="yellow"/>
        </w:rPr>
        <w:t xml:space="preserve">, where </w:t>
      </w:r>
      <w:r w:rsidR="00AD5A4D" w:rsidRPr="008560D2">
        <w:rPr>
          <w:i/>
          <w:highlight w:val="yellow"/>
        </w:rPr>
        <w:t>d</w:t>
      </w:r>
      <w:r w:rsidR="00AD5A4D" w:rsidRPr="008560D2">
        <w:rPr>
          <w:highlight w:val="yellow"/>
        </w:rPr>
        <w:t xml:space="preserve"> is the swelled lattice spacing, and </w:t>
      </w:r>
      <w:r w:rsidR="00AD5A4D" w:rsidRPr="008560D2">
        <w:rPr>
          <w:rFonts w:ascii="Symbol" w:hAnsi="Symbol"/>
          <w:highlight w:val="yellow"/>
        </w:rPr>
        <w:t></w:t>
      </w:r>
      <w:r w:rsidR="00AD5A4D" w:rsidRPr="008560D2">
        <w:rPr>
          <w:i/>
          <w:highlight w:val="yellow"/>
        </w:rPr>
        <w:t>x</w:t>
      </w:r>
      <w:r w:rsidR="00AD5A4D" w:rsidRPr="008560D2">
        <w:rPr>
          <w:highlight w:val="yellow"/>
        </w:rPr>
        <w:t xml:space="preserve"> is the original nanoparticle lattice spacing, calculated to be 1.2 nm for PFBT, and 0.9 nm for MEH-PPV, respectively by taking the cube root of the volume of a single chromophore (taken to be two polymer repeat units).</w:t>
      </w:r>
      <w:r w:rsidR="00AB5DD3" w:rsidRPr="008560D2">
        <w:rPr>
          <w:highlight w:val="yellow"/>
        </w:rPr>
        <w:t>[you are leaving out details and trying to pack too much into a single sentence here. The physica</w:t>
      </w:r>
      <w:r w:rsidR="008560D2">
        <w:rPr>
          <w:highlight w:val="yellow"/>
        </w:rPr>
        <w:t>l picture needs to be explained:</w:t>
      </w:r>
      <w:r w:rsidR="008560D2" w:rsidRPr="007D0E8D">
        <w:rPr>
          <w:highlight w:val="yellow"/>
        </w:rPr>
        <w:t xml:space="preserve"> polymer taken to be a regular, cubic lattice of chromophores; energy transfer occurring between chromophores; ET rate set to reproduce exciton diffusion length</w:t>
      </w:r>
      <w:r w:rsidR="007D0E8D" w:rsidRPr="007D0E8D">
        <w:rPr>
          <w:highlight w:val="yellow"/>
        </w:rPr>
        <w:t xml:space="preserve"> observed; </w:t>
      </w:r>
      <w:r w:rsidR="007D0E8D">
        <w:rPr>
          <w:highlight w:val="yellow"/>
        </w:rPr>
        <w:t>then give the</w:t>
      </w:r>
      <w:r w:rsidR="009079B9">
        <w:rPr>
          <w:highlight w:val="yellow"/>
        </w:rPr>
        <w:t xml:space="preserve"> rationale for the k-th power</w:t>
      </w:r>
      <w:r w:rsidR="007D0E8D">
        <w:rPr>
          <w:highlight w:val="yellow"/>
        </w:rPr>
        <w:t xml:space="preserve"> dependence on the</w:t>
      </w:r>
      <w:r w:rsidR="009079B9">
        <w:rPr>
          <w:highlight w:val="yellow"/>
        </w:rPr>
        <w:t xml:space="preserve"> swelling,</w:t>
      </w:r>
      <w:r w:rsidR="007D0E8D">
        <w:rPr>
          <w:highlight w:val="yellow"/>
        </w:rPr>
        <w:t xml:space="preserve"> </w:t>
      </w:r>
      <w:r w:rsidR="007D0E8D" w:rsidRPr="007D0E8D">
        <w:rPr>
          <w:highlight w:val="yellow"/>
        </w:rPr>
        <w:t>etc.</w:t>
      </w:r>
      <w:r w:rsidR="008560D2" w:rsidRPr="007D0E8D">
        <w:rPr>
          <w:highlight w:val="yellow"/>
        </w:rPr>
        <w:t>]</w:t>
      </w:r>
      <w:r w:rsidR="00AD5A4D">
        <w:t xml:space="preserve"> The exciton hopping probability for a </w:t>
      </w:r>
      <w:r w:rsidR="00AD5A4D">
        <w:lastRenderedPageBreak/>
        <w:t>random walk</w:t>
      </w:r>
      <w:r w:rsidR="00C22D4B">
        <w:t xml:space="preserve"> is</w:t>
      </w:r>
      <w:r w:rsidR="00AD5A4D">
        <w:t xml:space="preserve"> given by </w:t>
      </w:r>
      <w:r w:rsidR="008A7780">
        <w:rPr>
          <w:position w:val="-14"/>
        </w:rPr>
        <w:pict w14:anchorId="104A3367">
          <v:shape id="_x0000_i1028" type="#_x0000_t75" style="width:87.5pt;height:20.5pt">
            <v:imagedata r:id="rId14" o:title=""/>
          </v:shape>
        </w:pict>
      </w:r>
      <w:r w:rsidR="00AD5A4D">
        <w:t xml:space="preserve">, where </w:t>
      </w:r>
      <w:r w:rsidR="00AD5A4D">
        <w:rPr>
          <w:rFonts w:ascii="Symbol" w:hAnsi="Symbol"/>
        </w:rPr>
        <w:t></w:t>
      </w:r>
      <w:r w:rsidR="00AD5A4D" w:rsidRPr="00ED41BB">
        <w:rPr>
          <w:i/>
        </w:rPr>
        <w:t>t</w:t>
      </w:r>
      <w:r w:rsidR="00AD5A4D">
        <w:t xml:space="preserve"> is the time step, and</w:t>
      </w:r>
      <w:r w:rsidR="00AD5A4D">
        <w:rPr>
          <w:i/>
        </w:rPr>
        <w:t xml:space="preserve"> </w:t>
      </w:r>
      <w:r w:rsidR="00AD5A4D" w:rsidRPr="00ED41BB">
        <w:t>D</w:t>
      </w:r>
      <w:r w:rsidR="00AD5A4D">
        <w:t xml:space="preserve"> is the exciton diffusion constant</w:t>
      </w:r>
      <w:r w:rsidR="00FF5B3F">
        <w:t xml:space="preserve"> given by </w:t>
      </w:r>
      <w:r w:rsidR="008A7780">
        <w:rPr>
          <w:position w:val="-14"/>
        </w:rPr>
        <w:pict w14:anchorId="09A2B789">
          <v:shape id="_x0000_i1029" type="#_x0000_t75" style="width:1in;height:20.5pt">
            <v:imagedata r:id="rId15" o:title=""/>
          </v:shape>
        </w:pict>
      </w:r>
      <w:r w:rsidR="00AD5A4D">
        <w:t xml:space="preserve">, </w:t>
      </w:r>
      <w:r w:rsidR="00C22D4B">
        <w:t xml:space="preserve">where </w:t>
      </w:r>
      <w:r w:rsidR="008A7780">
        <w:rPr>
          <w:position w:val="-14"/>
        </w:rPr>
        <w:pict w14:anchorId="4267B053">
          <v:shape id="_x0000_i1030" type="#_x0000_t75" style="width:23.25pt;height:18.85pt">
            <v:imagedata r:id="rId16" o:title=""/>
          </v:shape>
        </w:pict>
      </w:r>
      <w:r w:rsidR="00C22D4B">
        <w:t xml:space="preserve"> is the lifetime of the polymer in good solvent. This hopping probability </w:t>
      </w:r>
      <w:r w:rsidR="00AD5A4D">
        <w:t xml:space="preserve">was reduced by a factor given by </w:t>
      </w:r>
      <w:r w:rsidR="008A7780">
        <w:rPr>
          <w:position w:val="-10"/>
        </w:rPr>
        <w:pict w14:anchorId="1EE44AC7">
          <v:shape id="_x0000_i1031" type="#_x0000_t75" style="width:78.65pt;height:18.3pt">
            <v:imagedata r:id="rId17" o:title=""/>
          </v:shape>
        </w:pict>
      </w:r>
      <w:r w:rsidR="00AD5A4D">
        <w:t xml:space="preserve">, using the assumption that the hopping probability as a function of lattice spacing is proportional to </w:t>
      </w:r>
      <w:r w:rsidR="008A7780">
        <w:rPr>
          <w:position w:val="-6"/>
        </w:rPr>
        <w:pict w14:anchorId="371579FA">
          <v:shape id="_x0000_i1032" type="#_x0000_t75" style="width:15.5pt;height:15.5pt">
            <v:imagedata r:id="rId18" o:title=""/>
          </v:shape>
        </w:pict>
      </w:r>
      <w:r w:rsidR="00AD5A4D">
        <w:t xml:space="preserve">, where </w:t>
      </w:r>
      <w:r w:rsidR="00AD5A4D">
        <w:rPr>
          <w:i/>
        </w:rPr>
        <w:t>k</w:t>
      </w:r>
      <w:r w:rsidR="00AD5A4D">
        <w:t xml:space="preserve"> is a constant, typically between 2-4 for excitonic systems</w:t>
      </w:r>
      <w:r w:rsidR="00CA2BF2">
        <w:t xml:space="preserve">, </w:t>
      </w:r>
      <w:r w:rsidR="000A69D9">
        <w:t>assumed to be 2</w:t>
      </w:r>
      <w:r w:rsidR="00CA2BF2">
        <w:t xml:space="preserve"> for these polymers</w:t>
      </w:r>
      <w:r w:rsidR="00AD5A4D">
        <w:t>.</w:t>
      </w:r>
      <w:hyperlink w:anchor="_ENREF_12" w:tooltip="Emelianova, 2010 #14" w:history="1">
        <w:r w:rsidR="00CB554D">
          <w:fldChar w:fldCharType="begin"/>
        </w:r>
        <w:r w:rsidR="00CB554D">
          <w:instrText xml:space="preserve"> ADDIN EN.CITE &lt;EndNote&gt;&lt;Cite&gt;&lt;Author&gt;Emelianova&lt;/Author&gt;&lt;Year&gt;2010&lt;/Year&gt;&lt;RecNum&gt;14&lt;/RecNum&gt;&lt;DisplayText&gt;&lt;style face="superscript"&gt;12&lt;/style&gt;&lt;/DisplayText&gt;&lt;record&gt;&lt;rec-number&gt;14&lt;/rec-number&gt;&lt;foreign-keys&gt;&lt;key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CB554D">
          <w:fldChar w:fldCharType="separate"/>
        </w:r>
        <w:r w:rsidR="00CB554D" w:rsidRPr="00024190">
          <w:rPr>
            <w:noProof/>
            <w:vertAlign w:val="superscript"/>
          </w:rPr>
          <w:t>12</w:t>
        </w:r>
        <w:r w:rsidR="00CB554D">
          <w:fldChar w:fldCharType="end"/>
        </w:r>
      </w:hyperlink>
      <w:r w:rsidR="00AD5A4D">
        <w:t xml:space="preserve"> The time step size was adjusted so that the initial </w:t>
      </w:r>
      <w:r w:rsidR="00AD5A4D">
        <w:rPr>
          <w:i/>
        </w:rPr>
        <w:t>p</w:t>
      </w:r>
      <w:r w:rsidR="00AD5A4D">
        <w:rPr>
          <w:i/>
          <w:vertAlign w:val="subscript"/>
        </w:rPr>
        <w:t>hop</w:t>
      </w:r>
      <w:r w:rsidR="00AD5A4D">
        <w:t xml:space="preserve"> was ~0.01.</w:t>
      </w:r>
      <w:r w:rsidR="009079B9" w:rsidRPr="009079B9">
        <w:rPr>
          <w:highlight w:val="yellow"/>
        </w:rPr>
        <w:t>[rework whole paragraph, and split it up, according to the above</w:t>
      </w:r>
      <w:r w:rsidR="005A07C4">
        <w:rPr>
          <w:highlight w:val="yellow"/>
        </w:rPr>
        <w:t>. Also, it is not a “lattice gas” model if all of the sites are occupied--in that case, it is just a “lattice model”.</w:t>
      </w:r>
      <w:r w:rsidR="009079B9" w:rsidRPr="009079B9">
        <w:rPr>
          <w:highlight w:val="yellow"/>
        </w:rPr>
        <w:t>]</w:t>
      </w:r>
    </w:p>
    <w:p w14:paraId="13B41F03" w14:textId="3255EB0D" w:rsidR="000D175B" w:rsidRDefault="00F94421" w:rsidP="00B5442A">
      <w:pPr>
        <w:pStyle w:val="Default"/>
        <w:spacing w:line="480" w:lineRule="auto"/>
        <w:ind w:firstLine="720"/>
        <w:jc w:val="both"/>
      </w:pPr>
      <w:r>
        <w:t>With the assumption</w:t>
      </w:r>
      <w:r w:rsidR="00505AFD">
        <w:t xml:space="preserve"> that solvent swelling occurs in a similar fashion to other </w:t>
      </w:r>
      <w:r w:rsidR="00CA2BF2">
        <w:t xml:space="preserve">structurally </w:t>
      </w:r>
      <w:r w:rsidR="00505AFD">
        <w:t>similar polymers such as polystyrene (PS), the increases in the lattice spacing were</w:t>
      </w:r>
      <w:r w:rsidR="00CA2BF2">
        <w:t xml:space="preserve"> calculated from data</w:t>
      </w:r>
      <w:r w:rsidR="00505AFD">
        <w:t xml:space="preserve"> on dye-loaded PS beads swelled with THF.</w:t>
      </w:r>
      <w:hyperlink w:anchor="_ENREF_33" w:tooltip="Lee, 2011 #59" w:history="1">
        <w:r w:rsidR="00CB554D">
          <w:fldChar w:fldCharType="begin">
            <w:fldData xml:space="preserve">PEVuZE5vdGU+PENpdGU+PEF1dGhvcj5MZWU8L0F1dGhvcj48WWVhcj4yMDExPC9ZZWFyPjxSZWNO
dW0+NTk8L1JlY051bT48RGlzcGxheVRleHQ+PHN0eWxlIGZhY2U9InN1cGVyc2NyaXB0Ij4zMzwv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CB554D">
          <w:instrText xml:space="preserve"> ADDIN EN.CITE </w:instrText>
        </w:r>
        <w:r w:rsidR="00CB554D">
          <w:fldChar w:fldCharType="begin">
            <w:fldData xml:space="preserve">PEVuZE5vdGU+PENpdGU+PEF1dGhvcj5MZWU8L0F1dGhvcj48WWVhcj4yMDExPC9ZZWFyPjxSZWNO
dW0+NTk8L1JlY051bT48RGlzcGxheVRleHQ+PHN0eWxlIGZhY2U9InN1cGVyc2NyaXB0Ij4zMzwv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CB554D">
          <w:instrText xml:space="preserve"> ADDIN EN.CITE.DATA </w:instrText>
        </w:r>
        <w:r w:rsidR="00CB554D">
          <w:fldChar w:fldCharType="end"/>
        </w:r>
        <w:r w:rsidR="00CB554D">
          <w:fldChar w:fldCharType="separate"/>
        </w:r>
        <w:r w:rsidR="00CB554D" w:rsidRPr="00711373">
          <w:rPr>
            <w:noProof/>
            <w:vertAlign w:val="superscript"/>
          </w:rPr>
          <w:t>33</w:t>
        </w:r>
        <w:r w:rsidR="00CB554D">
          <w:fldChar w:fldCharType="end"/>
        </w:r>
      </w:hyperlink>
      <w:r w:rsidR="00505AFD">
        <w:t xml:space="preserve"> The number of quenchers</w:t>
      </w:r>
      <w:r w:rsidR="00CA2BF2">
        <w:t xml:space="preserve"> for each polymer (assuming a quencher similar to perylene red with a </w:t>
      </w:r>
      <w:r w:rsidR="00FF5B3F">
        <w:t>quenching</w:t>
      </w:r>
      <w:r w:rsidR="00CA2BF2">
        <w:t xml:space="preserve"> radius of 4 nm)</w:t>
      </w:r>
      <w:r w:rsidR="00505AFD">
        <w:t xml:space="preserve"> </w:t>
      </w:r>
      <w:r w:rsidR="00CA2BF2">
        <w:t>was determined to be 9 for PFBT</w:t>
      </w:r>
      <w:r w:rsidR="00505AFD">
        <w:t>, and</w:t>
      </w:r>
      <w:r w:rsidR="002A55DF">
        <w:t xml:space="preserve"> 10 for</w:t>
      </w:r>
      <w:r w:rsidR="00505AFD">
        <w:t xml:space="preserve"> MEH-PPV. </w:t>
      </w:r>
      <w:r>
        <w:t xml:space="preserve">The greater number of quenchers per CPN than those previously reported for dye-doped PFBT CPNs can be ascribed to the use of a discrete lattice </w:t>
      </w:r>
      <w:r w:rsidRPr="00AD125F">
        <w:rPr>
          <w:strike/>
          <w:highlight w:val="yellow"/>
        </w:rPr>
        <w:t>gas</w:t>
      </w:r>
      <w:r w:rsidRPr="00AD125F">
        <w:rPr>
          <w:strike/>
        </w:rPr>
        <w:t xml:space="preserve"> </w:t>
      </w:r>
      <w:r>
        <w:t>model with fixed hop distances as opposed to a continuum model with random hop distances.</w:t>
      </w:r>
      <w:hyperlink w:anchor="_ENREF_18" w:tooltip="Groff, 2013 #60" w:history="1">
        <w:r w:rsidR="00CB554D">
          <w:fldChar w:fldCharType="begin"/>
        </w:r>
        <w:r w:rsidR="00CB554D">
          <w:instrText xml:space="preserve"> ADDIN EN.CITE &lt;EndNote&gt;&lt;Cite&gt;&lt;Author&gt;Groff&lt;/Author&gt;&lt;Year&gt;2013&lt;/Year&gt;&lt;RecNum&gt;60&lt;/RecNum&gt;&lt;DisplayText&gt;&lt;style face="superscript"&gt;18&lt;/style&gt;&lt;/DisplayText&gt;&lt;record&gt;&lt;rec-number&gt;60&lt;/rec-number&gt;&lt;foreign-keys&gt;&lt;key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CB554D">
          <w:fldChar w:fldCharType="separate"/>
        </w:r>
        <w:r w:rsidR="00CB554D" w:rsidRPr="00870D11">
          <w:rPr>
            <w:noProof/>
            <w:vertAlign w:val="superscript"/>
          </w:rPr>
          <w:t>18</w:t>
        </w:r>
        <w:r w:rsidR="00CB554D">
          <w:fldChar w:fldCharType="end"/>
        </w:r>
      </w:hyperlink>
      <w:r w:rsidR="001F44B3" w:rsidRPr="001F44B3">
        <w:rPr>
          <w:highlight w:val="yellow"/>
        </w:rPr>
        <w:t>[more detail is</w:t>
      </w:r>
      <w:r w:rsidR="00583540" w:rsidRPr="001F44B3">
        <w:rPr>
          <w:highlight w:val="yellow"/>
        </w:rPr>
        <w:t xml:space="preserve"> needed here. We also assume a cube</w:t>
      </w:r>
      <w:r w:rsidR="00AD125F" w:rsidRPr="001F44B3">
        <w:rPr>
          <w:highlight w:val="yellow"/>
        </w:rPr>
        <w:t xml:space="preserve"> in this case, whereas the other case was a sphere</w:t>
      </w:r>
      <w:r w:rsidR="00583540" w:rsidRPr="001F44B3">
        <w:rPr>
          <w:highlight w:val="yellow"/>
        </w:rPr>
        <w:t xml:space="preserve">. </w:t>
      </w:r>
      <w:r w:rsidR="001F44B3" w:rsidRPr="001F44B3">
        <w:rPr>
          <w:highlight w:val="yellow"/>
        </w:rPr>
        <w:t xml:space="preserve">Do we use the same diameter or the same volume? </w:t>
      </w:r>
      <w:r w:rsidR="00583540" w:rsidRPr="001F44B3">
        <w:rPr>
          <w:highlight w:val="yellow"/>
        </w:rPr>
        <w:t>Might mention the number of quenchers used previously.</w:t>
      </w:r>
      <w:r w:rsidR="005A07C4" w:rsidRPr="001F44B3">
        <w:rPr>
          <w:highlight w:val="yellow"/>
        </w:rPr>
        <w:t xml:space="preserve"> Also, do the two models give substantially different values for beta? Are we including poisson distribution effect</w:t>
      </w:r>
      <w:r w:rsidR="001F44B3">
        <w:rPr>
          <w:highlight w:val="yellow"/>
        </w:rPr>
        <w:t>s (or are they negligible)?</w:t>
      </w:r>
      <w:r w:rsidR="00583540" w:rsidRPr="001F44B3">
        <w:rPr>
          <w:highlight w:val="yellow"/>
        </w:rPr>
        <w:t>]</w:t>
      </w:r>
      <w:r>
        <w:t xml:space="preserve"> </w:t>
      </w:r>
      <w:r w:rsidR="00505AFD">
        <w:t xml:space="preserve">Generally, for both polymers, the single and bi-exponential fits to the simulated decays, as well as the quenching efficiency match the data very </w:t>
      </w:r>
      <w:r w:rsidR="00FF5B3F">
        <w:t>in</w:t>
      </w:r>
      <w:r w:rsidR="00505AFD">
        <w:t xml:space="preserve"> the region of solvent quality where we assume that the polymer chains exist </w:t>
      </w:r>
      <w:r w:rsidR="00FF5B3F">
        <w:t>predominantly as a nanoparticle</w:t>
      </w:r>
      <w:r w:rsidR="00505AFD">
        <w:t xml:space="preserve">, and deviates substantially in the region of solvent </w:t>
      </w:r>
      <w:r w:rsidR="00505AFD" w:rsidRPr="001F44B3">
        <w:rPr>
          <w:strike/>
          <w:highlight w:val="yellow"/>
        </w:rPr>
        <w:t>quality</w:t>
      </w:r>
      <w:r w:rsidR="001F44B3" w:rsidRPr="001F44B3">
        <w:rPr>
          <w:highlight w:val="yellow"/>
        </w:rPr>
        <w:t>composition</w:t>
      </w:r>
      <w:r w:rsidR="001F44B3">
        <w:t xml:space="preserve"> </w:t>
      </w:r>
      <w:r w:rsidR="00505AFD">
        <w:t xml:space="preserve">where we assume that nanoparticles and free polymer are coexisting in the </w:t>
      </w:r>
      <w:r w:rsidR="00505AFD">
        <w:lastRenderedPageBreak/>
        <w:t>solution (whether in a dynamic equilibrium or as two distinct phases).</w:t>
      </w:r>
      <w:r w:rsidR="006A29B1" w:rsidRPr="001E76A9">
        <w:rPr>
          <w:highlight w:val="yellow"/>
        </w:rPr>
        <w:t>[I wouldn’t emphasize this region too muc</w:t>
      </w:r>
      <w:r w:rsidR="00402718">
        <w:rPr>
          <w:highlight w:val="yellow"/>
        </w:rPr>
        <w:t>h, or spend too much time on this</w:t>
      </w:r>
      <w:r w:rsidR="006A29B1" w:rsidRPr="001E76A9">
        <w:rPr>
          <w:highlight w:val="yellow"/>
        </w:rPr>
        <w:t xml:space="preserve"> </w:t>
      </w:r>
      <w:r w:rsidR="00402718">
        <w:rPr>
          <w:highlight w:val="yellow"/>
        </w:rPr>
        <w:t>“</w:t>
      </w:r>
      <w:r w:rsidR="00C621B3">
        <w:rPr>
          <w:highlight w:val="yellow"/>
        </w:rPr>
        <w:t xml:space="preserve">phase </w:t>
      </w:r>
      <w:r w:rsidR="001E76A9" w:rsidRPr="001E76A9">
        <w:rPr>
          <w:highlight w:val="yellow"/>
        </w:rPr>
        <w:t>coexistence</w:t>
      </w:r>
      <w:r w:rsidR="00402718">
        <w:rPr>
          <w:highlight w:val="yellow"/>
        </w:rPr>
        <w:t>”</w:t>
      </w:r>
      <w:r w:rsidR="00C621B3">
        <w:rPr>
          <w:highlight w:val="yellow"/>
        </w:rPr>
        <w:t xml:space="preserve"> </w:t>
      </w:r>
      <w:r w:rsidR="00472ACE">
        <w:rPr>
          <w:highlight w:val="yellow"/>
        </w:rPr>
        <w:t xml:space="preserve">or “dissociation” </w:t>
      </w:r>
      <w:r w:rsidR="001E76A9" w:rsidRPr="001E76A9">
        <w:rPr>
          <w:highlight w:val="yellow"/>
        </w:rPr>
        <w:t>region, if we don’t have additional data (independent evidence of isolated molecules in solution) to back it up.</w:t>
      </w:r>
      <w:r w:rsidR="001E76A9">
        <w:rPr>
          <w:highlight w:val="yellow"/>
        </w:rPr>
        <w:t xml:space="preserve"> Better to emphasize what does work, point out what doesn’t, and </w:t>
      </w:r>
      <w:r w:rsidR="00402718">
        <w:rPr>
          <w:highlight w:val="yellow"/>
        </w:rPr>
        <w:t xml:space="preserve">here just </w:t>
      </w:r>
      <w:r w:rsidR="001E76A9">
        <w:rPr>
          <w:highlight w:val="yellow"/>
        </w:rPr>
        <w:t xml:space="preserve">point to a </w:t>
      </w:r>
      <w:r w:rsidR="00402718">
        <w:rPr>
          <w:highlight w:val="yellow"/>
        </w:rPr>
        <w:t>later</w:t>
      </w:r>
      <w:r w:rsidR="001E76A9">
        <w:rPr>
          <w:highlight w:val="yellow"/>
        </w:rPr>
        <w:t xml:space="preserve">, separate paragraph, in which it is speculated that </w:t>
      </w:r>
      <w:r w:rsidR="001E76A9" w:rsidRPr="001E76A9">
        <w:rPr>
          <w:b/>
          <w:bCs/>
          <w:highlight w:val="yellow"/>
        </w:rPr>
        <w:t>perhaps</w:t>
      </w:r>
      <w:r w:rsidR="00402718">
        <w:rPr>
          <w:highlight w:val="yellow"/>
        </w:rPr>
        <w:t xml:space="preserve"> this might indicate some sort of equilibrium between particles and free polymer, and that further work needs to be done</w:t>
      </w:r>
      <w:r w:rsidR="00C621B3">
        <w:rPr>
          <w:highlight w:val="yellow"/>
        </w:rPr>
        <w:t xml:space="preserve"> (i.e., Perahia’s neutron-scattering, or some light-scattering, or NMR, etc</w:t>
      </w:r>
      <w:r w:rsidR="00402718">
        <w:rPr>
          <w:highlight w:val="yellow"/>
        </w:rPr>
        <w:t>.</w:t>
      </w:r>
      <w:r w:rsidR="006A29B1" w:rsidRPr="001E76A9">
        <w:rPr>
          <w:highlight w:val="yellow"/>
        </w:rPr>
        <w:t>]</w:t>
      </w:r>
      <w:r w:rsidR="00505AFD">
        <w:t xml:space="preserve"> The stretched exponential parameters of the experimental PFBT data are reproduced in a similar fashion, matching well for the data at &lt; 80% THF, and deviating at higher % THF. The simulated KWW time constants are somewhat higher for MEH-PPV, and </w:t>
      </w:r>
      <w:r w:rsidR="00505AFD" w:rsidRPr="00ED41BB">
        <w:rPr>
          <w:i/>
        </w:rPr>
        <w:t>ß</w:t>
      </w:r>
      <w:r w:rsidR="00505AFD">
        <w:t xml:space="preserve"> is ~2x higher than the experimental MEH-PPV data. It is expected that the model data will diverge from the experimental data at higher THF volumes, </w:t>
      </w:r>
      <w:r w:rsidR="00505AFD" w:rsidRPr="00472ACE">
        <w:rPr>
          <w:highlight w:val="yellow"/>
        </w:rPr>
        <w:t>given that the model does not simulate nanoparticle dissociation.</w:t>
      </w:r>
      <w:r w:rsidR="00472ACE" w:rsidRPr="00472ACE">
        <w:rPr>
          <w:highlight w:val="yellow"/>
        </w:rPr>
        <w:t>[see above]</w:t>
      </w:r>
      <w:r w:rsidR="000D175B">
        <w:t xml:space="preserve"> </w:t>
      </w:r>
    </w:p>
    <w:p w14:paraId="00168093" w14:textId="405CBA1A" w:rsidR="00B5442A" w:rsidRDefault="00266A42" w:rsidP="00B5442A">
      <w:pPr>
        <w:pStyle w:val="Default"/>
        <w:spacing w:line="480" w:lineRule="auto"/>
        <w:ind w:firstLine="720"/>
        <w:jc w:val="both"/>
      </w:pPr>
      <w:r w:rsidRPr="00A779A6">
        <w:rPr>
          <w:highlight w:val="yellow"/>
        </w:rPr>
        <w:t xml:space="preserve">[you need to preface this with a bit about the defect model, and that we are trying to consider the effect of dimensionality on the system, as an alternative prespective, and in order to test our initial assumption that </w:t>
      </w:r>
      <w:r w:rsidR="00EE52B4" w:rsidRPr="00A779A6">
        <w:rPr>
          <w:highlight w:val="yellow"/>
        </w:rPr>
        <w:t xml:space="preserve">quenching by defects explains the discrepancy in lifetime and beta between free polymer and </w:t>
      </w:r>
      <w:r w:rsidR="00A779A6" w:rsidRPr="00A779A6">
        <w:rPr>
          <w:highlight w:val="yellow"/>
        </w:rPr>
        <w:t xml:space="preserve">CPNs, which includes the assumption that </w:t>
      </w:r>
      <w:r w:rsidRPr="00A779A6">
        <w:rPr>
          <w:highlight w:val="yellow"/>
        </w:rPr>
        <w:t>defects don’t quench efficiently for th</w:t>
      </w:r>
      <w:r w:rsidR="00A779A6" w:rsidRPr="00A779A6">
        <w:rPr>
          <w:highlight w:val="yellow"/>
        </w:rPr>
        <w:t>e polymer free in solution, etc</w:t>
      </w:r>
      <w:r w:rsidRPr="00A779A6">
        <w:rPr>
          <w:highlight w:val="yellow"/>
        </w:rPr>
        <w:t>]</w:t>
      </w:r>
      <w:r w:rsidR="000D175B">
        <w:t xml:space="preserve">The difference in quenching efficiency </w:t>
      </w:r>
      <w:r w:rsidR="00C71C76">
        <w:t>for a</w:t>
      </w:r>
      <w:r w:rsidR="00846E86">
        <w:t xml:space="preserve"> 3D</w:t>
      </w:r>
      <w:r w:rsidR="000D175B">
        <w:t xml:space="preserve"> </w:t>
      </w:r>
      <w:r w:rsidR="00C71C76">
        <w:t xml:space="preserve">PFBT </w:t>
      </w:r>
      <w:r w:rsidR="000D175B">
        <w:t xml:space="preserve">particle (~92%) was compared to the quenching efficiency of a </w:t>
      </w:r>
      <w:r w:rsidR="00846E86">
        <w:t>1D</w:t>
      </w:r>
      <w:r w:rsidR="000D175B">
        <w:t xml:space="preserve"> chain </w:t>
      </w:r>
      <w:r w:rsidR="004A41C6">
        <w:t>of</w:t>
      </w:r>
      <w:r w:rsidR="000D175B">
        <w:t xml:space="preserve"> contour length </w:t>
      </w:r>
      <w:r w:rsidR="008A7780">
        <w:rPr>
          <w:position w:val="-12"/>
        </w:rPr>
        <w:pict w14:anchorId="4DF542D0">
          <v:shape id="_x0000_i1033" type="#_x0000_t75" style="width:72.55pt;height:18.3pt">
            <v:imagedata r:id="rId19" o:title=""/>
          </v:shape>
        </w:pict>
      </w:r>
      <w:r w:rsidR="000D175B">
        <w:t xml:space="preserve"> </w:t>
      </w:r>
      <w:r w:rsidR="00C71C76">
        <w:t xml:space="preserve">where </w:t>
      </w:r>
      <w:r w:rsidR="00C71C76" w:rsidRPr="00C71C76">
        <w:rPr>
          <w:i/>
        </w:rPr>
        <w:t>N</w:t>
      </w:r>
      <w:r w:rsidR="00C71C76">
        <w:rPr>
          <w:i/>
          <w:vertAlign w:val="subscript"/>
        </w:rPr>
        <w:t>chain</w:t>
      </w:r>
      <w:r w:rsidR="00C71C76">
        <w:t xml:space="preserve"> is the number of PFBT chains per 10 nm dia. particle, and </w:t>
      </w:r>
      <w:r w:rsidR="00C71C76">
        <w:rPr>
          <w:i/>
        </w:rPr>
        <w:t>L</w:t>
      </w:r>
      <w:r w:rsidR="00C71C76">
        <w:rPr>
          <w:i/>
          <w:vertAlign w:val="subscript"/>
        </w:rPr>
        <w:t>chain</w:t>
      </w:r>
      <w:r w:rsidR="00C71C76">
        <w:t xml:space="preserve"> is the approximate</w:t>
      </w:r>
      <w:r w:rsidR="004A41C6">
        <w:t xml:space="preserve"> contour</w:t>
      </w:r>
      <w:r w:rsidR="00C71C76">
        <w:t xml:space="preserve"> length of one chain of PFBT at the relevant molecular weight.</w:t>
      </w:r>
      <w:r w:rsidR="00A779A6" w:rsidRPr="00191CE5">
        <w:rPr>
          <w:highlight w:val="yellow"/>
        </w:rPr>
        <w:t>[this probably needs to be fixed a bit, since while this was the initial physical picture I had in my head</w:t>
      </w:r>
      <w:r w:rsidR="00060D97" w:rsidRPr="00191CE5">
        <w:rPr>
          <w:highlight w:val="yellow"/>
        </w:rPr>
        <w:t xml:space="preserve"> of unwinding a ball of yarn</w:t>
      </w:r>
      <w:r w:rsidR="00A779A6" w:rsidRPr="00191CE5">
        <w:rPr>
          <w:highlight w:val="yellow"/>
        </w:rPr>
        <w:t xml:space="preserve">, the reviewer will want </w:t>
      </w:r>
      <w:r w:rsidR="00060D97" w:rsidRPr="00191CE5">
        <w:rPr>
          <w:highlight w:val="yellow"/>
        </w:rPr>
        <w:t xml:space="preserve">the chains to be present as isolated individual chains and not daisy-chained together. I think the quenching picture works out to be identical or </w:t>
      </w:r>
      <w:r w:rsidR="00060D97" w:rsidRPr="00191CE5">
        <w:rPr>
          <w:highlight w:val="yellow"/>
        </w:rPr>
        <w:lastRenderedPageBreak/>
        <w:t>at close enough</w:t>
      </w:r>
      <w:r w:rsidR="00191CE5">
        <w:rPr>
          <w:highlight w:val="yellow"/>
        </w:rPr>
        <w:t>, if the number of quenchers per chain is scaled properly and proper poisson stats are taken into account</w:t>
      </w:r>
      <w:r w:rsidR="00060D97" w:rsidRPr="00191CE5">
        <w:rPr>
          <w:highlight w:val="yellow"/>
        </w:rPr>
        <w:t>.</w:t>
      </w:r>
      <w:r w:rsidR="00A779A6" w:rsidRPr="00191CE5">
        <w:rPr>
          <w:highlight w:val="yellow"/>
        </w:rPr>
        <w:t>]</w:t>
      </w:r>
      <w:r w:rsidR="00C71C76">
        <w:t xml:space="preserve"> A </w:t>
      </w:r>
      <w:r w:rsidR="000D175B">
        <w:t>number of Poisson distributed quenchers</w:t>
      </w:r>
      <w:r w:rsidR="00C71C76">
        <w:t xml:space="preserve"> equal to the quantity obtained via simulation results were incorporated into the chain</w:t>
      </w:r>
      <w:r w:rsidR="000D175B">
        <w:t>.</w:t>
      </w:r>
      <w:r w:rsidR="00C71C76">
        <w:t xml:space="preserve"> The total quenched contour length </w:t>
      </w:r>
      <w:r w:rsidR="000D175B">
        <w:t>result</w:t>
      </w:r>
      <w:r w:rsidR="00C71C76">
        <w:t>s in</w:t>
      </w:r>
      <w:r w:rsidR="000D175B">
        <w:t xml:space="preserve"> ~9%</w:t>
      </w:r>
      <w:r w:rsidR="00C71C76">
        <w:t xml:space="preserve"> quenching, which</w:t>
      </w:r>
      <w:r w:rsidR="000D175B">
        <w:t xml:space="preserve"> supports the notion that</w:t>
      </w:r>
      <w:r w:rsidR="00C71C76">
        <w:t xml:space="preserve"> even with the same quantity of quenchers in the system, quenching is greatly suppressed </w:t>
      </w:r>
      <w:r w:rsidR="006F690E">
        <w:t>as</w:t>
      </w:r>
      <w:r w:rsidR="00C71C76">
        <w:t xml:space="preserve"> the nanoparticle dissociates</w:t>
      </w:r>
      <w:r w:rsidR="00191CE5">
        <w:t xml:space="preserve"> </w:t>
      </w:r>
      <w:r w:rsidR="00191CE5" w:rsidRPr="00191CE5">
        <w:rPr>
          <w:highlight w:val="yellow"/>
        </w:rPr>
        <w:t>[into free chains in solution?]</w:t>
      </w:r>
      <w:r w:rsidR="00C71C76">
        <w:t>.</w:t>
      </w:r>
      <w:r w:rsidR="000D175B">
        <w:t xml:space="preserve"> </w:t>
      </w:r>
      <w:r w:rsidR="00191CE5" w:rsidRPr="00286129">
        <w:rPr>
          <w:highlight w:val="yellow"/>
        </w:rPr>
        <w:t>[this also supports one assumption of our quenching picture for CPNs</w:t>
      </w:r>
      <w:r w:rsidR="00286129">
        <w:rPr>
          <w:highlight w:val="yellow"/>
        </w:rPr>
        <w:t>: that quenching by defects is greatly reduced in isolated, extended chains.</w:t>
      </w:r>
      <w:r w:rsidR="00191CE5" w:rsidRPr="00286129">
        <w:rPr>
          <w:highlight w:val="yellow"/>
        </w:rPr>
        <w:t>]</w:t>
      </w:r>
    </w:p>
    <w:p w14:paraId="7A4F29A4" w14:textId="77777777" w:rsidR="00CD5A09" w:rsidRDefault="00CD5A09" w:rsidP="00CD5A09">
      <w:pPr>
        <w:pStyle w:val="Default"/>
        <w:spacing w:line="480" w:lineRule="auto"/>
        <w:jc w:val="center"/>
      </w:pPr>
      <w:r>
        <w:rPr>
          <w:noProof/>
        </w:rPr>
        <w:drawing>
          <wp:inline distT="0" distB="0" distL="0" distR="0" wp14:anchorId="5510FAFB" wp14:editId="07794BB9">
            <wp:extent cx="2714625" cy="1838325"/>
            <wp:effectExtent l="0" t="0" r="9525" b="9525"/>
            <wp:docPr id="1" name="Picture 1" descr="C:\Users\Louis\Desktop\FAD\PFBT Solvent Dependence F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Desktop\FAD\PFBT Solvent Dependence FA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4625" cy="1838325"/>
                    </a:xfrm>
                    <a:prstGeom prst="rect">
                      <a:avLst/>
                    </a:prstGeom>
                    <a:noFill/>
                    <a:ln>
                      <a:noFill/>
                    </a:ln>
                  </pic:spPr>
                </pic:pic>
              </a:graphicData>
            </a:graphic>
          </wp:inline>
        </w:drawing>
      </w:r>
    </w:p>
    <w:p w14:paraId="49FD7928" w14:textId="17002A03" w:rsidR="003D4EA9" w:rsidRDefault="00CD5A09" w:rsidP="00CD5A09">
      <w:pPr>
        <w:pStyle w:val="Default"/>
        <w:spacing w:line="480" w:lineRule="auto"/>
        <w:jc w:val="both"/>
        <w:rPr>
          <w:sz w:val="20"/>
          <w:szCs w:val="20"/>
        </w:rPr>
      </w:pPr>
      <w:r>
        <w:rPr>
          <w:b/>
          <w:sz w:val="20"/>
          <w:szCs w:val="20"/>
        </w:rPr>
        <w:t xml:space="preserve">Fig. </w:t>
      </w:r>
      <w:r w:rsidR="000072CF">
        <w:rPr>
          <w:b/>
          <w:sz w:val="20"/>
          <w:szCs w:val="20"/>
        </w:rPr>
        <w:t>7</w:t>
      </w:r>
      <w:r>
        <w:rPr>
          <w:b/>
          <w:sz w:val="20"/>
          <w:szCs w:val="20"/>
        </w:rPr>
        <w:t>.</w:t>
      </w:r>
      <w:r>
        <w:rPr>
          <w:sz w:val="20"/>
          <w:szCs w:val="20"/>
        </w:rPr>
        <w:t xml:space="preserve"> (a,b) Single exponential time constants for parallel (0°) and perpendicular (90°) intensity decays of PFBT. (c,d) </w:t>
      </w:r>
      <w:r w:rsidRPr="00784FB9">
        <w:rPr>
          <w:sz w:val="20"/>
          <w:szCs w:val="20"/>
        </w:rPr>
        <w:t xml:space="preserve">Limiting anisotropy and </w:t>
      </w:r>
      <w:r>
        <w:rPr>
          <w:sz w:val="20"/>
          <w:szCs w:val="20"/>
        </w:rPr>
        <w:t>rotational correlation time of PFBT as a function of THF volume fraction</w:t>
      </w:r>
      <w:r w:rsidRPr="00784FB9">
        <w:rPr>
          <w:sz w:val="20"/>
          <w:szCs w:val="20"/>
        </w:rPr>
        <w:t>.</w:t>
      </w:r>
      <w:r w:rsidR="002B7BFD" w:rsidRPr="009E405C">
        <w:rPr>
          <w:sz w:val="20"/>
          <w:szCs w:val="20"/>
          <w:highlight w:val="yellow"/>
        </w:rPr>
        <w:t>[these results look problematic. why is the time constant near zero for some values in (b)? Does it make sense to report a rotational correlation time</w:t>
      </w:r>
      <w:r w:rsidR="00A53D37" w:rsidRPr="009E405C">
        <w:rPr>
          <w:sz w:val="20"/>
          <w:szCs w:val="20"/>
          <w:highlight w:val="yellow"/>
        </w:rPr>
        <w:t xml:space="preserve"> (maybe a “phenomenological” one?)? Don’t you need to show some decays, and/or r(t) curves?</w:t>
      </w:r>
      <w:r w:rsidR="00ED5C14" w:rsidRPr="009E405C">
        <w:rPr>
          <w:sz w:val="20"/>
          <w:szCs w:val="20"/>
          <w:highlight w:val="yellow"/>
        </w:rPr>
        <w:t xml:space="preserve"> I thought we only saw anisotropy for </w:t>
      </w:r>
      <w:r w:rsidR="009E405C" w:rsidRPr="009E405C">
        <w:rPr>
          <w:sz w:val="20"/>
          <w:szCs w:val="20"/>
          <w:highlight w:val="yellow"/>
        </w:rPr>
        <w:t>95-100% THF, and even that was short-lived?</w:t>
      </w:r>
      <w:r w:rsidR="002B7BFD" w:rsidRPr="009E405C">
        <w:rPr>
          <w:sz w:val="20"/>
          <w:szCs w:val="20"/>
          <w:highlight w:val="yellow"/>
        </w:rPr>
        <w:t>]</w:t>
      </w:r>
    </w:p>
    <w:p w14:paraId="1C1DCF79" w14:textId="77777777" w:rsidR="00DE2D25" w:rsidRPr="003D4EA9" w:rsidRDefault="00DE2D25" w:rsidP="00CD5A09">
      <w:pPr>
        <w:pStyle w:val="Default"/>
        <w:spacing w:line="480" w:lineRule="auto"/>
        <w:jc w:val="both"/>
        <w:rPr>
          <w:sz w:val="20"/>
          <w:szCs w:val="20"/>
        </w:rPr>
      </w:pPr>
    </w:p>
    <w:p w14:paraId="3EAD0390" w14:textId="76FE015D" w:rsidR="00250D64" w:rsidRPr="00250D64" w:rsidRDefault="004A41C6" w:rsidP="00250D64">
      <w:pPr>
        <w:pStyle w:val="NoSpacing"/>
        <w:spacing w:line="480" w:lineRule="auto"/>
        <w:ind w:firstLine="720"/>
        <w:jc w:val="both"/>
        <w:rPr>
          <w:rFonts w:ascii="Times New Roman" w:hAnsi="Times New Roman" w:cs="Times New Roman"/>
          <w:sz w:val="24"/>
          <w:szCs w:val="24"/>
        </w:rPr>
      </w:pPr>
      <w:r w:rsidRPr="00250D64">
        <w:rPr>
          <w:rFonts w:ascii="Times New Roman" w:hAnsi="Times New Roman" w:cs="Times New Roman"/>
          <w:b/>
        </w:rPr>
        <w:t>Picosecond Fluorescence Anisotropy Decay (FAD).</w:t>
      </w:r>
      <w:r w:rsidR="006F690E" w:rsidRPr="00250D64">
        <w:rPr>
          <w:rFonts w:ascii="Times New Roman" w:hAnsi="Times New Roman" w:cs="Times New Roman"/>
        </w:rPr>
        <w:t xml:space="preserve"> TCSPC was </w:t>
      </w:r>
      <w:r w:rsidR="00250D64" w:rsidRPr="00250D64">
        <w:rPr>
          <w:rFonts w:ascii="Times New Roman" w:hAnsi="Times New Roman" w:cs="Times New Roman"/>
        </w:rPr>
        <w:t>employed to measure polarized fluorescence intensity decays in order to c</w:t>
      </w:r>
      <w:r w:rsidR="004E7366">
        <w:rPr>
          <w:rFonts w:ascii="Times New Roman" w:hAnsi="Times New Roman" w:cs="Times New Roman"/>
        </w:rPr>
        <w:t>alculate</w:t>
      </w:r>
      <w:r w:rsidR="00250D64" w:rsidRPr="00250D64">
        <w:rPr>
          <w:rFonts w:ascii="Times New Roman" w:hAnsi="Times New Roman" w:cs="Times New Roman"/>
        </w:rPr>
        <w:t xml:space="preserve"> time-resolved anisotropy decay</w:t>
      </w:r>
      <w:r w:rsidR="004E7366">
        <w:rPr>
          <w:rFonts w:ascii="Times New Roman" w:hAnsi="Times New Roman" w:cs="Times New Roman"/>
        </w:rPr>
        <w:t xml:space="preserve"> parameters</w:t>
      </w:r>
      <w:r w:rsidR="00250D64" w:rsidRPr="00250D64">
        <w:rPr>
          <w:rFonts w:ascii="Times New Roman" w:hAnsi="Times New Roman" w:cs="Times New Roman"/>
        </w:rPr>
        <w:t>.</w:t>
      </w:r>
      <w:r w:rsidR="00576844" w:rsidRPr="00576844">
        <w:rPr>
          <w:rFonts w:ascii="Times New Roman" w:hAnsi="Times New Roman" w:cs="Times New Roman"/>
          <w:highlight w:val="yellow"/>
        </w:rPr>
        <w:t>[awkward</w:t>
      </w:r>
      <w:r w:rsidR="00576844">
        <w:rPr>
          <w:rFonts w:ascii="Times New Roman" w:hAnsi="Times New Roman" w:cs="Times New Roman"/>
          <w:highlight w:val="yellow"/>
        </w:rPr>
        <w:t>. also, font size trouble.</w:t>
      </w:r>
      <w:r w:rsidR="00576844" w:rsidRPr="00576844">
        <w:rPr>
          <w:rFonts w:ascii="Times New Roman" w:hAnsi="Times New Roman" w:cs="Times New Roman"/>
          <w:highlight w:val="yellow"/>
        </w:rPr>
        <w:t>]</w:t>
      </w:r>
      <w:r w:rsidR="00250D64" w:rsidRPr="00250D64">
        <w:rPr>
          <w:rFonts w:ascii="Times New Roman" w:hAnsi="Times New Roman" w:cs="Times New Roman"/>
        </w:rPr>
        <w:t xml:space="preserve"> </w:t>
      </w:r>
      <w:r w:rsidR="00250D64" w:rsidRPr="00250D64">
        <w:rPr>
          <w:rFonts w:ascii="Times New Roman" w:hAnsi="Times New Roman" w:cs="Times New Roman"/>
          <w:sz w:val="24"/>
          <w:szCs w:val="24"/>
        </w:rPr>
        <w:t xml:space="preserve">The process by which </w:t>
      </w:r>
      <w:r w:rsidR="004E7366">
        <w:rPr>
          <w:rFonts w:ascii="Times New Roman" w:hAnsi="Times New Roman" w:cs="Times New Roman"/>
          <w:sz w:val="24"/>
          <w:szCs w:val="24"/>
        </w:rPr>
        <w:t xml:space="preserve">the </w:t>
      </w:r>
      <w:r w:rsidR="00250D64" w:rsidRPr="00250D64">
        <w:rPr>
          <w:rFonts w:ascii="Times New Roman" w:hAnsi="Times New Roman" w:cs="Times New Roman"/>
          <w:sz w:val="24"/>
          <w:szCs w:val="24"/>
        </w:rPr>
        <w:t>anisotropy data is calculated from the fluorescence intensity decays at each polarizer orientation is given as follows. First, the total intensity decay law is determined from fitting the 55° data (the trial functions are single exponential for fluorescein in w</w:t>
      </w:r>
      <w:r w:rsidR="00250D64" w:rsidRPr="00250D64">
        <w:rPr>
          <w:rFonts w:ascii="Times New Roman" w:hAnsi="Times New Roman" w:cs="Times New Roman"/>
        </w:rPr>
        <w:t>ater and PFBT in THF, and KWW for the CPN samples</w:t>
      </w:r>
      <w:r w:rsidR="00250D64" w:rsidRPr="00250D64">
        <w:rPr>
          <w:rFonts w:ascii="Times New Roman" w:hAnsi="Times New Roman" w:cs="Times New Roman"/>
          <w:sz w:val="24"/>
          <w:szCs w:val="24"/>
        </w:rPr>
        <w:t xml:space="preserve">). The </w:t>
      </w:r>
      <w:r w:rsidR="00250D64" w:rsidRPr="00250D64">
        <w:rPr>
          <w:rFonts w:ascii="Times New Roman" w:hAnsi="Times New Roman" w:cs="Times New Roman"/>
          <w:sz w:val="24"/>
          <w:szCs w:val="24"/>
        </w:rPr>
        <w:lastRenderedPageBreak/>
        <w:t>parameters yielded from these fits (</w:t>
      </w:r>
      <w:r w:rsidR="008A7780">
        <w:rPr>
          <w:rFonts w:ascii="Times New Roman" w:hAnsi="Times New Roman" w:cs="Times New Roman"/>
          <w:position w:val="-14"/>
          <w:sz w:val="24"/>
          <w:szCs w:val="24"/>
        </w:rPr>
        <w:pict w14:anchorId="535AB832">
          <v:shape id="_x0000_i1034" type="#_x0000_t75" style="width:20.5pt;height:20.5pt">
            <v:imagedata r:id="rId21" o:title=""/>
          </v:shape>
        </w:pict>
      </w:r>
      <w:r w:rsidR="00250D64" w:rsidRPr="00250D64">
        <w:rPr>
          <w:rFonts w:ascii="Times New Roman" w:hAnsi="Times New Roman" w:cs="Times New Roman"/>
          <w:sz w:val="24"/>
          <w:szCs w:val="24"/>
        </w:rPr>
        <w:t xml:space="preserve">, or </w:t>
      </w:r>
      <w:r w:rsidR="008A7780">
        <w:rPr>
          <w:rFonts w:ascii="Times New Roman" w:hAnsi="Times New Roman" w:cs="Times New Roman"/>
          <w:position w:val="-12"/>
          <w:sz w:val="24"/>
          <w:szCs w:val="24"/>
        </w:rPr>
        <w:pict w14:anchorId="5A5934A6">
          <v:shape id="_x0000_i1035" type="#_x0000_t75" style="width:27.15pt;height:18.85pt">
            <v:imagedata r:id="rId22" o:title=""/>
          </v:shape>
        </w:pict>
      </w:r>
      <w:r w:rsidR="00250D64" w:rsidRPr="00250D64">
        <w:rPr>
          <w:rFonts w:ascii="Times New Roman" w:hAnsi="Times New Roman" w:cs="Times New Roman"/>
          <w:sz w:val="24"/>
          <w:szCs w:val="24"/>
        </w:rPr>
        <w:t xml:space="preserve">, </w:t>
      </w:r>
      <w:r w:rsidR="00250D64" w:rsidRPr="00250D64">
        <w:rPr>
          <w:rFonts w:ascii="Times New Roman" w:hAnsi="Times New Roman" w:cs="Times New Roman"/>
          <w:i/>
          <w:sz w:val="24"/>
          <w:szCs w:val="24"/>
        </w:rPr>
        <w:t>β</w:t>
      </w:r>
      <w:r w:rsidR="00250D64" w:rsidRPr="00250D64">
        <w:rPr>
          <w:rFonts w:ascii="Times New Roman" w:hAnsi="Times New Roman" w:cs="Times New Roman"/>
          <w:sz w:val="24"/>
          <w:szCs w:val="24"/>
        </w:rPr>
        <w:t xml:space="preserve">) are used </w:t>
      </w:r>
      <w:r w:rsidR="00250D64" w:rsidRPr="00250D64">
        <w:rPr>
          <w:rFonts w:ascii="Times New Roman" w:hAnsi="Times New Roman" w:cs="Times New Roman"/>
        </w:rPr>
        <w:t>as the first</w:t>
      </w:r>
      <w:r w:rsidR="00250D64" w:rsidRPr="00250D64">
        <w:rPr>
          <w:rFonts w:ascii="Times New Roman" w:hAnsi="Times New Roman" w:cs="Times New Roman"/>
          <w:sz w:val="24"/>
          <w:szCs w:val="24"/>
        </w:rPr>
        <w:t xml:space="preserve"> term of the trial decay for the 0° and 90° data.</w:t>
      </w:r>
      <w:r w:rsidR="00250D64" w:rsidRPr="00250D64">
        <w:rPr>
          <w:rFonts w:ascii="Times New Roman" w:hAnsi="Times New Roman" w:cs="Times New Roman"/>
        </w:rPr>
        <w:t xml:space="preserve"> </w:t>
      </w:r>
      <w:r w:rsidR="00250D64" w:rsidRPr="00250D64">
        <w:rPr>
          <w:rFonts w:ascii="Times New Roman" w:hAnsi="Times New Roman" w:cs="Times New Roman"/>
          <w:sz w:val="24"/>
          <w:szCs w:val="24"/>
        </w:rPr>
        <w:t>The second term in the trial decay function for the parallel or perpendicular data is given by a single exponential</w:t>
      </w:r>
      <w:r w:rsidR="00250D64">
        <w:rPr>
          <w:rFonts w:ascii="Times New Roman" w:hAnsi="Times New Roman" w:cs="Times New Roman"/>
          <w:sz w:val="24"/>
          <w:szCs w:val="24"/>
        </w:rPr>
        <w:t>,</w:t>
      </w:r>
      <w:r w:rsidR="00250D64" w:rsidRPr="00250D64">
        <w:rPr>
          <w:rFonts w:ascii="Times New Roman" w:hAnsi="Times New Roman" w:cs="Times New Roman"/>
          <w:sz w:val="24"/>
          <w:szCs w:val="24"/>
        </w:rPr>
        <w:t xml:space="preserve"> so that the total trial decay function for a given sample i</w:t>
      </w:r>
      <w:r w:rsidR="00250D64">
        <w:rPr>
          <w:rFonts w:ascii="Times New Roman" w:hAnsi="Times New Roman" w:cs="Times New Roman"/>
          <w:sz w:val="24"/>
          <w:szCs w:val="24"/>
        </w:rPr>
        <w:t xml:space="preserve">s either a bi-exponential or a summed KWW and </w:t>
      </w:r>
      <w:r w:rsidR="00250D64" w:rsidRPr="00250D64">
        <w:rPr>
          <w:rFonts w:ascii="Times New Roman" w:hAnsi="Times New Roman" w:cs="Times New Roman"/>
          <w:sz w:val="24"/>
          <w:szCs w:val="24"/>
        </w:rPr>
        <w:t>exponential decay</w:t>
      </w:r>
    </w:p>
    <w:p w14:paraId="0E6E8468" w14:textId="77777777" w:rsidR="00250D64" w:rsidRPr="00250D64" w:rsidRDefault="008A7780" w:rsidP="00250D64">
      <w:pPr>
        <w:pStyle w:val="NoSpacing"/>
        <w:spacing w:line="480" w:lineRule="auto"/>
        <w:jc w:val="right"/>
        <w:rPr>
          <w:rFonts w:ascii="Times New Roman" w:hAnsi="Times New Roman" w:cs="Times New Roman"/>
          <w:sz w:val="24"/>
          <w:szCs w:val="24"/>
        </w:rPr>
      </w:pPr>
      <w:r>
        <w:rPr>
          <w:rFonts w:ascii="Times New Roman" w:hAnsi="Times New Roman" w:cs="Times New Roman"/>
          <w:position w:val="-14"/>
          <w:sz w:val="24"/>
          <w:szCs w:val="24"/>
        </w:rPr>
        <w:pict w14:anchorId="2B45A005">
          <v:shape id="_x0000_i1036" type="#_x0000_t75" style="width:245.9pt;height:20.5pt">
            <v:imagedata r:id="rId23" o:title=""/>
          </v:shape>
        </w:pict>
      </w:r>
      <w:r w:rsidR="008C4AF0">
        <w:rPr>
          <w:rFonts w:ascii="Times New Roman" w:hAnsi="Times New Roman" w:cs="Times New Roman"/>
          <w:sz w:val="24"/>
          <w:szCs w:val="24"/>
        </w:rPr>
        <w:t>,</w:t>
      </w:r>
      <w:r w:rsidR="00250D64" w:rsidRPr="00250D64">
        <w:rPr>
          <w:rFonts w:ascii="Times New Roman" w:hAnsi="Times New Roman" w:cs="Times New Roman"/>
          <w:sz w:val="24"/>
          <w:szCs w:val="24"/>
        </w:rPr>
        <w:tab/>
      </w:r>
      <w:r w:rsidR="00250D64" w:rsidRPr="00250D64">
        <w:rPr>
          <w:rFonts w:ascii="Times New Roman" w:hAnsi="Times New Roman" w:cs="Times New Roman"/>
          <w:sz w:val="24"/>
          <w:szCs w:val="24"/>
        </w:rPr>
        <w:tab/>
      </w:r>
      <w:r w:rsidR="00250D64" w:rsidRPr="00250D64">
        <w:rPr>
          <w:rFonts w:ascii="Times New Roman" w:hAnsi="Times New Roman" w:cs="Times New Roman"/>
          <w:sz w:val="24"/>
          <w:szCs w:val="24"/>
        </w:rPr>
        <w:tab/>
        <w:t xml:space="preserve">       (1)</w:t>
      </w:r>
    </w:p>
    <w:p w14:paraId="40DA3C22" w14:textId="77777777" w:rsidR="008C4AF0" w:rsidRPr="002D3268" w:rsidRDefault="008C4AF0" w:rsidP="008C4AF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the superscript indicates the polarizer orientation. </w:t>
      </w:r>
      <w:r w:rsidR="00250D64" w:rsidRPr="00250D64">
        <w:rPr>
          <w:rFonts w:ascii="Times New Roman" w:hAnsi="Times New Roman" w:cs="Times New Roman"/>
          <w:sz w:val="24"/>
          <w:szCs w:val="24"/>
        </w:rPr>
        <w:t xml:space="preserve">The fit results are then processed to determine </w:t>
      </w:r>
      <w:r w:rsidR="00250D64">
        <w:rPr>
          <w:rFonts w:ascii="Times New Roman" w:hAnsi="Times New Roman" w:cs="Times New Roman"/>
          <w:sz w:val="24"/>
          <w:szCs w:val="24"/>
        </w:rPr>
        <w:t>the rotational correlation time</w:t>
      </w:r>
      <w:r w:rsidR="00250D64" w:rsidRPr="00250D64">
        <w:rPr>
          <w:rFonts w:ascii="Times New Roman" w:hAnsi="Times New Roman" w:cs="Times New Roman"/>
          <w:sz w:val="24"/>
          <w:szCs w:val="24"/>
        </w:rPr>
        <w:t xml:space="preserve"> </w:t>
      </w:r>
      <w:r w:rsidR="008A7780">
        <w:rPr>
          <w:rFonts w:ascii="Times New Roman" w:hAnsi="Times New Roman" w:cs="Times New Roman"/>
          <w:position w:val="-10"/>
          <w:sz w:val="24"/>
          <w:szCs w:val="24"/>
        </w:rPr>
        <w:pict w14:anchorId="29189FE2">
          <v:shape id="_x0000_i1037" type="#_x0000_t75" style="width:12.75pt;height:17.15pt">
            <v:imagedata r:id="rId24" o:title=""/>
          </v:shape>
        </w:pict>
      </w:r>
      <w:r w:rsidR="00250D64">
        <w:rPr>
          <w:rFonts w:ascii="Times New Roman" w:hAnsi="Times New Roman" w:cs="Times New Roman"/>
          <w:sz w:val="24"/>
          <w:szCs w:val="24"/>
        </w:rPr>
        <w:t xml:space="preserve">, and the limiting anisotropy </w:t>
      </w:r>
      <w:r w:rsidR="008A7780">
        <w:rPr>
          <w:rFonts w:ascii="Times New Roman" w:hAnsi="Times New Roman" w:cs="Times New Roman"/>
          <w:position w:val="-12"/>
          <w:sz w:val="24"/>
          <w:szCs w:val="24"/>
        </w:rPr>
        <w:pict w14:anchorId="30BA6031">
          <v:shape id="_x0000_i1038" type="#_x0000_t75" style="width:11.1pt;height:18.3pt">
            <v:imagedata r:id="rId25" o:title=""/>
          </v:shape>
        </w:pict>
      </w:r>
      <w:r w:rsidR="00250D64" w:rsidRPr="00250D64">
        <w:rPr>
          <w:rFonts w:ascii="Times New Roman" w:hAnsi="Times New Roman" w:cs="Times New Roman"/>
          <w:sz w:val="24"/>
          <w:szCs w:val="24"/>
        </w:rPr>
        <w:t xml:space="preserve"> as follows. </w:t>
      </w:r>
      <w:r w:rsidRPr="002D3268">
        <w:rPr>
          <w:rFonts w:ascii="Times New Roman" w:hAnsi="Times New Roman" w:cs="Times New Roman"/>
          <w:sz w:val="24"/>
          <w:szCs w:val="24"/>
        </w:rPr>
        <w:t>First, an amplitude correction factor, used to account for differences in SNR from run to run between the 55° data and the 0° (or 90°) data,</w:t>
      </w:r>
      <w:r>
        <w:rPr>
          <w:rFonts w:ascii="Times New Roman" w:hAnsi="Times New Roman" w:cs="Times New Roman"/>
          <w:sz w:val="24"/>
          <w:szCs w:val="24"/>
        </w:rPr>
        <w:t xml:space="preserve"> is determined by</w:t>
      </w:r>
      <w:r w:rsidR="008A7780">
        <w:rPr>
          <w:rFonts w:ascii="Times New Roman" w:hAnsi="Times New Roman" w:cs="Times New Roman"/>
          <w:i/>
          <w:position w:val="-14"/>
          <w:sz w:val="24"/>
          <w:szCs w:val="24"/>
          <w:vertAlign w:val="subscript"/>
        </w:rPr>
        <w:pict w14:anchorId="79090F64">
          <v:shape id="_x0000_i1039" type="#_x0000_t75" style="width:122.95pt;height:20.5pt">
            <v:imagedata r:id="rId26" o:title=""/>
          </v:shape>
        </w:pict>
      </w:r>
      <w:r w:rsidRPr="002D3268">
        <w:rPr>
          <w:rFonts w:ascii="Times New Roman" w:hAnsi="Times New Roman" w:cs="Times New Roman"/>
          <w:sz w:val="24"/>
          <w:szCs w:val="24"/>
        </w:rPr>
        <w:t>, where the corrected amplitude (LHS) is calculated by multiplying the amplitude of the second exponential term in Equation 1 by the ratio of the 55° and the 0° (or 90°) KWW amplitudes. Thus, the corrected amplitude replaces the amplitude on the second term in Equation 1.</w:t>
      </w:r>
      <w:r w:rsidRPr="002D3268">
        <w:rPr>
          <w:rFonts w:ascii="Times New Roman" w:hAnsi="Times New Roman" w:cs="Times New Roman"/>
          <w:i/>
          <w:sz w:val="24"/>
          <w:szCs w:val="24"/>
        </w:rPr>
        <w:t xml:space="preserve"> </w:t>
      </w:r>
      <w:r w:rsidRPr="002D3268">
        <w:rPr>
          <w:rFonts w:ascii="Times New Roman" w:hAnsi="Times New Roman" w:cs="Times New Roman"/>
          <w:sz w:val="24"/>
          <w:szCs w:val="24"/>
        </w:rPr>
        <w:t>Once the amplitudes are corrected, the rotational correlation time is calculated by a weighted average of the 0° and 90° lifetimes,</w:t>
      </w:r>
    </w:p>
    <w:p w14:paraId="0F41C097" w14:textId="77777777" w:rsidR="008C4AF0" w:rsidRDefault="008A7780" w:rsidP="008C4AF0">
      <w:pPr>
        <w:pStyle w:val="NoSpacing"/>
        <w:spacing w:line="480" w:lineRule="auto"/>
        <w:jc w:val="right"/>
        <w:rPr>
          <w:rFonts w:ascii="Times New Roman" w:hAnsi="Times New Roman" w:cs="Times New Roman"/>
          <w:sz w:val="24"/>
          <w:szCs w:val="24"/>
        </w:rPr>
      </w:pPr>
      <w:r>
        <w:rPr>
          <w:rFonts w:ascii="Times New Roman" w:hAnsi="Times New Roman" w:cs="Times New Roman"/>
          <w:position w:val="-34"/>
          <w:sz w:val="24"/>
          <w:szCs w:val="24"/>
        </w:rPr>
        <w:pict w14:anchorId="6BA05621">
          <v:shape id="_x0000_i1040" type="#_x0000_t75" style="width:219.9pt;height:39.9pt">
            <v:imagedata r:id="rId27" o:title=""/>
          </v:shape>
        </w:pict>
      </w:r>
      <w:r w:rsidR="008C4AF0">
        <w:rPr>
          <w:rFonts w:ascii="Times New Roman" w:hAnsi="Times New Roman" w:cs="Times New Roman"/>
          <w:sz w:val="24"/>
          <w:szCs w:val="24"/>
        </w:rPr>
        <w:t>.</w:t>
      </w:r>
      <w:r w:rsidR="008C4AF0">
        <w:rPr>
          <w:rFonts w:ascii="Times New Roman" w:hAnsi="Times New Roman" w:cs="Times New Roman"/>
          <w:sz w:val="24"/>
          <w:szCs w:val="24"/>
        </w:rPr>
        <w:tab/>
      </w:r>
      <w:r w:rsidR="008C4AF0">
        <w:rPr>
          <w:rFonts w:ascii="Times New Roman" w:hAnsi="Times New Roman" w:cs="Times New Roman"/>
          <w:sz w:val="24"/>
          <w:szCs w:val="24"/>
        </w:rPr>
        <w:tab/>
      </w:r>
      <w:r w:rsidR="008C4AF0">
        <w:rPr>
          <w:rFonts w:ascii="Times New Roman" w:hAnsi="Times New Roman" w:cs="Times New Roman"/>
          <w:sz w:val="24"/>
          <w:szCs w:val="24"/>
        </w:rPr>
        <w:tab/>
        <w:t xml:space="preserve">   </w:t>
      </w:r>
      <w:r w:rsidR="008C4AF0" w:rsidRPr="002D3268">
        <w:rPr>
          <w:rFonts w:ascii="Times New Roman" w:hAnsi="Times New Roman" w:cs="Times New Roman"/>
          <w:sz w:val="24"/>
          <w:szCs w:val="24"/>
        </w:rPr>
        <w:t>(2)</w:t>
      </w:r>
    </w:p>
    <w:p w14:paraId="68862B55" w14:textId="77777777" w:rsidR="008C4AF0" w:rsidRPr="002D3268" w:rsidRDefault="008C4AF0" w:rsidP="008C4AF0">
      <w:pPr>
        <w:pStyle w:val="NoSpacing"/>
        <w:spacing w:line="480" w:lineRule="auto"/>
        <w:jc w:val="both"/>
        <w:rPr>
          <w:rFonts w:ascii="Times New Roman" w:hAnsi="Times New Roman" w:cs="Times New Roman"/>
          <w:sz w:val="24"/>
          <w:szCs w:val="24"/>
        </w:rPr>
      </w:pPr>
      <w:r w:rsidRPr="002D3268">
        <w:rPr>
          <w:rFonts w:ascii="Times New Roman" w:hAnsi="Times New Roman" w:cs="Times New Roman"/>
          <w:sz w:val="24"/>
          <w:szCs w:val="24"/>
        </w:rPr>
        <w:t>In calculating r(t), the 55° terms drop out in the numerator due to the subtraction of I</w:t>
      </w:r>
      <w:r w:rsidRPr="002D3268">
        <w:rPr>
          <w:rFonts w:ascii="Times New Roman" w:hAnsi="Times New Roman" w:cs="Times New Roman"/>
          <w:sz w:val="24"/>
          <w:szCs w:val="24"/>
          <w:vertAlign w:val="subscript"/>
        </w:rPr>
        <w:t>0</w:t>
      </w:r>
      <w:r w:rsidRPr="002D3268">
        <w:rPr>
          <w:rFonts w:ascii="Times New Roman" w:hAnsi="Times New Roman" w:cs="Times New Roman"/>
          <w:sz w:val="24"/>
          <w:szCs w:val="24"/>
        </w:rPr>
        <w:t>(t) and I</w:t>
      </w:r>
      <w:r w:rsidRPr="002D3268">
        <w:rPr>
          <w:rFonts w:ascii="Times New Roman" w:hAnsi="Times New Roman" w:cs="Times New Roman"/>
          <w:sz w:val="24"/>
          <w:szCs w:val="24"/>
          <w:vertAlign w:val="subscript"/>
        </w:rPr>
        <w:t>90</w:t>
      </w:r>
      <w:r w:rsidRPr="002D3268">
        <w:rPr>
          <w:rFonts w:ascii="Times New Roman" w:hAnsi="Times New Roman" w:cs="Times New Roman"/>
          <w:sz w:val="24"/>
          <w:szCs w:val="24"/>
        </w:rPr>
        <w:t>(t), yielding</w:t>
      </w:r>
    </w:p>
    <w:p w14:paraId="7E394AD8" w14:textId="77777777" w:rsidR="008C4AF0" w:rsidRDefault="008A7780" w:rsidP="008C4AF0">
      <w:pPr>
        <w:pStyle w:val="NoSpacing"/>
        <w:spacing w:line="480" w:lineRule="auto"/>
        <w:jc w:val="right"/>
        <w:rPr>
          <w:rFonts w:ascii="Times New Roman" w:hAnsi="Times New Roman" w:cs="Times New Roman"/>
          <w:sz w:val="24"/>
          <w:szCs w:val="24"/>
        </w:rPr>
      </w:pPr>
      <w:r>
        <w:rPr>
          <w:rFonts w:ascii="Times New Roman" w:hAnsi="Times New Roman" w:cs="Times New Roman"/>
          <w:position w:val="-30"/>
          <w:sz w:val="24"/>
          <w:szCs w:val="24"/>
        </w:rPr>
        <w:pict w14:anchorId="011511EC">
          <v:shape id="_x0000_i1041" type="#_x0000_t75" style="width:228.75pt;height:38.2pt">
            <v:imagedata r:id="rId28" o:title=""/>
          </v:shape>
        </w:pict>
      </w:r>
      <w:r w:rsidR="008C4AF0" w:rsidRPr="002D3268">
        <w:rPr>
          <w:rFonts w:ascii="Times New Roman" w:hAnsi="Times New Roman" w:cs="Times New Roman"/>
          <w:sz w:val="24"/>
          <w:szCs w:val="24"/>
        </w:rPr>
        <w:t>.</w:t>
      </w:r>
      <w:r w:rsidR="008C4AF0" w:rsidRPr="002D3268">
        <w:rPr>
          <w:rFonts w:ascii="Times New Roman" w:hAnsi="Times New Roman" w:cs="Times New Roman"/>
          <w:sz w:val="24"/>
          <w:szCs w:val="24"/>
        </w:rPr>
        <w:tab/>
      </w:r>
      <w:r w:rsidR="008C4AF0" w:rsidRPr="002D3268">
        <w:rPr>
          <w:rFonts w:ascii="Times New Roman" w:hAnsi="Times New Roman" w:cs="Times New Roman"/>
          <w:sz w:val="24"/>
          <w:szCs w:val="24"/>
        </w:rPr>
        <w:tab/>
      </w:r>
      <w:r w:rsidR="008C4AF0" w:rsidRPr="002D3268">
        <w:rPr>
          <w:rFonts w:ascii="Times New Roman" w:hAnsi="Times New Roman" w:cs="Times New Roman"/>
          <w:sz w:val="24"/>
          <w:szCs w:val="24"/>
        </w:rPr>
        <w:tab/>
        <w:t xml:space="preserve">     (3)</w:t>
      </w:r>
    </w:p>
    <w:p w14:paraId="76F9410B" w14:textId="77777777" w:rsidR="008C4AF0" w:rsidRPr="002D3268" w:rsidRDefault="008C4AF0" w:rsidP="008C4AF0">
      <w:pPr>
        <w:pStyle w:val="NoSpacing"/>
        <w:spacing w:line="480" w:lineRule="auto"/>
        <w:jc w:val="both"/>
        <w:rPr>
          <w:rFonts w:ascii="Times New Roman" w:hAnsi="Times New Roman" w:cs="Times New Roman"/>
          <w:sz w:val="24"/>
          <w:szCs w:val="24"/>
        </w:rPr>
      </w:pPr>
      <w:r w:rsidRPr="002D3268">
        <w:rPr>
          <w:rFonts w:ascii="Times New Roman" w:hAnsi="Times New Roman" w:cs="Times New Roman"/>
          <w:sz w:val="24"/>
          <w:szCs w:val="24"/>
        </w:rPr>
        <w:t xml:space="preserve">Evaluating Equation 3 at t = 0 yields the limiting anisotropy </w:t>
      </w:r>
      <w:r w:rsidR="008A7780">
        <w:rPr>
          <w:rFonts w:ascii="Times New Roman" w:hAnsi="Times New Roman" w:cs="Times New Roman"/>
          <w:position w:val="-12"/>
          <w:sz w:val="24"/>
          <w:szCs w:val="24"/>
        </w:rPr>
        <w:pict w14:anchorId="205D4DCC">
          <v:shape id="_x0000_i1042" type="#_x0000_t75" style="width:11.1pt;height:18.3pt">
            <v:imagedata r:id="rId29" o:title=""/>
          </v:shape>
        </w:pict>
      </w:r>
      <w:r w:rsidRPr="002D3268">
        <w:rPr>
          <w:rFonts w:ascii="Times New Roman" w:hAnsi="Times New Roman" w:cs="Times New Roman"/>
          <w:sz w:val="24"/>
          <w:szCs w:val="24"/>
        </w:rPr>
        <w:t>,</w:t>
      </w:r>
    </w:p>
    <w:p w14:paraId="53413782" w14:textId="77777777" w:rsidR="008C4AF0" w:rsidRPr="002D3268" w:rsidRDefault="008A7780" w:rsidP="008C4AF0">
      <w:pPr>
        <w:pStyle w:val="NoSpacing"/>
        <w:spacing w:line="480" w:lineRule="auto"/>
        <w:jc w:val="right"/>
        <w:rPr>
          <w:rFonts w:ascii="Times New Roman" w:hAnsi="Times New Roman" w:cs="Times New Roman"/>
          <w:sz w:val="24"/>
          <w:szCs w:val="24"/>
        </w:rPr>
      </w:pPr>
      <w:r>
        <w:rPr>
          <w:rFonts w:ascii="Times New Roman" w:hAnsi="Times New Roman" w:cs="Times New Roman"/>
          <w:position w:val="-30"/>
          <w:sz w:val="24"/>
          <w:szCs w:val="24"/>
          <w:vertAlign w:val="subscript"/>
        </w:rPr>
        <w:pict w14:anchorId="367E5464">
          <v:shape id="_x0000_i1043" type="#_x0000_t75" style="width:110.75pt;height:38.2pt">
            <v:imagedata r:id="rId30" o:title=""/>
          </v:shape>
        </w:pict>
      </w:r>
      <w:r w:rsidR="008C4AF0" w:rsidRPr="002D3268">
        <w:rPr>
          <w:rFonts w:ascii="Times New Roman" w:hAnsi="Times New Roman" w:cs="Times New Roman"/>
          <w:sz w:val="24"/>
          <w:szCs w:val="24"/>
          <w:vertAlign w:val="subscript"/>
        </w:rPr>
        <w:t>.</w:t>
      </w:r>
      <w:r w:rsidR="008C4AF0" w:rsidRPr="002D3268">
        <w:rPr>
          <w:rFonts w:ascii="Times New Roman" w:hAnsi="Times New Roman" w:cs="Times New Roman"/>
          <w:sz w:val="24"/>
          <w:szCs w:val="24"/>
          <w:vertAlign w:val="subscript"/>
        </w:rPr>
        <w:tab/>
      </w:r>
      <w:r w:rsidR="008C4AF0" w:rsidRPr="002D3268">
        <w:rPr>
          <w:rFonts w:ascii="Times New Roman" w:hAnsi="Times New Roman" w:cs="Times New Roman"/>
          <w:sz w:val="24"/>
          <w:szCs w:val="24"/>
          <w:vertAlign w:val="subscript"/>
        </w:rPr>
        <w:tab/>
      </w:r>
      <w:r w:rsidR="008C4AF0" w:rsidRPr="002D3268">
        <w:rPr>
          <w:rFonts w:ascii="Times New Roman" w:hAnsi="Times New Roman" w:cs="Times New Roman"/>
          <w:sz w:val="24"/>
          <w:szCs w:val="24"/>
          <w:vertAlign w:val="subscript"/>
        </w:rPr>
        <w:tab/>
      </w:r>
      <w:r w:rsidR="008C4AF0" w:rsidRPr="002D3268">
        <w:rPr>
          <w:rFonts w:ascii="Times New Roman" w:hAnsi="Times New Roman" w:cs="Times New Roman"/>
          <w:sz w:val="24"/>
          <w:szCs w:val="24"/>
          <w:vertAlign w:val="subscript"/>
        </w:rPr>
        <w:tab/>
        <w:t xml:space="preserve"> </w:t>
      </w:r>
      <w:r w:rsidR="008C4AF0">
        <w:rPr>
          <w:rFonts w:ascii="Times New Roman" w:hAnsi="Times New Roman" w:cs="Times New Roman"/>
          <w:sz w:val="24"/>
          <w:szCs w:val="24"/>
        </w:rPr>
        <w:t xml:space="preserve">         </w:t>
      </w:r>
      <w:r w:rsidR="008C4AF0" w:rsidRPr="002D3268">
        <w:rPr>
          <w:rFonts w:ascii="Times New Roman" w:hAnsi="Times New Roman" w:cs="Times New Roman"/>
          <w:sz w:val="24"/>
          <w:szCs w:val="24"/>
        </w:rPr>
        <w:t>(4)</w:t>
      </w:r>
    </w:p>
    <w:p w14:paraId="07FB6174" w14:textId="36EFB5A6" w:rsidR="00CD5A09" w:rsidRPr="008F7DD6" w:rsidRDefault="00A74776" w:rsidP="004E736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While complet</w:t>
      </w:r>
      <w:r w:rsidR="008F0E32">
        <w:rPr>
          <w:rFonts w:ascii="Times New Roman" w:hAnsi="Times New Roman" w:cs="Times New Roman"/>
          <w:sz w:val="24"/>
          <w:szCs w:val="24"/>
        </w:rPr>
        <w:t xml:space="preserve">e anisotropy data was unable to be obtained for </w:t>
      </w:r>
      <w:r>
        <w:rPr>
          <w:rFonts w:ascii="Times New Roman" w:hAnsi="Times New Roman" w:cs="Times New Roman"/>
          <w:sz w:val="24"/>
          <w:szCs w:val="24"/>
        </w:rPr>
        <w:t>all except the highest % THF</w:t>
      </w:r>
      <w:r w:rsidR="008F0E32">
        <w:rPr>
          <w:rFonts w:ascii="Times New Roman" w:hAnsi="Times New Roman" w:cs="Times New Roman"/>
          <w:sz w:val="24"/>
          <w:szCs w:val="24"/>
        </w:rPr>
        <w:t xml:space="preserve"> MEH-PPV samples</w:t>
      </w:r>
      <w:r w:rsidR="007D45F8">
        <w:rPr>
          <w:rFonts w:ascii="Times New Roman" w:hAnsi="Times New Roman" w:cs="Times New Roman"/>
          <w:sz w:val="24"/>
          <w:szCs w:val="24"/>
        </w:rPr>
        <w:t xml:space="preserve"> (</w:t>
      </w:r>
      <w:r w:rsidR="007D45F8" w:rsidRPr="007D45F8">
        <w:rPr>
          <w:rFonts w:ascii="Times New Roman" w:hAnsi="Times New Roman" w:cs="Times New Roman"/>
          <w:i/>
          <w:sz w:val="24"/>
          <w:szCs w:val="24"/>
        </w:rPr>
        <w:t>r</w:t>
      </w:r>
      <w:r w:rsidR="007D45F8" w:rsidRPr="007D45F8">
        <w:rPr>
          <w:rFonts w:ascii="Times New Roman" w:hAnsi="Times New Roman" w:cs="Times New Roman"/>
          <w:sz w:val="24"/>
          <w:szCs w:val="24"/>
          <w:vertAlign w:val="subscript"/>
        </w:rPr>
        <w:t>0</w:t>
      </w:r>
      <w:r w:rsidR="007D45F8">
        <w:rPr>
          <w:rFonts w:ascii="Times New Roman" w:hAnsi="Times New Roman" w:cs="Times New Roman"/>
          <w:sz w:val="24"/>
          <w:szCs w:val="24"/>
        </w:rPr>
        <w:t xml:space="preserve"> = 0.07 </w:t>
      </w:r>
      <w:r w:rsidR="007D45F8">
        <w:rPr>
          <w:rFonts w:ascii="Symbol" w:hAnsi="Symbol" w:cs="Times New Roman"/>
          <w:sz w:val="24"/>
          <w:szCs w:val="24"/>
        </w:rPr>
        <w:t></w:t>
      </w:r>
      <w:r w:rsidR="007D45F8" w:rsidRPr="007D45F8">
        <w:rPr>
          <w:rFonts w:ascii="Times New Roman" w:hAnsi="Times New Roman" w:cs="Times New Roman"/>
          <w:sz w:val="24"/>
          <w:szCs w:val="24"/>
          <w:vertAlign w:val="subscript"/>
        </w:rPr>
        <w:t>r</w:t>
      </w:r>
      <w:r w:rsidR="007D45F8">
        <w:rPr>
          <w:rFonts w:ascii="Times New Roman" w:hAnsi="Times New Roman" w:cs="Times New Roman"/>
          <w:sz w:val="24"/>
          <w:szCs w:val="24"/>
        </w:rPr>
        <w:t xml:space="preserve"> =</w:t>
      </w:r>
      <w:r w:rsidR="00CB402D">
        <w:rPr>
          <w:rFonts w:ascii="Times New Roman" w:hAnsi="Times New Roman" w:cs="Times New Roman"/>
          <w:sz w:val="24"/>
          <w:szCs w:val="24"/>
        </w:rPr>
        <w:t xml:space="preserve"> </w:t>
      </w:r>
      <w:r w:rsidR="007D45F8">
        <w:rPr>
          <w:rFonts w:ascii="Times New Roman" w:hAnsi="Times New Roman" w:cs="Times New Roman"/>
          <w:sz w:val="24"/>
          <w:szCs w:val="24"/>
        </w:rPr>
        <w:t>293 ps)</w:t>
      </w:r>
      <w:r w:rsidR="008F0E32">
        <w:rPr>
          <w:rFonts w:ascii="Times New Roman" w:hAnsi="Times New Roman" w:cs="Times New Roman"/>
          <w:sz w:val="24"/>
          <w:szCs w:val="24"/>
        </w:rPr>
        <w:t xml:space="preserve">, </w:t>
      </w:r>
      <w:r>
        <w:rPr>
          <w:rFonts w:ascii="Times New Roman" w:hAnsi="Times New Roman" w:cs="Times New Roman"/>
          <w:sz w:val="24"/>
          <w:szCs w:val="24"/>
        </w:rPr>
        <w:t xml:space="preserve">owing to the fact that </w:t>
      </w:r>
      <w:r w:rsidR="00917EC5">
        <w:rPr>
          <w:rFonts w:ascii="Times New Roman" w:hAnsi="Times New Roman" w:cs="Times New Roman"/>
          <w:sz w:val="24"/>
          <w:szCs w:val="24"/>
        </w:rPr>
        <w:t xml:space="preserve">the majority of </w:t>
      </w:r>
      <w:r>
        <w:rPr>
          <w:rFonts w:ascii="Times New Roman" w:hAnsi="Times New Roman" w:cs="Times New Roman"/>
          <w:sz w:val="24"/>
          <w:szCs w:val="24"/>
        </w:rPr>
        <w:t>its anisotropy decays below the time resolution of our instrument,</w:t>
      </w:r>
      <w:hyperlink w:anchor="_ENREF_34" w:tooltip="Collini, 2009 #63" w:history="1">
        <w:r w:rsidR="00CB554D">
          <w:rPr>
            <w:rFonts w:ascii="Times New Roman" w:hAnsi="Times New Roman" w:cs="Times New Roman"/>
            <w:sz w:val="24"/>
            <w:szCs w:val="24"/>
          </w:rPr>
          <w:fldChar w:fldCharType="begin">
            <w:fldData xml:space="preserve">PEVuZE5vdGU+PENpdGU+PEF1dGhvcj5Db2xsaW5pPC9BdXRob3I+PFllYXI+MjAwOTwvWWVhcj48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PEVuZE5vdGU+PENpdGU+PEF1dGhvcj5Db2xsaW5pPC9BdXRob3I+PFllYXI+MjAwOTwvWWVhcj48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711373">
          <w:rPr>
            <w:rFonts w:ascii="Times New Roman" w:hAnsi="Times New Roman" w:cs="Times New Roman"/>
            <w:noProof/>
            <w:sz w:val="24"/>
            <w:szCs w:val="24"/>
            <w:vertAlign w:val="superscript"/>
          </w:rPr>
          <w:t>34</w:t>
        </w:r>
        <w:r w:rsidR="00CB554D">
          <w:rPr>
            <w:rFonts w:ascii="Times New Roman" w:hAnsi="Times New Roman" w:cs="Times New Roman"/>
            <w:sz w:val="24"/>
            <w:szCs w:val="24"/>
          </w:rPr>
          <w:fldChar w:fldCharType="end"/>
        </w:r>
      </w:hyperlink>
      <w:hyperlink w:anchor="_ENREF_26" w:tooltip="Collini, 2009 #63" w:history="1"/>
      <w:r w:rsidR="0000521D">
        <w:rPr>
          <w:rFonts w:ascii="Times New Roman" w:hAnsi="Times New Roman" w:cs="Times New Roman"/>
          <w:sz w:val="24"/>
          <w:szCs w:val="24"/>
        </w:rPr>
        <w:t xml:space="preserve"> anisotropy data for PFBT is given in </w:t>
      </w:r>
      <w:r>
        <w:rPr>
          <w:rFonts w:ascii="Times New Roman" w:hAnsi="Times New Roman" w:cs="Times New Roman"/>
          <w:sz w:val="24"/>
          <w:szCs w:val="24"/>
        </w:rPr>
        <w:t xml:space="preserve">Fig. </w:t>
      </w:r>
      <w:r w:rsidR="0000521D">
        <w:rPr>
          <w:rFonts w:ascii="Times New Roman" w:hAnsi="Times New Roman" w:cs="Times New Roman"/>
          <w:sz w:val="24"/>
          <w:szCs w:val="24"/>
        </w:rPr>
        <w:t xml:space="preserve">7. The </w:t>
      </w:r>
      <w:r w:rsidR="00697218">
        <w:rPr>
          <w:rFonts w:ascii="Times New Roman" w:hAnsi="Times New Roman" w:cs="Times New Roman"/>
          <w:sz w:val="24"/>
          <w:szCs w:val="24"/>
        </w:rPr>
        <w:t xml:space="preserve">rotational correlation time </w:t>
      </w:r>
      <w:r w:rsidR="00872279" w:rsidRPr="00872279">
        <w:rPr>
          <w:rFonts w:ascii="Times New Roman" w:hAnsi="Times New Roman" w:cs="Times New Roman"/>
          <w:sz w:val="24"/>
          <w:szCs w:val="24"/>
          <w:highlight w:val="yellow"/>
        </w:rPr>
        <w:t>[</w:t>
      </w:r>
      <w:r w:rsidR="00B87FF1">
        <w:rPr>
          <w:rFonts w:ascii="Times New Roman" w:hAnsi="Times New Roman" w:cs="Times New Roman"/>
          <w:sz w:val="24"/>
          <w:szCs w:val="24"/>
          <w:highlight w:val="yellow"/>
        </w:rPr>
        <w:t xml:space="preserve">why is it so large--it should be much less than the </w:t>
      </w:r>
      <w:r w:rsidR="00105A26">
        <w:rPr>
          <w:rFonts w:ascii="Times New Roman" w:hAnsi="Times New Roman" w:cs="Times New Roman"/>
          <w:sz w:val="24"/>
          <w:szCs w:val="24"/>
          <w:highlight w:val="yellow"/>
        </w:rPr>
        <w:t xml:space="preserve">excited state </w:t>
      </w:r>
      <w:r w:rsidR="00C47DDD">
        <w:rPr>
          <w:rFonts w:ascii="Times New Roman" w:hAnsi="Times New Roman" w:cs="Times New Roman"/>
          <w:sz w:val="24"/>
          <w:szCs w:val="24"/>
          <w:highlight w:val="yellow"/>
        </w:rPr>
        <w:t>lifetime, if my recollection of the data is correct. Is there something odd about the numbers being put into the equation? Show me.</w:t>
      </w:r>
      <w:r w:rsidR="00872279" w:rsidRPr="00872279">
        <w:rPr>
          <w:rFonts w:ascii="Times New Roman" w:hAnsi="Times New Roman" w:cs="Times New Roman"/>
          <w:sz w:val="24"/>
          <w:szCs w:val="24"/>
          <w:highlight w:val="yellow"/>
        </w:rPr>
        <w:t>]</w:t>
      </w:r>
      <w:r w:rsidR="00872279">
        <w:rPr>
          <w:rFonts w:ascii="Times New Roman" w:hAnsi="Times New Roman" w:cs="Times New Roman"/>
          <w:sz w:val="24"/>
          <w:szCs w:val="24"/>
        </w:rPr>
        <w:t xml:space="preserve"> </w:t>
      </w:r>
      <w:r w:rsidR="00697218">
        <w:rPr>
          <w:rFonts w:ascii="Times New Roman" w:hAnsi="Times New Roman" w:cs="Times New Roman"/>
          <w:sz w:val="24"/>
          <w:szCs w:val="24"/>
        </w:rPr>
        <w:t xml:space="preserve">shows a general increasing trend, which reflects the parallel and perpendicular time constants from which </w:t>
      </w:r>
      <w:r w:rsidR="00697218">
        <w:rPr>
          <w:rFonts w:ascii="Symbol" w:hAnsi="Symbol" w:cs="Times New Roman"/>
          <w:sz w:val="24"/>
          <w:szCs w:val="24"/>
        </w:rPr>
        <w:t></w:t>
      </w:r>
      <w:r w:rsidR="00697218" w:rsidRPr="00697218">
        <w:rPr>
          <w:rFonts w:ascii="Times New Roman" w:hAnsi="Times New Roman" w:cs="Times New Roman"/>
          <w:sz w:val="24"/>
          <w:szCs w:val="24"/>
          <w:vertAlign w:val="subscript"/>
        </w:rPr>
        <w:t>r</w:t>
      </w:r>
      <w:r w:rsidR="0000521D">
        <w:rPr>
          <w:rFonts w:ascii="Times New Roman" w:hAnsi="Times New Roman" w:cs="Times New Roman"/>
          <w:sz w:val="24"/>
          <w:szCs w:val="24"/>
        </w:rPr>
        <w:t xml:space="preserve"> </w:t>
      </w:r>
      <w:r w:rsidR="00697218">
        <w:rPr>
          <w:rFonts w:ascii="Times New Roman" w:hAnsi="Times New Roman" w:cs="Times New Roman"/>
          <w:sz w:val="24"/>
          <w:szCs w:val="24"/>
        </w:rPr>
        <w:t>is calculated, indicating that the anisotropy decays more slowly as the volume fraction of THF increases. This is expected due to a reduction in exciton diffusion as the interchromophore distance increases due to swelling</w:t>
      </w:r>
      <w:r w:rsidR="00917EC5">
        <w:rPr>
          <w:rFonts w:ascii="Times New Roman" w:hAnsi="Times New Roman" w:cs="Times New Roman"/>
          <w:sz w:val="24"/>
          <w:szCs w:val="24"/>
        </w:rPr>
        <w:t>, and anisotropy loss is largely due to diffusive motion in good solvent</w:t>
      </w:r>
      <w:r w:rsidR="00697218">
        <w:rPr>
          <w:rFonts w:ascii="Times New Roman" w:hAnsi="Times New Roman" w:cs="Times New Roman"/>
          <w:sz w:val="24"/>
          <w:szCs w:val="24"/>
        </w:rPr>
        <w:t>. The low</w:t>
      </w:r>
      <w:r w:rsidR="00917EC5">
        <w:rPr>
          <w:rFonts w:ascii="Times New Roman" w:hAnsi="Times New Roman" w:cs="Times New Roman"/>
          <w:sz w:val="24"/>
          <w:szCs w:val="24"/>
        </w:rPr>
        <w:t xml:space="preserve"> (~2x</w:t>
      </w:r>
      <w:r w:rsidR="00C06606">
        <w:rPr>
          <w:rFonts w:ascii="Times New Roman" w:hAnsi="Times New Roman" w:cs="Times New Roman"/>
          <w:sz w:val="24"/>
          <w:szCs w:val="24"/>
        </w:rPr>
        <w:t xml:space="preserve"> to ~50x</w:t>
      </w:r>
      <w:r w:rsidR="00917EC5">
        <w:rPr>
          <w:rFonts w:ascii="Times New Roman" w:hAnsi="Times New Roman" w:cs="Times New Roman"/>
          <w:sz w:val="24"/>
          <w:szCs w:val="24"/>
        </w:rPr>
        <w:t xml:space="preserve"> lower than 0.4)</w:t>
      </w:r>
      <w:r w:rsidR="00697218">
        <w:rPr>
          <w:rFonts w:ascii="Times New Roman" w:hAnsi="Times New Roman" w:cs="Times New Roman"/>
          <w:sz w:val="24"/>
          <w:szCs w:val="24"/>
        </w:rPr>
        <w:t xml:space="preserve"> limiting anisotropy values obtained for PFBT suggest that there</w:t>
      </w:r>
      <w:r w:rsidR="00C06606">
        <w:rPr>
          <w:rFonts w:ascii="Times New Roman" w:hAnsi="Times New Roman" w:cs="Times New Roman"/>
          <w:sz w:val="24"/>
          <w:szCs w:val="24"/>
        </w:rPr>
        <w:t xml:space="preserve"> is</w:t>
      </w:r>
      <w:r w:rsidR="00697218">
        <w:rPr>
          <w:rFonts w:ascii="Times New Roman" w:hAnsi="Times New Roman" w:cs="Times New Roman"/>
          <w:sz w:val="24"/>
          <w:szCs w:val="24"/>
        </w:rPr>
        <w:t xml:space="preserve"> </w:t>
      </w:r>
      <w:r w:rsidR="00917EC5">
        <w:rPr>
          <w:rFonts w:ascii="Times New Roman" w:hAnsi="Times New Roman" w:cs="Times New Roman"/>
          <w:sz w:val="24"/>
          <w:szCs w:val="24"/>
        </w:rPr>
        <w:t>more anisotropy information</w:t>
      </w:r>
      <w:r w:rsidR="00697218">
        <w:rPr>
          <w:rFonts w:ascii="Times New Roman" w:hAnsi="Times New Roman" w:cs="Times New Roman"/>
          <w:sz w:val="24"/>
          <w:szCs w:val="24"/>
        </w:rPr>
        <w:t xml:space="preserve"> at earlier times, below the time resolution of our instrument. Using the ratio of fluorescence lifetime to rotational correlation time, we can obtain an estimate of the number of exciton hops that occur within the mean exciton lifetime.</w:t>
      </w:r>
      <w:hyperlink w:anchor="_ENREF_30" w:tooltip="Martini, 2010 #86" w:history="1">
        <w:r w:rsidR="00CB554D">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MzA8L3N0eWxlPjwvRGlzcGxheVRleHQ+PHJlY29yZD48cmVjLW51bWJlcj44NjwvcmVjLW51bWJl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CB554D">
          <w:rPr>
            <w:rFonts w:ascii="Times New Roman" w:hAnsi="Times New Roman" w:cs="Times New Roman"/>
            <w:sz w:val="24"/>
            <w:szCs w:val="24"/>
          </w:rPr>
          <w:instrText xml:space="preserve"> ADDIN EN.CITE </w:instrText>
        </w:r>
        <w:r w:rsidR="00CB554D">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MzA8L3N0eWxlPjwvRGlzcGxheVRleHQ+PHJlY29yZD48cmVjLW51bWJlcj44NjwvcmVjLW51bWJl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CB554D">
          <w:rPr>
            <w:rFonts w:ascii="Times New Roman" w:hAnsi="Times New Roman" w:cs="Times New Roman"/>
            <w:sz w:val="24"/>
            <w:szCs w:val="24"/>
          </w:rPr>
          <w:instrText xml:space="preserve"> ADDIN EN.CITE.DATA </w:instrText>
        </w:r>
        <w:r w:rsidR="00CB554D">
          <w:rPr>
            <w:rFonts w:ascii="Times New Roman" w:hAnsi="Times New Roman" w:cs="Times New Roman"/>
            <w:sz w:val="24"/>
            <w:szCs w:val="24"/>
          </w:rPr>
        </w:r>
        <w:r w:rsidR="00CB554D">
          <w:rPr>
            <w:rFonts w:ascii="Times New Roman" w:hAnsi="Times New Roman" w:cs="Times New Roman"/>
            <w:sz w:val="24"/>
            <w:szCs w:val="24"/>
          </w:rPr>
          <w:fldChar w:fldCharType="end"/>
        </w:r>
        <w:r w:rsidR="00CB554D">
          <w:rPr>
            <w:rFonts w:ascii="Times New Roman" w:hAnsi="Times New Roman" w:cs="Times New Roman"/>
            <w:sz w:val="24"/>
            <w:szCs w:val="24"/>
          </w:rPr>
        </w:r>
        <w:r w:rsidR="00CB554D">
          <w:rPr>
            <w:rFonts w:ascii="Times New Roman" w:hAnsi="Times New Roman" w:cs="Times New Roman"/>
            <w:sz w:val="24"/>
            <w:szCs w:val="24"/>
          </w:rPr>
          <w:fldChar w:fldCharType="separate"/>
        </w:r>
        <w:r w:rsidR="00CB554D" w:rsidRPr="00CB554D">
          <w:rPr>
            <w:rFonts w:ascii="Times New Roman" w:hAnsi="Times New Roman" w:cs="Times New Roman"/>
            <w:noProof/>
            <w:sz w:val="24"/>
            <w:szCs w:val="24"/>
            <w:vertAlign w:val="superscript"/>
          </w:rPr>
          <w:t>30</w:t>
        </w:r>
        <w:r w:rsidR="00CB554D">
          <w:rPr>
            <w:rFonts w:ascii="Times New Roman" w:hAnsi="Times New Roman" w:cs="Times New Roman"/>
            <w:sz w:val="24"/>
            <w:szCs w:val="24"/>
          </w:rPr>
          <w:fldChar w:fldCharType="end"/>
        </w:r>
      </w:hyperlink>
      <w:r w:rsidR="00C06606">
        <w:rPr>
          <w:rFonts w:ascii="Times New Roman" w:hAnsi="Times New Roman" w:cs="Times New Roman"/>
          <w:sz w:val="24"/>
          <w:szCs w:val="24"/>
        </w:rPr>
        <w:t xml:space="preserve"> For the case of PFBT CPNs in 40% THF</w:t>
      </w:r>
      <w:r w:rsidR="00D938F9">
        <w:rPr>
          <w:rFonts w:ascii="Times New Roman" w:hAnsi="Times New Roman" w:cs="Times New Roman"/>
          <w:sz w:val="24"/>
          <w:szCs w:val="24"/>
        </w:rPr>
        <w:t xml:space="preserve"> (given that more anisotropy is observed for this sample</w:t>
      </w:r>
      <w:r w:rsidR="00CB402D">
        <w:rPr>
          <w:rFonts w:ascii="Times New Roman" w:hAnsi="Times New Roman" w:cs="Times New Roman"/>
          <w:sz w:val="24"/>
          <w:szCs w:val="24"/>
        </w:rPr>
        <w:t xml:space="preserve">, </w:t>
      </w:r>
      <w:r w:rsidR="00CB402D" w:rsidRPr="00CB402D">
        <w:rPr>
          <w:rFonts w:ascii="Times New Roman" w:hAnsi="Times New Roman" w:cs="Times New Roman"/>
          <w:i/>
          <w:sz w:val="24"/>
          <w:szCs w:val="24"/>
        </w:rPr>
        <w:t>r</w:t>
      </w:r>
      <w:r w:rsidR="00CB402D" w:rsidRPr="00CB402D">
        <w:rPr>
          <w:rFonts w:ascii="Times New Roman" w:hAnsi="Times New Roman" w:cs="Times New Roman"/>
          <w:sz w:val="24"/>
          <w:szCs w:val="24"/>
          <w:vertAlign w:val="subscript"/>
        </w:rPr>
        <w:t>0</w:t>
      </w:r>
      <w:r w:rsidR="00CB402D">
        <w:rPr>
          <w:rFonts w:ascii="Times New Roman" w:hAnsi="Times New Roman" w:cs="Times New Roman"/>
          <w:sz w:val="24"/>
          <w:szCs w:val="24"/>
        </w:rPr>
        <w:t xml:space="preserve"> = 0.18</w:t>
      </w:r>
      <w:r w:rsidR="00D938F9">
        <w:rPr>
          <w:rFonts w:ascii="Times New Roman" w:hAnsi="Times New Roman" w:cs="Times New Roman"/>
          <w:sz w:val="24"/>
          <w:szCs w:val="24"/>
        </w:rPr>
        <w:t>)</w:t>
      </w:r>
      <w:r w:rsidR="00C06606">
        <w:rPr>
          <w:rFonts w:ascii="Times New Roman" w:hAnsi="Times New Roman" w:cs="Times New Roman"/>
          <w:sz w:val="24"/>
          <w:szCs w:val="24"/>
        </w:rPr>
        <w:t xml:space="preserve">, the exciton lifetime is ~650 ps, and the rotational correlation time is ~20 ps. </w:t>
      </w:r>
      <w:r w:rsidR="00D938F9">
        <w:rPr>
          <w:rFonts w:ascii="Times New Roman" w:hAnsi="Times New Roman" w:cs="Times New Roman"/>
          <w:sz w:val="24"/>
          <w:szCs w:val="24"/>
        </w:rPr>
        <w:t>This corresponds to approximately 32 hops within the lifetime of each exciton.</w:t>
      </w:r>
      <w:r w:rsidR="008F7DD6">
        <w:rPr>
          <w:rFonts w:ascii="Times New Roman" w:hAnsi="Times New Roman" w:cs="Times New Roman"/>
          <w:sz w:val="24"/>
          <w:szCs w:val="24"/>
        </w:rPr>
        <w:t xml:space="preserve"> Compared to the free polymer in THF, with </w:t>
      </w:r>
      <w:r w:rsidR="008F7DD6">
        <w:rPr>
          <w:rFonts w:ascii="Symbol" w:hAnsi="Symbol" w:cs="Times New Roman"/>
          <w:sz w:val="24"/>
          <w:szCs w:val="24"/>
        </w:rPr>
        <w:t></w:t>
      </w:r>
      <w:r w:rsidR="008F7DD6">
        <w:rPr>
          <w:rFonts w:ascii="Times New Roman" w:hAnsi="Times New Roman" w:cs="Times New Roman"/>
          <w:sz w:val="24"/>
          <w:szCs w:val="24"/>
          <w:vertAlign w:val="subscript"/>
        </w:rPr>
        <w:t>exp</w:t>
      </w:r>
      <w:r w:rsidR="008F7DD6">
        <w:rPr>
          <w:rFonts w:ascii="Times New Roman" w:hAnsi="Times New Roman" w:cs="Times New Roman"/>
          <w:sz w:val="24"/>
          <w:szCs w:val="24"/>
        </w:rPr>
        <w:t xml:space="preserve"> ~2800 ps and</w:t>
      </w:r>
      <w:r w:rsidR="008F7DD6">
        <w:rPr>
          <w:rFonts w:ascii="Symbol" w:hAnsi="Symbol" w:cs="Times New Roman"/>
          <w:sz w:val="24"/>
          <w:szCs w:val="24"/>
        </w:rPr>
        <w:t></w:t>
      </w:r>
      <w:r w:rsidR="008F7DD6">
        <w:rPr>
          <w:rFonts w:ascii="Symbol" w:hAnsi="Symbol" w:cs="Times New Roman"/>
          <w:sz w:val="24"/>
          <w:szCs w:val="24"/>
        </w:rPr>
        <w:t></w:t>
      </w:r>
      <w:r w:rsidR="008F7DD6" w:rsidRPr="008F7DD6">
        <w:rPr>
          <w:rFonts w:ascii="Times New Roman" w:hAnsi="Times New Roman" w:cs="Times New Roman"/>
          <w:sz w:val="24"/>
          <w:szCs w:val="24"/>
          <w:vertAlign w:val="subscript"/>
        </w:rPr>
        <w:t>r</w:t>
      </w:r>
      <w:r w:rsidR="008F7DD6">
        <w:rPr>
          <w:rFonts w:ascii="Times New Roman" w:hAnsi="Times New Roman" w:cs="Times New Roman"/>
          <w:sz w:val="24"/>
          <w:szCs w:val="24"/>
        </w:rPr>
        <w:t xml:space="preserve"> ~900 ps, this corresponds to ~3 hops per lifetime, providing further evidence that exciton diffusion is favored in the aggregated state.</w:t>
      </w:r>
      <w:r w:rsidR="00C47DDD">
        <w:rPr>
          <w:rFonts w:ascii="Times New Roman" w:hAnsi="Times New Roman" w:cs="Times New Roman"/>
          <w:sz w:val="24"/>
          <w:szCs w:val="24"/>
        </w:rPr>
        <w:t>[if this holds up, then perhaps you should consider how the number of hops affects the “linear-1D” case</w:t>
      </w:r>
      <w:r w:rsidR="00657105">
        <w:rPr>
          <w:rFonts w:ascii="Times New Roman" w:hAnsi="Times New Roman" w:cs="Times New Roman"/>
          <w:sz w:val="24"/>
          <w:szCs w:val="24"/>
        </w:rPr>
        <w:t xml:space="preserve">. Perhaps this means that 900 </w:t>
      </w:r>
      <w:r w:rsidR="00A00F02">
        <w:rPr>
          <w:rFonts w:ascii="Times New Roman" w:hAnsi="Times New Roman" w:cs="Times New Roman"/>
          <w:sz w:val="24"/>
          <w:szCs w:val="24"/>
        </w:rPr>
        <w:t>ps tells us</w:t>
      </w:r>
      <w:r w:rsidR="00657105">
        <w:rPr>
          <w:rFonts w:ascii="Times New Roman" w:hAnsi="Times New Roman" w:cs="Times New Roman"/>
          <w:sz w:val="24"/>
          <w:szCs w:val="24"/>
        </w:rPr>
        <w:t xml:space="preserve"> the rate for hopping to</w:t>
      </w:r>
      <w:r w:rsidR="00A00F02">
        <w:rPr>
          <w:rFonts w:ascii="Times New Roman" w:hAnsi="Times New Roman" w:cs="Times New Roman"/>
          <w:sz w:val="24"/>
          <w:szCs w:val="24"/>
        </w:rPr>
        <w:t xml:space="preserve"> a nearest-neighbor (two, actually, since each chromophore will have two neighbors). There are some assumptions in that picture (like, uncorrelated chromophore orientations), of course.]</w:t>
      </w:r>
    </w:p>
    <w:p w14:paraId="51D64FD8" w14:textId="77777777" w:rsidR="003F19F8" w:rsidRPr="003F19F8" w:rsidRDefault="003F19F8" w:rsidP="003F19F8">
      <w:pPr>
        <w:pStyle w:val="Default"/>
        <w:spacing w:line="480" w:lineRule="auto"/>
        <w:jc w:val="both"/>
      </w:pPr>
      <w:r>
        <w:rPr>
          <w:b/>
        </w:rPr>
        <w:t>CONCLUSION</w:t>
      </w:r>
    </w:p>
    <w:p w14:paraId="25C1EDDB" w14:textId="38368738" w:rsidR="007C52E0" w:rsidRDefault="004B4B93" w:rsidP="007C52E0">
      <w:pPr>
        <w:pStyle w:val="Default"/>
        <w:spacing w:line="480" w:lineRule="auto"/>
        <w:ind w:firstLine="720"/>
        <w:jc w:val="both"/>
      </w:pPr>
      <w:r>
        <w:t>The solvent quality dependence of photophysical parameters of PFBT</w:t>
      </w:r>
      <w:r w:rsidR="007C52E0">
        <w:t xml:space="preserve"> and MEH-PPV CPNs was assessed. The quantum yield of both systems increases with increasing THF concentration, eventually reproducing the quantum yield for free polymer at 95% THF. </w:t>
      </w:r>
      <w:r>
        <w:t>Spectral data of MEH-PPV exhibits significant blue shifting as solvent quality is improved</w:t>
      </w:r>
      <w:r w:rsidR="007C52E0">
        <w:t xml:space="preserve">, with an </w:t>
      </w:r>
      <w:r w:rsidR="007C52E0">
        <w:lastRenderedPageBreak/>
        <w:t xml:space="preserve">approximate isosbestic point between the nanoparticle and free polymer spectra of 80% THF. Bi-exponential lifetime data suggests an isosbestic point of 80% for PFBT, and 40% for MEH-PPV. A lattice gas exciton diffusion, energy transfer model yielded 9 and 10 quenchers/particle for PFBT and MEH-PPV respectively, with good agreement </w:t>
      </w:r>
      <w:r w:rsidR="002D2538">
        <w:t xml:space="preserve">to experimental data at THF concentrations where nanoparticle dissociation is not prominent. </w:t>
      </w:r>
      <w:r w:rsidR="007C52E0">
        <w:t xml:space="preserve">Time-resolved fluorescence anisotropy decay analysis allowed for the determination of the number of exciton hops per lifetime of ~32 for </w:t>
      </w:r>
      <w:r w:rsidR="00155438">
        <w:t xml:space="preserve">swelled </w:t>
      </w:r>
      <w:r w:rsidR="008F7DD6">
        <w:t>PFBT CPNs and ~3 hops for PFBT in THF, supporting the notion that exciton diffusion is effectively shut down in good solvent.</w:t>
      </w:r>
      <w:r w:rsidR="001834AE" w:rsidRPr="00ED33CA">
        <w:rPr>
          <w:highlight w:val="yellow"/>
        </w:rPr>
        <w:t>[much of this will likely change, but I’ll wait until next draft.]</w:t>
      </w:r>
      <w:bookmarkStart w:id="0" w:name="_GoBack"/>
      <w:bookmarkEnd w:id="0"/>
    </w:p>
    <w:p w14:paraId="1BCEC2FA" w14:textId="77777777" w:rsidR="007C52E0" w:rsidRDefault="007C52E0" w:rsidP="007C52E0">
      <w:pPr>
        <w:pStyle w:val="Default"/>
        <w:spacing w:line="480" w:lineRule="auto"/>
        <w:jc w:val="both"/>
        <w:rPr>
          <w:b/>
        </w:rPr>
      </w:pPr>
      <w:r>
        <w:rPr>
          <w:b/>
        </w:rPr>
        <w:t>ACKNOWLEDGMENTS</w:t>
      </w:r>
    </w:p>
    <w:p w14:paraId="661AB12F" w14:textId="77777777" w:rsidR="007C52E0" w:rsidRDefault="007C52E0" w:rsidP="00155438">
      <w:pPr>
        <w:autoSpaceDE w:val="0"/>
        <w:autoSpaceDN w:val="0"/>
        <w:adjustRightInd w:val="0"/>
        <w:spacing w:after="0" w:line="240" w:lineRule="auto"/>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No. CHE-1058885.</w:t>
      </w:r>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40ECDBD" w14:textId="77777777" w:rsidR="009D5429" w:rsidRPr="009D5429"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56F7B3F6" w14:textId="77777777" w:rsidR="00155438" w:rsidRPr="00155438" w:rsidRDefault="00155438" w:rsidP="00155438">
      <w:pPr>
        <w:autoSpaceDE w:val="0"/>
        <w:autoSpaceDN w:val="0"/>
        <w:adjustRightInd w:val="0"/>
        <w:spacing w:after="0" w:line="240" w:lineRule="auto"/>
        <w:rPr>
          <w:rFonts w:ascii="Times New Roman" w:hAnsi="Times New Roman" w:cs="Times New Roman"/>
          <w:sz w:val="24"/>
          <w:szCs w:val="24"/>
        </w:rPr>
      </w:pPr>
    </w:p>
    <w:p w14:paraId="77BFB835" w14:textId="77777777" w:rsidR="00CB554D" w:rsidRDefault="009B6506" w:rsidP="00CB554D">
      <w:pPr>
        <w:pStyle w:val="Default"/>
        <w:jc w:val="both"/>
        <w:rPr>
          <w:noProof/>
        </w:rPr>
      </w:pPr>
      <w:r>
        <w:fldChar w:fldCharType="begin"/>
      </w:r>
      <w:r>
        <w:instrText xml:space="preserve"> ADDIN EN.REFLIST </w:instrText>
      </w:r>
      <w:r>
        <w:fldChar w:fldCharType="separate"/>
      </w:r>
      <w:bookmarkStart w:id="1" w:name="_ENREF_1"/>
      <w:r w:rsidR="00CB554D">
        <w:rPr>
          <w:noProof/>
        </w:rPr>
        <w:tab/>
        <w:t>(1)</w:t>
      </w:r>
      <w:r w:rsidR="00CB554D">
        <w:rPr>
          <w:noProof/>
        </w:rPr>
        <w:tab/>
        <w:t xml:space="preserve">Dennler, G., and Sariciftci, N. S. Flexible Conjugated Polymer-Based Plastic Solar Cells: From Basics to Applications. </w:t>
      </w:r>
      <w:r w:rsidR="00CB554D" w:rsidRPr="00CB554D">
        <w:rPr>
          <w:i/>
          <w:noProof/>
        </w:rPr>
        <w:t>Proc. IEEE</w:t>
      </w:r>
      <w:r w:rsidR="00CB554D">
        <w:rPr>
          <w:noProof/>
        </w:rPr>
        <w:t xml:space="preserve"> </w:t>
      </w:r>
      <w:r w:rsidR="00CB554D" w:rsidRPr="00CB554D">
        <w:rPr>
          <w:b/>
          <w:noProof/>
        </w:rPr>
        <w:t>2005</w:t>
      </w:r>
      <w:r w:rsidR="00CB554D">
        <w:rPr>
          <w:noProof/>
        </w:rPr>
        <w:t xml:space="preserve">, </w:t>
      </w:r>
      <w:r w:rsidR="00CB554D" w:rsidRPr="00CB554D">
        <w:rPr>
          <w:i/>
          <w:noProof/>
        </w:rPr>
        <w:t>93</w:t>
      </w:r>
      <w:r w:rsidR="00CB554D">
        <w:rPr>
          <w:noProof/>
        </w:rPr>
        <w:t>, 1429-1439.</w:t>
      </w:r>
      <w:bookmarkEnd w:id="1"/>
    </w:p>
    <w:p w14:paraId="110AD346" w14:textId="77777777" w:rsidR="00CB554D" w:rsidRDefault="00CB554D" w:rsidP="00CB554D">
      <w:pPr>
        <w:pStyle w:val="Default"/>
        <w:jc w:val="both"/>
        <w:rPr>
          <w:noProof/>
        </w:rPr>
      </w:pPr>
      <w:bookmarkStart w:id="2" w:name="_ENREF_2"/>
      <w:r>
        <w:rPr>
          <w:noProof/>
        </w:rPr>
        <w:tab/>
        <w:t>(2)</w:t>
      </w:r>
      <w:r>
        <w:rPr>
          <w:noProof/>
        </w:rPr>
        <w:tab/>
        <w:t xml:space="preserve">Yim, K. H., Zheng, Z., Liang, Z., Friend, R. H., Huck, W. T. S., and Kim, J. S. Efficient Conjugated-Polymer Optoelectronic Devices Fabricated by Thin-Film Transfer-Printing Technique. </w:t>
      </w:r>
      <w:r w:rsidRPr="00CB554D">
        <w:rPr>
          <w:i/>
          <w:noProof/>
        </w:rPr>
        <w:t>Adv Funct Mater</w:t>
      </w:r>
      <w:r>
        <w:rPr>
          <w:noProof/>
        </w:rPr>
        <w:t xml:space="preserve"> </w:t>
      </w:r>
      <w:r w:rsidRPr="00CB554D">
        <w:rPr>
          <w:b/>
          <w:noProof/>
        </w:rPr>
        <w:t>2008</w:t>
      </w:r>
      <w:r>
        <w:rPr>
          <w:noProof/>
        </w:rPr>
        <w:t xml:space="preserve">, </w:t>
      </w:r>
      <w:r w:rsidRPr="00CB554D">
        <w:rPr>
          <w:i/>
          <w:noProof/>
        </w:rPr>
        <w:t>18</w:t>
      </w:r>
      <w:r>
        <w:rPr>
          <w:noProof/>
        </w:rPr>
        <w:t>, 1012-1019.</w:t>
      </w:r>
      <w:bookmarkEnd w:id="2"/>
    </w:p>
    <w:p w14:paraId="6757EE62" w14:textId="77777777" w:rsidR="00CB554D" w:rsidRDefault="00CB554D" w:rsidP="00CB554D">
      <w:pPr>
        <w:pStyle w:val="Default"/>
        <w:jc w:val="both"/>
        <w:rPr>
          <w:noProof/>
        </w:rPr>
      </w:pPr>
      <w:bookmarkStart w:id="3" w:name="_ENREF_3"/>
      <w:r>
        <w:rPr>
          <w:noProof/>
        </w:rPr>
        <w:tab/>
        <w:t>(3)</w:t>
      </w:r>
      <w:r>
        <w:rPr>
          <w:noProof/>
        </w:rPr>
        <w:tab/>
        <w:t xml:space="preserve">Wu, C. F.; Szymanski, C.; Cain, Z.; McNeill, J. Conjugated Polymer Dots for Multiphoton Fluorescence Imaging. </w:t>
      </w:r>
      <w:r w:rsidRPr="00CB554D">
        <w:rPr>
          <w:i/>
          <w:noProof/>
        </w:rPr>
        <w:t>J. Am. Chem. Soc.</w:t>
      </w:r>
      <w:r>
        <w:rPr>
          <w:noProof/>
        </w:rPr>
        <w:t xml:space="preserve"> </w:t>
      </w:r>
      <w:r w:rsidRPr="00CB554D">
        <w:rPr>
          <w:b/>
          <w:noProof/>
        </w:rPr>
        <w:t>2007</w:t>
      </w:r>
      <w:r>
        <w:rPr>
          <w:noProof/>
        </w:rPr>
        <w:t xml:space="preserve">, </w:t>
      </w:r>
      <w:r w:rsidRPr="00CB554D">
        <w:rPr>
          <w:i/>
          <w:noProof/>
        </w:rPr>
        <w:t>129</w:t>
      </w:r>
      <w:r>
        <w:rPr>
          <w:noProof/>
        </w:rPr>
        <w:t>, 12904-12905.</w:t>
      </w:r>
      <w:bookmarkEnd w:id="3"/>
    </w:p>
    <w:p w14:paraId="33610A28" w14:textId="77777777" w:rsidR="00CB554D" w:rsidRDefault="00CB554D" w:rsidP="00CB554D">
      <w:pPr>
        <w:pStyle w:val="Default"/>
        <w:jc w:val="both"/>
        <w:rPr>
          <w:noProof/>
        </w:rPr>
      </w:pPr>
      <w:bookmarkStart w:id="4" w:name="_ENREF_4"/>
      <w:r>
        <w:rPr>
          <w:noProof/>
        </w:rPr>
        <w:tab/>
        <w:t>(4)</w:t>
      </w:r>
      <w:r>
        <w:rPr>
          <w:noProof/>
        </w:rPr>
        <w:tab/>
        <w:t xml:space="preserve">Yu, J., Wu, C. F., Sahu, S. P., Fernando, L. P., Szymanski, C., and McNeill, J. Nanoscale 3D Tracking with Conjugated Polymer Nanoparticles. </w:t>
      </w:r>
      <w:r w:rsidRPr="00CB554D">
        <w:rPr>
          <w:i/>
          <w:noProof/>
        </w:rPr>
        <w:t>J. Am. Chem. Soc.</w:t>
      </w:r>
      <w:r>
        <w:rPr>
          <w:noProof/>
        </w:rPr>
        <w:t xml:space="preserve"> </w:t>
      </w:r>
      <w:r w:rsidRPr="00CB554D">
        <w:rPr>
          <w:b/>
          <w:noProof/>
        </w:rPr>
        <w:t>2009</w:t>
      </w:r>
      <w:r>
        <w:rPr>
          <w:noProof/>
        </w:rPr>
        <w:t xml:space="preserve">, </w:t>
      </w:r>
      <w:r w:rsidRPr="00CB554D">
        <w:rPr>
          <w:i/>
          <w:noProof/>
        </w:rPr>
        <w:t>131</w:t>
      </w:r>
      <w:r>
        <w:rPr>
          <w:noProof/>
        </w:rPr>
        <w:t>, 18410-18414.</w:t>
      </w:r>
      <w:bookmarkEnd w:id="4"/>
    </w:p>
    <w:p w14:paraId="2CCF713B" w14:textId="77777777" w:rsidR="00CB554D" w:rsidRDefault="00CB554D" w:rsidP="00CB554D">
      <w:pPr>
        <w:pStyle w:val="Default"/>
        <w:jc w:val="both"/>
        <w:rPr>
          <w:noProof/>
        </w:rPr>
      </w:pPr>
      <w:bookmarkStart w:id="5" w:name="_ENREF_5"/>
      <w:r>
        <w:rPr>
          <w:noProof/>
        </w:rPr>
        <w:tab/>
        <w:t>(5)</w:t>
      </w:r>
      <w:r>
        <w:rPr>
          <w:noProof/>
        </w:rPr>
        <w:tab/>
        <w:t xml:space="preserve">Wu, C. F., Bull, B. Christensen, K. and McNeill, J. Ratiometric Single-Nanoparticle Oxygen Sensors for Biological Imaging. </w:t>
      </w:r>
      <w:r w:rsidRPr="00CB554D">
        <w:rPr>
          <w:i/>
          <w:noProof/>
        </w:rPr>
        <w:t>Angew. Chem., Int. Ed.</w:t>
      </w:r>
      <w:r>
        <w:rPr>
          <w:noProof/>
        </w:rPr>
        <w:t xml:space="preserve"> </w:t>
      </w:r>
      <w:r w:rsidRPr="00CB554D">
        <w:rPr>
          <w:b/>
          <w:noProof/>
        </w:rPr>
        <w:t>2009</w:t>
      </w:r>
      <w:r>
        <w:rPr>
          <w:noProof/>
        </w:rPr>
        <w:t xml:space="preserve">, </w:t>
      </w:r>
      <w:r w:rsidRPr="00CB554D">
        <w:rPr>
          <w:i/>
          <w:noProof/>
        </w:rPr>
        <w:t>48</w:t>
      </w:r>
      <w:r>
        <w:rPr>
          <w:noProof/>
        </w:rPr>
        <w:t>, 2741-2745.</w:t>
      </w:r>
      <w:bookmarkEnd w:id="5"/>
    </w:p>
    <w:p w14:paraId="2D37AFF6" w14:textId="77777777" w:rsidR="00CB554D" w:rsidRDefault="00CB554D" w:rsidP="00CB554D">
      <w:pPr>
        <w:pStyle w:val="Default"/>
        <w:jc w:val="both"/>
        <w:rPr>
          <w:noProof/>
        </w:rPr>
      </w:pPr>
      <w:bookmarkStart w:id="6" w:name="_ENREF_6"/>
      <w:r>
        <w:rPr>
          <w:noProof/>
        </w:rPr>
        <w:tab/>
        <w:t>(6)</w:t>
      </w:r>
      <w:r>
        <w:rPr>
          <w:noProof/>
        </w:rPr>
        <w:tab/>
        <w:t xml:space="preserve">Wu, C. F.; Bull, B.; Szymanski, C.; Christensen, K.; McNeill, J. Multicolor Conjugated Polymer Dots for Biological Fluorescence Imaging. </w:t>
      </w:r>
      <w:r w:rsidRPr="00CB554D">
        <w:rPr>
          <w:i/>
          <w:noProof/>
        </w:rPr>
        <w:t>ACS Nano</w:t>
      </w:r>
      <w:r>
        <w:rPr>
          <w:noProof/>
        </w:rPr>
        <w:t xml:space="preserve"> </w:t>
      </w:r>
      <w:r w:rsidRPr="00CB554D">
        <w:rPr>
          <w:b/>
          <w:noProof/>
        </w:rPr>
        <w:t>2008</w:t>
      </w:r>
      <w:r>
        <w:rPr>
          <w:noProof/>
        </w:rPr>
        <w:t xml:space="preserve">, </w:t>
      </w:r>
      <w:r w:rsidRPr="00CB554D">
        <w:rPr>
          <w:i/>
          <w:noProof/>
        </w:rPr>
        <w:t>2</w:t>
      </w:r>
      <w:r>
        <w:rPr>
          <w:noProof/>
        </w:rPr>
        <w:t>, 2415-2423.</w:t>
      </w:r>
      <w:bookmarkEnd w:id="6"/>
    </w:p>
    <w:p w14:paraId="4C664DCD" w14:textId="77777777" w:rsidR="00CB554D" w:rsidRDefault="00CB554D" w:rsidP="00CB554D">
      <w:pPr>
        <w:pStyle w:val="Default"/>
        <w:jc w:val="both"/>
        <w:rPr>
          <w:noProof/>
        </w:rPr>
      </w:pPr>
      <w:bookmarkStart w:id="7" w:name="_ENREF_7"/>
      <w:r>
        <w:rPr>
          <w:noProof/>
        </w:rPr>
        <w:tab/>
        <w:t>(7)</w:t>
      </w:r>
      <w:r>
        <w:rPr>
          <w:noProof/>
        </w:rPr>
        <w:tab/>
        <w:t xml:space="preserve">Wu, C. F.; Schneider, T.; Zeigler, M.; Yu, J. B.; Schiro, P. G.; Burnham, D. R.; McNeill, J. D.; Chiu, D. T. Bioconjugation of Ultrabright Semiconducting Polymer Dots for Specific Cellular Targeting. </w:t>
      </w:r>
      <w:r w:rsidRPr="00CB554D">
        <w:rPr>
          <w:i/>
          <w:noProof/>
        </w:rPr>
        <w:t>J. Am. Chem. Soc.</w:t>
      </w:r>
      <w:r>
        <w:rPr>
          <w:noProof/>
        </w:rPr>
        <w:t xml:space="preserve"> </w:t>
      </w:r>
      <w:r w:rsidRPr="00CB554D">
        <w:rPr>
          <w:b/>
          <w:noProof/>
        </w:rPr>
        <w:t>2010</w:t>
      </w:r>
      <w:r>
        <w:rPr>
          <w:noProof/>
        </w:rPr>
        <w:t xml:space="preserve">, </w:t>
      </w:r>
      <w:r w:rsidRPr="00CB554D">
        <w:rPr>
          <w:i/>
          <w:noProof/>
        </w:rPr>
        <w:t>132</w:t>
      </w:r>
      <w:r>
        <w:rPr>
          <w:noProof/>
        </w:rPr>
        <w:t>, 15410-15417.</w:t>
      </w:r>
      <w:bookmarkEnd w:id="7"/>
    </w:p>
    <w:p w14:paraId="0BC39EB9" w14:textId="77777777" w:rsidR="00CB554D" w:rsidRDefault="00CB554D" w:rsidP="00CB554D">
      <w:pPr>
        <w:pStyle w:val="Default"/>
        <w:jc w:val="both"/>
        <w:rPr>
          <w:noProof/>
        </w:rPr>
      </w:pPr>
      <w:bookmarkStart w:id="8" w:name="_ENREF_8"/>
      <w:r>
        <w:rPr>
          <w:noProof/>
        </w:rPr>
        <w:tab/>
        <w:t>(8)</w:t>
      </w:r>
      <w:r>
        <w:rPr>
          <w:noProof/>
        </w:rPr>
        <w:tab/>
        <w:t xml:space="preserve">Wu, C. F.; Chiu, D. T. Highly Fluorescent Semiconducting Polymer Dots for Biology and Medicine. </w:t>
      </w:r>
      <w:r w:rsidRPr="00CB554D">
        <w:rPr>
          <w:i/>
          <w:noProof/>
        </w:rPr>
        <w:t>Angew. Chem., Int. Ed.</w:t>
      </w:r>
      <w:r>
        <w:rPr>
          <w:noProof/>
        </w:rPr>
        <w:t xml:space="preserve"> </w:t>
      </w:r>
      <w:r w:rsidRPr="00CB554D">
        <w:rPr>
          <w:b/>
          <w:noProof/>
        </w:rPr>
        <w:t>2013</w:t>
      </w:r>
      <w:r>
        <w:rPr>
          <w:noProof/>
        </w:rPr>
        <w:t xml:space="preserve">, </w:t>
      </w:r>
      <w:r w:rsidRPr="00CB554D">
        <w:rPr>
          <w:i/>
          <w:noProof/>
        </w:rPr>
        <w:t>52</w:t>
      </w:r>
      <w:r>
        <w:rPr>
          <w:noProof/>
        </w:rPr>
        <w:t>, 3086-3109.</w:t>
      </w:r>
      <w:bookmarkEnd w:id="8"/>
    </w:p>
    <w:p w14:paraId="6AACCC3D" w14:textId="77777777" w:rsidR="00CB554D" w:rsidRDefault="00CB554D" w:rsidP="00CB554D">
      <w:pPr>
        <w:pStyle w:val="Default"/>
        <w:jc w:val="both"/>
        <w:rPr>
          <w:noProof/>
        </w:rPr>
      </w:pPr>
      <w:bookmarkStart w:id="9" w:name="_ENREF_9"/>
      <w:r>
        <w:rPr>
          <w:noProof/>
        </w:rPr>
        <w:tab/>
        <w:t>(9)</w:t>
      </w:r>
      <w:r>
        <w:rPr>
          <w:noProof/>
        </w:rPr>
        <w:tab/>
        <w:t xml:space="preserve">Koner, A. L.; Krndija, D.; Hou, Q.; Sherratt, D. J.; Howarth, M. Hydroxy-Terminated Conjugated Polymer Nanoparticles Have Near-Unity Bright Fraction and Reveal Cholesterol-Dependence of IGF1R Nanodomains. </w:t>
      </w:r>
      <w:r w:rsidRPr="00CB554D">
        <w:rPr>
          <w:i/>
          <w:noProof/>
        </w:rPr>
        <w:t>ACS Nano</w:t>
      </w:r>
      <w:r>
        <w:rPr>
          <w:noProof/>
        </w:rPr>
        <w:t xml:space="preserve"> </w:t>
      </w:r>
      <w:r w:rsidRPr="00CB554D">
        <w:rPr>
          <w:b/>
          <w:noProof/>
        </w:rPr>
        <w:t>2013</w:t>
      </w:r>
      <w:r>
        <w:rPr>
          <w:noProof/>
        </w:rPr>
        <w:t xml:space="preserve">, </w:t>
      </w:r>
      <w:r w:rsidRPr="00CB554D">
        <w:rPr>
          <w:i/>
          <w:noProof/>
        </w:rPr>
        <w:t>7</w:t>
      </w:r>
      <w:r>
        <w:rPr>
          <w:noProof/>
        </w:rPr>
        <w:t>, 1137-1144.</w:t>
      </w:r>
      <w:bookmarkEnd w:id="9"/>
    </w:p>
    <w:p w14:paraId="0224205F" w14:textId="77777777" w:rsidR="00CB554D" w:rsidRDefault="00CB554D" w:rsidP="00CB554D">
      <w:pPr>
        <w:pStyle w:val="Default"/>
        <w:jc w:val="both"/>
        <w:rPr>
          <w:noProof/>
        </w:rPr>
      </w:pPr>
      <w:bookmarkStart w:id="10" w:name="_ENREF_10"/>
      <w:r>
        <w:rPr>
          <w:noProof/>
        </w:rPr>
        <w:tab/>
        <w:t>(10)</w:t>
      </w:r>
      <w:r>
        <w:rPr>
          <w:noProof/>
        </w:rPr>
        <w:tab/>
        <w:t xml:space="preserve">Read, N.; Sachdev, S.; Ye, J. Landau Theory of Quantum Spin-Glasses of Rotors and Ising Spins. </w:t>
      </w:r>
      <w:r w:rsidRPr="00CB554D">
        <w:rPr>
          <w:i/>
          <w:noProof/>
        </w:rPr>
        <w:t>Phys. Rev. B</w:t>
      </w:r>
      <w:r>
        <w:rPr>
          <w:noProof/>
        </w:rPr>
        <w:t xml:space="preserve"> </w:t>
      </w:r>
      <w:r w:rsidRPr="00CB554D">
        <w:rPr>
          <w:b/>
          <w:noProof/>
        </w:rPr>
        <w:t>1995</w:t>
      </w:r>
      <w:r>
        <w:rPr>
          <w:noProof/>
        </w:rPr>
        <w:t xml:space="preserve">, </w:t>
      </w:r>
      <w:r w:rsidRPr="00CB554D">
        <w:rPr>
          <w:i/>
          <w:noProof/>
        </w:rPr>
        <w:t>52</w:t>
      </w:r>
      <w:r>
        <w:rPr>
          <w:noProof/>
        </w:rPr>
        <w:t>, 384-410.</w:t>
      </w:r>
      <w:bookmarkEnd w:id="10"/>
    </w:p>
    <w:p w14:paraId="3EFA98AE" w14:textId="77777777" w:rsidR="00CB554D" w:rsidRDefault="00CB554D" w:rsidP="00CB554D">
      <w:pPr>
        <w:pStyle w:val="Default"/>
        <w:jc w:val="both"/>
        <w:rPr>
          <w:noProof/>
        </w:rPr>
      </w:pPr>
      <w:bookmarkStart w:id="11" w:name="_ENREF_11"/>
      <w:r>
        <w:rPr>
          <w:noProof/>
        </w:rPr>
        <w:tab/>
        <w:t>(11)</w:t>
      </w:r>
      <w:r>
        <w:rPr>
          <w:noProof/>
        </w:rPr>
        <w:tab/>
        <w:t xml:space="preserve">Kasha, M.; Rawls, H. R.; Ashraf El-Bayoumi, M. The Exciton Model in Molecular Spectroscopy. </w:t>
      </w:r>
      <w:r w:rsidRPr="00CB554D">
        <w:rPr>
          <w:i/>
          <w:noProof/>
        </w:rPr>
        <w:t>Pure and Applied Chemistry</w:t>
      </w:r>
      <w:r>
        <w:rPr>
          <w:noProof/>
        </w:rPr>
        <w:t xml:space="preserve"> </w:t>
      </w:r>
      <w:r w:rsidRPr="00CB554D">
        <w:rPr>
          <w:b/>
          <w:noProof/>
        </w:rPr>
        <w:t>1965</w:t>
      </w:r>
      <w:r>
        <w:rPr>
          <w:noProof/>
        </w:rPr>
        <w:t xml:space="preserve">, </w:t>
      </w:r>
      <w:r w:rsidRPr="00CB554D">
        <w:rPr>
          <w:i/>
          <w:noProof/>
        </w:rPr>
        <w:t>11</w:t>
      </w:r>
      <w:r>
        <w:rPr>
          <w:noProof/>
        </w:rPr>
        <w:t>, 371-392.</w:t>
      </w:r>
      <w:bookmarkEnd w:id="11"/>
    </w:p>
    <w:p w14:paraId="2EC01F95" w14:textId="77777777" w:rsidR="00CB554D" w:rsidRDefault="00CB554D" w:rsidP="00CB554D">
      <w:pPr>
        <w:pStyle w:val="Default"/>
        <w:jc w:val="both"/>
        <w:rPr>
          <w:noProof/>
        </w:rPr>
      </w:pPr>
      <w:bookmarkStart w:id="12" w:name="_ENREF_12"/>
      <w:r>
        <w:rPr>
          <w:noProof/>
        </w:rPr>
        <w:tab/>
        <w:t>(12)</w:t>
      </w:r>
      <w:r>
        <w:rPr>
          <w:noProof/>
        </w:rPr>
        <w:tab/>
        <w:t xml:space="preserve">Emelianova, E. V., Athanasopoulos, S., Silbey, R. J., and Beljonne, D. 2D Excitons as Primary Energy Carriers in Organic Crystals: The Case of Oligoacenes. </w:t>
      </w:r>
      <w:r w:rsidRPr="00CB554D">
        <w:rPr>
          <w:i/>
          <w:noProof/>
        </w:rPr>
        <w:t>Phys. Rev. Lett.</w:t>
      </w:r>
      <w:r>
        <w:rPr>
          <w:noProof/>
        </w:rPr>
        <w:t xml:space="preserve"> </w:t>
      </w:r>
      <w:r w:rsidRPr="00CB554D">
        <w:rPr>
          <w:b/>
          <w:noProof/>
        </w:rPr>
        <w:t>2010</w:t>
      </w:r>
      <w:r>
        <w:rPr>
          <w:noProof/>
        </w:rPr>
        <w:t xml:space="preserve">, </w:t>
      </w:r>
      <w:r w:rsidRPr="00CB554D">
        <w:rPr>
          <w:i/>
          <w:noProof/>
        </w:rPr>
        <w:t>104</w:t>
      </w:r>
      <w:r>
        <w:rPr>
          <w:noProof/>
        </w:rPr>
        <w:t>, 206405-206408.</w:t>
      </w:r>
      <w:bookmarkEnd w:id="12"/>
    </w:p>
    <w:p w14:paraId="1B8875D7" w14:textId="77777777" w:rsidR="00CB554D" w:rsidRDefault="00CB554D" w:rsidP="00CB554D">
      <w:pPr>
        <w:pStyle w:val="Default"/>
        <w:jc w:val="both"/>
        <w:rPr>
          <w:noProof/>
        </w:rPr>
      </w:pPr>
      <w:bookmarkStart w:id="13" w:name="_ENREF_13"/>
      <w:r>
        <w:rPr>
          <w:noProof/>
        </w:rPr>
        <w:tab/>
        <w:t>(13)</w:t>
      </w:r>
      <w:r>
        <w:rPr>
          <w:noProof/>
        </w:rPr>
        <w:tab/>
        <w:t xml:space="preserve">Lunt, R. R., Giebink, N. C., Belak, A. A., Benzinger, J. B., and Forrest, S. R. Exciton Diffusion Lengths of Organic Semiconductor Thin Films Measured by Spectrally Resolved Photoluminescence Quenching. </w:t>
      </w:r>
      <w:r w:rsidRPr="00CB554D">
        <w:rPr>
          <w:i/>
          <w:noProof/>
        </w:rPr>
        <w:t>J. Appl. Phys.</w:t>
      </w:r>
      <w:r>
        <w:rPr>
          <w:noProof/>
        </w:rPr>
        <w:t xml:space="preserve"> </w:t>
      </w:r>
      <w:r w:rsidRPr="00CB554D">
        <w:rPr>
          <w:b/>
          <w:noProof/>
        </w:rPr>
        <w:t>2009</w:t>
      </w:r>
      <w:r>
        <w:rPr>
          <w:noProof/>
        </w:rPr>
        <w:t xml:space="preserve">, </w:t>
      </w:r>
      <w:r w:rsidRPr="00CB554D">
        <w:rPr>
          <w:i/>
          <w:noProof/>
        </w:rPr>
        <w:t>105</w:t>
      </w:r>
      <w:r>
        <w:rPr>
          <w:noProof/>
        </w:rPr>
        <w:t>, 053711-053717.</w:t>
      </w:r>
      <w:bookmarkEnd w:id="13"/>
    </w:p>
    <w:p w14:paraId="5D1D835C" w14:textId="77777777" w:rsidR="00CB554D" w:rsidRDefault="00CB554D" w:rsidP="00CB554D">
      <w:pPr>
        <w:pStyle w:val="Default"/>
        <w:jc w:val="both"/>
        <w:rPr>
          <w:noProof/>
        </w:rPr>
      </w:pPr>
      <w:bookmarkStart w:id="14" w:name="_ENREF_14"/>
      <w:r>
        <w:rPr>
          <w:noProof/>
        </w:rPr>
        <w:tab/>
        <w:t>(14)</w:t>
      </w:r>
      <w:r>
        <w:rPr>
          <w:noProof/>
        </w:rPr>
        <w:tab/>
        <w:t xml:space="preserve">Gammill, L. S.; Powell, R. C. Energy-Transfer in Perylene Doped Anthracene-Crystals. </w:t>
      </w:r>
      <w:r w:rsidRPr="00CB554D">
        <w:rPr>
          <w:i/>
          <w:noProof/>
        </w:rPr>
        <w:t>Mol. Cryst. Liq. Cryst.</w:t>
      </w:r>
      <w:r>
        <w:rPr>
          <w:noProof/>
        </w:rPr>
        <w:t xml:space="preserve"> </w:t>
      </w:r>
      <w:r w:rsidRPr="00CB554D">
        <w:rPr>
          <w:b/>
          <w:noProof/>
        </w:rPr>
        <w:t>1974</w:t>
      </w:r>
      <w:r>
        <w:rPr>
          <w:noProof/>
        </w:rPr>
        <w:t xml:space="preserve">, </w:t>
      </w:r>
      <w:r w:rsidRPr="00CB554D">
        <w:rPr>
          <w:i/>
          <w:noProof/>
        </w:rPr>
        <w:t>25</w:t>
      </w:r>
      <w:r>
        <w:rPr>
          <w:noProof/>
        </w:rPr>
        <w:t>, 123-130.</w:t>
      </w:r>
      <w:bookmarkEnd w:id="14"/>
    </w:p>
    <w:p w14:paraId="50453A7C" w14:textId="77777777" w:rsidR="00CB554D" w:rsidRDefault="00CB554D" w:rsidP="00CB554D">
      <w:pPr>
        <w:pStyle w:val="Default"/>
        <w:jc w:val="both"/>
        <w:rPr>
          <w:noProof/>
        </w:rPr>
      </w:pPr>
      <w:bookmarkStart w:id="15" w:name="_ENREF_15"/>
      <w:r>
        <w:rPr>
          <w:noProof/>
        </w:rPr>
        <w:tab/>
        <w:t>(15)</w:t>
      </w:r>
      <w:r>
        <w:rPr>
          <w:noProof/>
        </w:rPr>
        <w:tab/>
        <w:t xml:space="preserve">Powell, R. C.; Kepler, R. G. Evidence for Long-Range Exciton-Impurity Interaction in Tetracene-Doped Anthracene Crystals. </w:t>
      </w:r>
      <w:r w:rsidRPr="00CB554D">
        <w:rPr>
          <w:i/>
          <w:noProof/>
        </w:rPr>
        <w:t>Phys. Rev. Lett.</w:t>
      </w:r>
      <w:r>
        <w:rPr>
          <w:noProof/>
        </w:rPr>
        <w:t xml:space="preserve"> </w:t>
      </w:r>
      <w:r w:rsidRPr="00CB554D">
        <w:rPr>
          <w:b/>
          <w:noProof/>
        </w:rPr>
        <w:t>1969</w:t>
      </w:r>
      <w:r>
        <w:rPr>
          <w:noProof/>
        </w:rPr>
        <w:t xml:space="preserve">, </w:t>
      </w:r>
      <w:r w:rsidRPr="00CB554D">
        <w:rPr>
          <w:i/>
          <w:noProof/>
        </w:rPr>
        <w:t>22</w:t>
      </w:r>
      <w:r>
        <w:rPr>
          <w:noProof/>
        </w:rPr>
        <w:t>, 636-639.</w:t>
      </w:r>
      <w:bookmarkEnd w:id="15"/>
    </w:p>
    <w:p w14:paraId="0AE18DA1" w14:textId="77777777" w:rsidR="00CB554D" w:rsidRDefault="00CB554D" w:rsidP="00CB554D">
      <w:pPr>
        <w:pStyle w:val="Default"/>
        <w:jc w:val="both"/>
        <w:rPr>
          <w:noProof/>
        </w:rPr>
      </w:pPr>
      <w:bookmarkStart w:id="16" w:name="_ENREF_16"/>
      <w:r>
        <w:rPr>
          <w:noProof/>
        </w:rPr>
        <w:tab/>
        <w:t>(16)</w:t>
      </w:r>
      <w:r>
        <w:rPr>
          <w:noProof/>
        </w:rPr>
        <w:tab/>
        <w:t xml:space="preserve">Athanasopoulos, S.; Hoffman, S. T.; Bassler, H.; Kohler, A.; Beljonne, D. To Hop or Not to Hop? Understanding the Temperature Dependence of Spectral Diffusion in Organic Semiconductors. </w:t>
      </w:r>
      <w:r w:rsidRPr="00CB554D">
        <w:rPr>
          <w:i/>
          <w:noProof/>
        </w:rPr>
        <w:t>J. Phys. Chem. Lett.</w:t>
      </w:r>
      <w:r>
        <w:rPr>
          <w:noProof/>
        </w:rPr>
        <w:t xml:space="preserve"> </w:t>
      </w:r>
      <w:r w:rsidRPr="00CB554D">
        <w:rPr>
          <w:b/>
          <w:noProof/>
        </w:rPr>
        <w:t>2013</w:t>
      </w:r>
      <w:r>
        <w:rPr>
          <w:noProof/>
        </w:rPr>
        <w:t xml:space="preserve">, </w:t>
      </w:r>
      <w:r w:rsidRPr="00CB554D">
        <w:rPr>
          <w:i/>
          <w:noProof/>
        </w:rPr>
        <w:t>4</w:t>
      </w:r>
      <w:r>
        <w:rPr>
          <w:noProof/>
        </w:rPr>
        <w:t>, 1694-1700.</w:t>
      </w:r>
      <w:bookmarkEnd w:id="16"/>
    </w:p>
    <w:p w14:paraId="0A030028" w14:textId="77777777" w:rsidR="00CB554D" w:rsidRDefault="00CB554D" w:rsidP="00CB554D">
      <w:pPr>
        <w:pStyle w:val="Default"/>
        <w:jc w:val="both"/>
        <w:rPr>
          <w:noProof/>
        </w:rPr>
      </w:pPr>
      <w:bookmarkStart w:id="17" w:name="_ENREF_17"/>
      <w:r>
        <w:rPr>
          <w:noProof/>
        </w:rPr>
        <w:tab/>
        <w:t>(17)</w:t>
      </w:r>
      <w:r>
        <w:rPr>
          <w:noProof/>
        </w:rPr>
        <w:tab/>
        <w:t xml:space="preserve">Scholes, G. D., and Rumbles, G. Excitons in Nanoscale Systems. </w:t>
      </w:r>
      <w:r w:rsidRPr="00CB554D">
        <w:rPr>
          <w:i/>
          <w:noProof/>
        </w:rPr>
        <w:t>Nature Materials</w:t>
      </w:r>
      <w:r>
        <w:rPr>
          <w:noProof/>
        </w:rPr>
        <w:t xml:space="preserve"> </w:t>
      </w:r>
      <w:r w:rsidRPr="00CB554D">
        <w:rPr>
          <w:b/>
          <w:noProof/>
        </w:rPr>
        <w:t>2006</w:t>
      </w:r>
      <w:r>
        <w:rPr>
          <w:noProof/>
        </w:rPr>
        <w:t xml:space="preserve">, </w:t>
      </w:r>
      <w:r w:rsidRPr="00CB554D">
        <w:rPr>
          <w:i/>
          <w:noProof/>
        </w:rPr>
        <w:t>5</w:t>
      </w:r>
      <w:r>
        <w:rPr>
          <w:noProof/>
        </w:rPr>
        <w:t>, 683-696.</w:t>
      </w:r>
      <w:bookmarkEnd w:id="17"/>
    </w:p>
    <w:p w14:paraId="3029A785" w14:textId="77777777" w:rsidR="00CB554D" w:rsidRDefault="00CB554D" w:rsidP="00CB554D">
      <w:pPr>
        <w:pStyle w:val="Default"/>
        <w:jc w:val="both"/>
        <w:rPr>
          <w:noProof/>
        </w:rPr>
      </w:pPr>
      <w:bookmarkStart w:id="18" w:name="_ENREF_18"/>
      <w:r>
        <w:rPr>
          <w:noProof/>
        </w:rPr>
        <w:tab/>
        <w:t>(18)</w:t>
      </w:r>
      <w:r>
        <w:rPr>
          <w:noProof/>
        </w:rPr>
        <w:tab/>
        <w:t xml:space="preserve">Groff, L. C.; Wang, X. L.; McNeill, J. D. Measurement of Exciton Transport in Conjugated Polymer Nanoparticles. </w:t>
      </w:r>
      <w:r w:rsidRPr="00CB554D">
        <w:rPr>
          <w:i/>
          <w:noProof/>
        </w:rPr>
        <w:t>J. PHys. Chem. C</w:t>
      </w:r>
      <w:r>
        <w:rPr>
          <w:noProof/>
        </w:rPr>
        <w:t xml:space="preserve"> </w:t>
      </w:r>
      <w:r w:rsidRPr="00CB554D">
        <w:rPr>
          <w:b/>
          <w:noProof/>
        </w:rPr>
        <w:t>2013</w:t>
      </w:r>
      <w:r>
        <w:rPr>
          <w:noProof/>
        </w:rPr>
        <w:t xml:space="preserve">, </w:t>
      </w:r>
      <w:r w:rsidRPr="00CB554D">
        <w:rPr>
          <w:i/>
          <w:noProof/>
        </w:rPr>
        <w:t>117</w:t>
      </w:r>
      <w:r>
        <w:rPr>
          <w:noProof/>
        </w:rPr>
        <w:t>, 25748-25755.</w:t>
      </w:r>
      <w:bookmarkEnd w:id="18"/>
    </w:p>
    <w:p w14:paraId="490C5A81" w14:textId="77777777" w:rsidR="00CB554D" w:rsidRDefault="00CB554D" w:rsidP="00CB554D">
      <w:pPr>
        <w:pStyle w:val="Default"/>
        <w:jc w:val="both"/>
        <w:rPr>
          <w:noProof/>
        </w:rPr>
      </w:pPr>
      <w:bookmarkStart w:id="19" w:name="_ENREF_19"/>
      <w:r>
        <w:rPr>
          <w:noProof/>
        </w:rPr>
        <w:tab/>
        <w:t>(19)</w:t>
      </w:r>
      <w:r>
        <w:rPr>
          <w:noProof/>
        </w:rPr>
        <w:tab/>
        <w:t xml:space="preserve">Wang, X. L.; Groff, L. C.; McNeill, J. D. Photoactivation and Saturated Emission in Blended Conjugated Polymer Nanoparticles. </w:t>
      </w:r>
      <w:r w:rsidRPr="00CB554D">
        <w:rPr>
          <w:i/>
          <w:noProof/>
        </w:rPr>
        <w:t>Langmuir</w:t>
      </w:r>
      <w:r>
        <w:rPr>
          <w:noProof/>
        </w:rPr>
        <w:t xml:space="preserve"> </w:t>
      </w:r>
      <w:r w:rsidRPr="00CB554D">
        <w:rPr>
          <w:b/>
          <w:noProof/>
        </w:rPr>
        <w:t>2013</w:t>
      </w:r>
      <w:r>
        <w:rPr>
          <w:noProof/>
        </w:rPr>
        <w:t xml:space="preserve">, </w:t>
      </w:r>
      <w:r w:rsidRPr="00CB554D">
        <w:rPr>
          <w:i/>
          <w:noProof/>
        </w:rPr>
        <w:t>29</w:t>
      </w:r>
      <w:r>
        <w:rPr>
          <w:noProof/>
        </w:rPr>
        <w:t>, 13925-13931.</w:t>
      </w:r>
      <w:bookmarkEnd w:id="19"/>
    </w:p>
    <w:p w14:paraId="79F8E1C0" w14:textId="77777777" w:rsidR="00CB554D" w:rsidRDefault="00CB554D" w:rsidP="00CB554D">
      <w:pPr>
        <w:pStyle w:val="Default"/>
        <w:jc w:val="both"/>
        <w:rPr>
          <w:noProof/>
        </w:rPr>
      </w:pPr>
      <w:bookmarkStart w:id="20" w:name="_ENREF_20"/>
      <w:r>
        <w:rPr>
          <w:noProof/>
        </w:rPr>
        <w:tab/>
        <w:t>(20)</w:t>
      </w:r>
      <w:r>
        <w:rPr>
          <w:noProof/>
        </w:rPr>
        <w:tab/>
        <w:t xml:space="preserve">Sun, K.; Chen, H.; Wang, L.; Yin, S.; Wang, H.; Xu, G.; Chen, D.; Zhang, X. J.; Wu, C. F.; Qin, W. P. Size Dependent Property and Cell Labeling of Semiconducting Polymer Dots. </w:t>
      </w:r>
      <w:r w:rsidRPr="00CB554D">
        <w:rPr>
          <w:i/>
          <w:noProof/>
        </w:rPr>
        <w:t>ACS Appl. Mater. Interf.</w:t>
      </w:r>
      <w:r>
        <w:rPr>
          <w:noProof/>
        </w:rPr>
        <w:t xml:space="preserve"> </w:t>
      </w:r>
      <w:r w:rsidRPr="00CB554D">
        <w:rPr>
          <w:b/>
          <w:noProof/>
        </w:rPr>
        <w:t>2014</w:t>
      </w:r>
      <w:r>
        <w:rPr>
          <w:noProof/>
        </w:rPr>
        <w:t xml:space="preserve">, </w:t>
      </w:r>
      <w:r w:rsidRPr="00CB554D">
        <w:rPr>
          <w:i/>
          <w:noProof/>
        </w:rPr>
        <w:t>In Press</w:t>
      </w:r>
      <w:r>
        <w:rPr>
          <w:noProof/>
        </w:rPr>
        <w:t>.</w:t>
      </w:r>
      <w:bookmarkEnd w:id="20"/>
    </w:p>
    <w:p w14:paraId="5BF96940" w14:textId="77777777" w:rsidR="00CB554D" w:rsidRDefault="00CB554D" w:rsidP="00CB554D">
      <w:pPr>
        <w:pStyle w:val="Default"/>
        <w:jc w:val="both"/>
        <w:rPr>
          <w:noProof/>
        </w:rPr>
      </w:pPr>
      <w:bookmarkStart w:id="21" w:name="_ENREF_21"/>
      <w:r>
        <w:rPr>
          <w:noProof/>
        </w:rPr>
        <w:tab/>
        <w:t>(21)</w:t>
      </w:r>
      <w:r>
        <w:rPr>
          <w:noProof/>
        </w:rPr>
        <w:tab/>
        <w:t xml:space="preserve">Burkalov, V. M., Kawata, K., Assender, H. E., Briggs, G. A. D., Ruseckas, A., and Samuel, I. D. W. Discrete Hopping Model of Exciton Transport in Disordered Media. </w:t>
      </w:r>
      <w:r w:rsidRPr="00CB554D">
        <w:rPr>
          <w:i/>
          <w:noProof/>
        </w:rPr>
        <w:t>Phys. Rev. B</w:t>
      </w:r>
      <w:r>
        <w:rPr>
          <w:noProof/>
        </w:rPr>
        <w:t xml:space="preserve"> </w:t>
      </w:r>
      <w:r w:rsidRPr="00CB554D">
        <w:rPr>
          <w:b/>
          <w:noProof/>
        </w:rPr>
        <w:t>2005</w:t>
      </w:r>
      <w:r>
        <w:rPr>
          <w:noProof/>
        </w:rPr>
        <w:t xml:space="preserve">, </w:t>
      </w:r>
      <w:r w:rsidRPr="00CB554D">
        <w:rPr>
          <w:i/>
          <w:noProof/>
        </w:rPr>
        <w:t>72</w:t>
      </w:r>
      <w:r>
        <w:rPr>
          <w:noProof/>
        </w:rPr>
        <w:t>, 075206-075210.</w:t>
      </w:r>
      <w:bookmarkEnd w:id="21"/>
    </w:p>
    <w:p w14:paraId="0A47A8AD" w14:textId="77777777" w:rsidR="00CB554D" w:rsidRDefault="00CB554D" w:rsidP="00CB554D">
      <w:pPr>
        <w:pStyle w:val="Default"/>
        <w:jc w:val="both"/>
        <w:rPr>
          <w:noProof/>
        </w:rPr>
      </w:pPr>
      <w:bookmarkStart w:id="22" w:name="_ENREF_22"/>
      <w:r>
        <w:rPr>
          <w:noProof/>
        </w:rPr>
        <w:tab/>
        <w:t>(22)</w:t>
      </w:r>
      <w:r>
        <w:rPr>
          <w:noProof/>
        </w:rPr>
        <w:tab/>
        <w:t xml:space="preserve">Jelly, E. E. Molecular, Nematic and Crystal States of I: I-Diethyl--Cyanine Chloride. </w:t>
      </w:r>
      <w:r w:rsidRPr="00CB554D">
        <w:rPr>
          <w:i/>
          <w:noProof/>
        </w:rPr>
        <w:t>Nature (London)</w:t>
      </w:r>
      <w:r>
        <w:rPr>
          <w:noProof/>
        </w:rPr>
        <w:t xml:space="preserve"> </w:t>
      </w:r>
      <w:r w:rsidRPr="00CB554D">
        <w:rPr>
          <w:b/>
          <w:noProof/>
        </w:rPr>
        <w:t>1936</w:t>
      </w:r>
      <w:r>
        <w:rPr>
          <w:noProof/>
        </w:rPr>
        <w:t xml:space="preserve">, </w:t>
      </w:r>
      <w:r w:rsidRPr="00CB554D">
        <w:rPr>
          <w:i/>
          <w:noProof/>
        </w:rPr>
        <w:t>139</w:t>
      </w:r>
      <w:r>
        <w:rPr>
          <w:noProof/>
        </w:rPr>
        <w:t>, 631-632.</w:t>
      </w:r>
      <w:bookmarkEnd w:id="22"/>
    </w:p>
    <w:p w14:paraId="7A1EA1F4" w14:textId="77777777" w:rsidR="00CB554D" w:rsidRDefault="00CB554D" w:rsidP="00CB554D">
      <w:pPr>
        <w:pStyle w:val="Default"/>
        <w:jc w:val="both"/>
        <w:rPr>
          <w:noProof/>
        </w:rPr>
      </w:pPr>
      <w:bookmarkStart w:id="23" w:name="_ENREF_23"/>
      <w:r>
        <w:rPr>
          <w:noProof/>
        </w:rPr>
        <w:tab/>
        <w:t>(23)</w:t>
      </w:r>
      <w:r>
        <w:rPr>
          <w:noProof/>
        </w:rPr>
        <w:tab/>
        <w:t xml:space="preserve">Hayer, A., Van Regemorter, T., Höfer, B., Mak, C. S. K., Beljonne, D., and Köhler, A. On the Formation Mechanism for Electrically Generated Exciplexes in a Carbazole-Pyridine Copolymer. </w:t>
      </w:r>
      <w:r w:rsidRPr="00CB554D">
        <w:rPr>
          <w:i/>
          <w:noProof/>
        </w:rPr>
        <w:t>J. Polym. Sci. Part B: Polym. Phys.</w:t>
      </w:r>
      <w:r>
        <w:rPr>
          <w:noProof/>
        </w:rPr>
        <w:t xml:space="preserve"> </w:t>
      </w:r>
      <w:r w:rsidRPr="00CB554D">
        <w:rPr>
          <w:b/>
          <w:noProof/>
        </w:rPr>
        <w:t>2012</w:t>
      </w:r>
      <w:r>
        <w:rPr>
          <w:noProof/>
        </w:rPr>
        <w:t xml:space="preserve">, </w:t>
      </w:r>
      <w:r w:rsidRPr="00CB554D">
        <w:rPr>
          <w:i/>
          <w:noProof/>
        </w:rPr>
        <w:t>50</w:t>
      </w:r>
      <w:r>
        <w:rPr>
          <w:noProof/>
        </w:rPr>
        <w:t>, 361-369.</w:t>
      </w:r>
      <w:bookmarkEnd w:id="23"/>
    </w:p>
    <w:p w14:paraId="0437F4D2" w14:textId="77777777" w:rsidR="00CB554D" w:rsidRDefault="00CB554D" w:rsidP="00CB554D">
      <w:pPr>
        <w:pStyle w:val="Default"/>
        <w:jc w:val="both"/>
        <w:rPr>
          <w:noProof/>
        </w:rPr>
      </w:pPr>
      <w:bookmarkStart w:id="24" w:name="_ENREF_24"/>
      <w:r>
        <w:rPr>
          <w:noProof/>
        </w:rPr>
        <w:tab/>
        <w:t>(24)</w:t>
      </w:r>
      <w:r>
        <w:rPr>
          <w:noProof/>
        </w:rPr>
        <w:tab/>
        <w:t xml:space="preserve">McNeill, J. D.; Barbara, P. F. NSOM Investigation of Carrier Generation, Recombination, and Drift in a Conjugated Polymer. </w:t>
      </w:r>
      <w:r w:rsidRPr="00CB554D">
        <w:rPr>
          <w:i/>
          <w:noProof/>
        </w:rPr>
        <w:t>J. PHys. Chem. B</w:t>
      </w:r>
      <w:r>
        <w:rPr>
          <w:noProof/>
        </w:rPr>
        <w:t xml:space="preserve"> </w:t>
      </w:r>
      <w:r w:rsidRPr="00CB554D">
        <w:rPr>
          <w:b/>
          <w:noProof/>
        </w:rPr>
        <w:t>2002</w:t>
      </w:r>
      <w:r>
        <w:rPr>
          <w:noProof/>
        </w:rPr>
        <w:t xml:space="preserve">, </w:t>
      </w:r>
      <w:r w:rsidRPr="00CB554D">
        <w:rPr>
          <w:i/>
          <w:noProof/>
        </w:rPr>
        <w:t>106</w:t>
      </w:r>
      <w:r>
        <w:rPr>
          <w:noProof/>
        </w:rPr>
        <w:t>, 4632-4639.</w:t>
      </w:r>
      <w:bookmarkEnd w:id="24"/>
    </w:p>
    <w:p w14:paraId="71B7D468" w14:textId="77777777" w:rsidR="00CB554D" w:rsidRDefault="00CB554D" w:rsidP="00CB554D">
      <w:pPr>
        <w:pStyle w:val="Default"/>
        <w:jc w:val="both"/>
        <w:rPr>
          <w:noProof/>
        </w:rPr>
      </w:pPr>
      <w:bookmarkStart w:id="25" w:name="_ENREF_25"/>
      <w:r>
        <w:rPr>
          <w:noProof/>
        </w:rPr>
        <w:tab/>
        <w:t>(25)</w:t>
      </w:r>
      <w:r>
        <w:rPr>
          <w:noProof/>
        </w:rPr>
        <w:tab/>
        <w:t xml:space="preserve">Hintschich, S. I.; Rothe, C.; Sinha, S.; Monkman, A. P.; de Freitas, P. S.; Scherf, U. Population and Decay of Keto States in Conjugated Polymers. </w:t>
      </w:r>
      <w:r w:rsidRPr="00CB554D">
        <w:rPr>
          <w:i/>
          <w:noProof/>
        </w:rPr>
        <w:t>J. Chem. Phys.</w:t>
      </w:r>
      <w:r>
        <w:rPr>
          <w:noProof/>
        </w:rPr>
        <w:t xml:space="preserve"> </w:t>
      </w:r>
      <w:r w:rsidRPr="00CB554D">
        <w:rPr>
          <w:b/>
          <w:noProof/>
        </w:rPr>
        <w:t>2003</w:t>
      </w:r>
      <w:r>
        <w:rPr>
          <w:noProof/>
        </w:rPr>
        <w:t xml:space="preserve">, </w:t>
      </w:r>
      <w:r w:rsidRPr="00CB554D">
        <w:rPr>
          <w:i/>
          <w:noProof/>
        </w:rPr>
        <w:t>119</w:t>
      </w:r>
      <w:r>
        <w:rPr>
          <w:noProof/>
        </w:rPr>
        <w:t>, 12017-12022.</w:t>
      </w:r>
      <w:bookmarkEnd w:id="25"/>
    </w:p>
    <w:p w14:paraId="345C9BDC" w14:textId="77777777" w:rsidR="00CB554D" w:rsidRDefault="00CB554D" w:rsidP="00CB554D">
      <w:pPr>
        <w:pStyle w:val="Default"/>
        <w:jc w:val="both"/>
        <w:rPr>
          <w:noProof/>
        </w:rPr>
      </w:pPr>
      <w:bookmarkStart w:id="26" w:name="_ENREF_26"/>
      <w:r>
        <w:rPr>
          <w:noProof/>
        </w:rPr>
        <w:tab/>
        <w:t>(26)</w:t>
      </w:r>
      <w:r>
        <w:rPr>
          <w:noProof/>
        </w:rPr>
        <w:tab/>
        <w:t xml:space="preserve">Wu, C. F., Peng, H., Jiang, Y. and McNeill, J. Energy Transfer Mediated Fluorescence from Blended Conjugated Polymer Nanoparticles. </w:t>
      </w:r>
      <w:r w:rsidRPr="00CB554D">
        <w:rPr>
          <w:i/>
          <w:noProof/>
        </w:rPr>
        <w:t>J. PHys. Chem. B</w:t>
      </w:r>
      <w:r>
        <w:rPr>
          <w:noProof/>
        </w:rPr>
        <w:t xml:space="preserve"> </w:t>
      </w:r>
      <w:r w:rsidRPr="00CB554D">
        <w:rPr>
          <w:b/>
          <w:noProof/>
        </w:rPr>
        <w:t>2006</w:t>
      </w:r>
      <w:r>
        <w:rPr>
          <w:noProof/>
        </w:rPr>
        <w:t xml:space="preserve">, </w:t>
      </w:r>
      <w:r w:rsidRPr="00CB554D">
        <w:rPr>
          <w:i/>
          <w:noProof/>
        </w:rPr>
        <w:t>110</w:t>
      </w:r>
      <w:r>
        <w:rPr>
          <w:noProof/>
        </w:rPr>
        <w:t>, 14148-14154.</w:t>
      </w:r>
      <w:bookmarkEnd w:id="26"/>
    </w:p>
    <w:p w14:paraId="5FD406FC" w14:textId="77777777" w:rsidR="00CB554D" w:rsidRDefault="00CB554D" w:rsidP="00CB554D">
      <w:pPr>
        <w:pStyle w:val="Default"/>
        <w:jc w:val="both"/>
        <w:rPr>
          <w:noProof/>
        </w:rPr>
      </w:pPr>
      <w:bookmarkStart w:id="27" w:name="_ENREF_27"/>
      <w:r>
        <w:rPr>
          <w:noProof/>
        </w:rPr>
        <w:tab/>
        <w:t>(27)</w:t>
      </w:r>
      <w:r>
        <w:rPr>
          <w:noProof/>
        </w:rPr>
        <w:tab/>
        <w:t xml:space="preserve">Wu, C. F., Zheng, Y. L., Szymanski, C., and McNeill, J. Energy Transfer in a Nanoscale Multichromophoric System: Fluorescent Dye-Doped Conjugated Polymer Nanoparticles. </w:t>
      </w:r>
      <w:r w:rsidRPr="00CB554D">
        <w:rPr>
          <w:i/>
          <w:noProof/>
        </w:rPr>
        <w:t>J. PHys. Chem. C</w:t>
      </w:r>
      <w:r>
        <w:rPr>
          <w:noProof/>
        </w:rPr>
        <w:t xml:space="preserve"> </w:t>
      </w:r>
      <w:r w:rsidRPr="00CB554D">
        <w:rPr>
          <w:b/>
          <w:noProof/>
        </w:rPr>
        <w:t>2008</w:t>
      </w:r>
      <w:r>
        <w:rPr>
          <w:noProof/>
        </w:rPr>
        <w:t xml:space="preserve">, </w:t>
      </w:r>
      <w:r w:rsidRPr="00CB554D">
        <w:rPr>
          <w:i/>
          <w:noProof/>
        </w:rPr>
        <w:t>112</w:t>
      </w:r>
      <w:r>
        <w:rPr>
          <w:noProof/>
        </w:rPr>
        <w:t>, 1772-1781.</w:t>
      </w:r>
      <w:bookmarkEnd w:id="27"/>
    </w:p>
    <w:p w14:paraId="641CD6FF" w14:textId="77777777" w:rsidR="00CB554D" w:rsidRDefault="00CB554D" w:rsidP="00CB554D">
      <w:pPr>
        <w:pStyle w:val="Default"/>
        <w:jc w:val="both"/>
        <w:rPr>
          <w:noProof/>
        </w:rPr>
      </w:pPr>
      <w:bookmarkStart w:id="28" w:name="_ENREF_28"/>
      <w:r>
        <w:rPr>
          <w:noProof/>
        </w:rPr>
        <w:tab/>
        <w:t>(28)</w:t>
      </w:r>
      <w:r>
        <w:rPr>
          <w:noProof/>
        </w:rPr>
        <w:tab/>
        <w:t xml:space="preserve">Yang, Z.; Huck, W. T. S.; Clarke, S. M.; Tajbakhsh, A. R.; Terentjev, E. M. Shape-Memory Nanoparticles from Inherently Non-Spherical Polymer Colloids. </w:t>
      </w:r>
      <w:r w:rsidRPr="00CB554D">
        <w:rPr>
          <w:i/>
          <w:noProof/>
        </w:rPr>
        <w:t>Nature Materials</w:t>
      </w:r>
      <w:r>
        <w:rPr>
          <w:noProof/>
        </w:rPr>
        <w:t xml:space="preserve"> </w:t>
      </w:r>
      <w:r w:rsidRPr="00CB554D">
        <w:rPr>
          <w:b/>
          <w:noProof/>
        </w:rPr>
        <w:t>2005</w:t>
      </w:r>
      <w:r>
        <w:rPr>
          <w:noProof/>
        </w:rPr>
        <w:t xml:space="preserve">, </w:t>
      </w:r>
      <w:r w:rsidRPr="00CB554D">
        <w:rPr>
          <w:i/>
          <w:noProof/>
        </w:rPr>
        <w:t>4</w:t>
      </w:r>
      <w:r>
        <w:rPr>
          <w:noProof/>
        </w:rPr>
        <w:t>, 486-490.</w:t>
      </w:r>
      <w:bookmarkEnd w:id="28"/>
    </w:p>
    <w:p w14:paraId="4170F297" w14:textId="77777777" w:rsidR="00CB554D" w:rsidRDefault="00CB554D" w:rsidP="00CB554D">
      <w:pPr>
        <w:pStyle w:val="Default"/>
        <w:jc w:val="both"/>
        <w:rPr>
          <w:noProof/>
        </w:rPr>
      </w:pPr>
      <w:bookmarkStart w:id="29" w:name="_ENREF_29"/>
      <w:r>
        <w:rPr>
          <w:noProof/>
        </w:rPr>
        <w:tab/>
        <w:t>(29)</w:t>
      </w:r>
      <w:r>
        <w:rPr>
          <w:noProof/>
        </w:rPr>
        <w:tab/>
        <w:t xml:space="preserve">Dias, F. B.; Macanita, A. L.; de Melo, J. S.; Burrows, H. D.; Guntner, R.; Scherf, U.; Monkman, A. P. Picosecond conformational relaxation of singlet excited polyfluorene in solution. </w:t>
      </w:r>
      <w:r w:rsidRPr="00CB554D">
        <w:rPr>
          <w:i/>
          <w:noProof/>
        </w:rPr>
        <w:t>J. Chem. Phys.</w:t>
      </w:r>
      <w:r>
        <w:rPr>
          <w:noProof/>
        </w:rPr>
        <w:t xml:space="preserve"> </w:t>
      </w:r>
      <w:r w:rsidRPr="00CB554D">
        <w:rPr>
          <w:b/>
          <w:noProof/>
        </w:rPr>
        <w:t>2003</w:t>
      </w:r>
      <w:r>
        <w:rPr>
          <w:noProof/>
        </w:rPr>
        <w:t xml:space="preserve">, </w:t>
      </w:r>
      <w:r w:rsidRPr="00CB554D">
        <w:rPr>
          <w:i/>
          <w:noProof/>
        </w:rPr>
        <w:t>118</w:t>
      </w:r>
      <w:r>
        <w:rPr>
          <w:noProof/>
        </w:rPr>
        <w:t>, 7119-7126.</w:t>
      </w:r>
      <w:bookmarkEnd w:id="29"/>
    </w:p>
    <w:p w14:paraId="251771A9" w14:textId="77777777" w:rsidR="00CB554D" w:rsidRDefault="00CB554D" w:rsidP="00CB554D">
      <w:pPr>
        <w:pStyle w:val="Default"/>
        <w:jc w:val="both"/>
        <w:rPr>
          <w:noProof/>
        </w:rPr>
      </w:pPr>
      <w:bookmarkStart w:id="30" w:name="_ENREF_30"/>
      <w:r>
        <w:rPr>
          <w:noProof/>
        </w:rPr>
        <w:tab/>
        <w:t>(30)</w:t>
      </w:r>
      <w:r>
        <w:rPr>
          <w:noProof/>
        </w:rPr>
        <w:tab/>
        <w:t xml:space="preserve">Martini, M.; Roux, S.; Montagna, M.; Pansu, R.; Julien, C.; Tillement, O.; Perriat, P. How gold inclusions increase the rate of fluorescein energy homotransfer in silica beads. </w:t>
      </w:r>
      <w:r w:rsidRPr="00CB554D">
        <w:rPr>
          <w:i/>
          <w:noProof/>
        </w:rPr>
        <w:t>Chem Phys Lett</w:t>
      </w:r>
      <w:r>
        <w:rPr>
          <w:noProof/>
        </w:rPr>
        <w:t xml:space="preserve"> </w:t>
      </w:r>
      <w:r w:rsidRPr="00CB554D">
        <w:rPr>
          <w:b/>
          <w:noProof/>
        </w:rPr>
        <w:t>2010</w:t>
      </w:r>
      <w:r>
        <w:rPr>
          <w:noProof/>
        </w:rPr>
        <w:t xml:space="preserve">, </w:t>
      </w:r>
      <w:r w:rsidRPr="00CB554D">
        <w:rPr>
          <w:i/>
          <w:noProof/>
        </w:rPr>
        <w:t>490</w:t>
      </w:r>
      <w:r>
        <w:rPr>
          <w:noProof/>
        </w:rPr>
        <w:t>, 72-75.</w:t>
      </w:r>
      <w:bookmarkEnd w:id="30"/>
    </w:p>
    <w:p w14:paraId="0F701BF7" w14:textId="77777777" w:rsidR="00CB554D" w:rsidRDefault="00CB554D" w:rsidP="00CB554D">
      <w:pPr>
        <w:pStyle w:val="Default"/>
        <w:jc w:val="both"/>
        <w:rPr>
          <w:noProof/>
        </w:rPr>
      </w:pPr>
      <w:bookmarkStart w:id="31" w:name="_ENREF_31"/>
      <w:r>
        <w:rPr>
          <w:noProof/>
        </w:rPr>
        <w:tab/>
        <w:t>(31)</w:t>
      </w:r>
      <w:r>
        <w:rPr>
          <w:noProof/>
        </w:rPr>
        <w:tab/>
        <w:t xml:space="preserve">Szymanski, C., Wu, C. F., Hooper, J., Salazar, M. A., Perdomo, A., Dukes, A., and McNeill, J. Single Molecule Nanoparticles of the Conjugated Polymer MEH-PPV, Preparation and Characterization by Near-Field Scanning Optical Microscopy. </w:t>
      </w:r>
      <w:r w:rsidRPr="00CB554D">
        <w:rPr>
          <w:i/>
          <w:noProof/>
        </w:rPr>
        <w:t>J. PHys. Chem. B</w:t>
      </w:r>
      <w:r>
        <w:rPr>
          <w:noProof/>
        </w:rPr>
        <w:t xml:space="preserve"> </w:t>
      </w:r>
      <w:r w:rsidRPr="00CB554D">
        <w:rPr>
          <w:b/>
          <w:noProof/>
        </w:rPr>
        <w:t>2005</w:t>
      </w:r>
      <w:r>
        <w:rPr>
          <w:noProof/>
        </w:rPr>
        <w:t xml:space="preserve">, </w:t>
      </w:r>
      <w:r w:rsidRPr="00CB554D">
        <w:rPr>
          <w:i/>
          <w:noProof/>
        </w:rPr>
        <w:t>109</w:t>
      </w:r>
      <w:r>
        <w:rPr>
          <w:noProof/>
        </w:rPr>
        <w:t>, 8543-8546.</w:t>
      </w:r>
      <w:bookmarkEnd w:id="31"/>
    </w:p>
    <w:p w14:paraId="5AED95B7" w14:textId="77777777" w:rsidR="00CB554D" w:rsidRDefault="00CB554D" w:rsidP="00CB554D">
      <w:pPr>
        <w:pStyle w:val="Default"/>
        <w:jc w:val="both"/>
        <w:rPr>
          <w:noProof/>
        </w:rPr>
      </w:pPr>
      <w:bookmarkStart w:id="32" w:name="_ENREF_32"/>
      <w:r>
        <w:rPr>
          <w:noProof/>
        </w:rPr>
        <w:tab/>
        <w:t>(32)</w:t>
      </w:r>
      <w:r>
        <w:rPr>
          <w:noProof/>
        </w:rPr>
        <w:tab/>
        <w:t xml:space="preserve">Chen, R. Apparent Stretched-Exponential Luminescence Decay in Crystalline Solids. </w:t>
      </w:r>
      <w:r w:rsidRPr="00CB554D">
        <w:rPr>
          <w:i/>
          <w:noProof/>
        </w:rPr>
        <w:t>J. Lumin.</w:t>
      </w:r>
      <w:r>
        <w:rPr>
          <w:noProof/>
        </w:rPr>
        <w:t xml:space="preserve"> </w:t>
      </w:r>
      <w:r w:rsidRPr="00CB554D">
        <w:rPr>
          <w:b/>
          <w:noProof/>
        </w:rPr>
        <w:t>2003</w:t>
      </w:r>
      <w:r>
        <w:rPr>
          <w:noProof/>
        </w:rPr>
        <w:t xml:space="preserve">, </w:t>
      </w:r>
      <w:r w:rsidRPr="00CB554D">
        <w:rPr>
          <w:i/>
          <w:noProof/>
        </w:rPr>
        <w:t>102</w:t>
      </w:r>
      <w:r>
        <w:rPr>
          <w:noProof/>
        </w:rPr>
        <w:t>, 510-518.</w:t>
      </w:r>
      <w:bookmarkEnd w:id="32"/>
    </w:p>
    <w:p w14:paraId="67957627" w14:textId="77777777" w:rsidR="00CB554D" w:rsidRDefault="00CB554D" w:rsidP="00CB554D">
      <w:pPr>
        <w:pStyle w:val="Default"/>
        <w:jc w:val="both"/>
        <w:rPr>
          <w:noProof/>
        </w:rPr>
      </w:pPr>
      <w:bookmarkStart w:id="33" w:name="_ENREF_33"/>
      <w:r>
        <w:rPr>
          <w:noProof/>
        </w:rPr>
        <w:tab/>
        <w:t>(33)</w:t>
      </w:r>
      <w:r>
        <w:rPr>
          <w:noProof/>
        </w:rPr>
        <w:tab/>
        <w:t xml:space="preserve">Lee, J. H.; Gomez, I. J.; Sitterle, V. B.; Meredith, J. C. Dye-labeled polystyrene latex microspheres prepared via a combined swelling-diffusion technique. </w:t>
      </w:r>
      <w:r w:rsidRPr="00CB554D">
        <w:rPr>
          <w:i/>
          <w:noProof/>
        </w:rPr>
        <w:t>J Colloid Interf Sci</w:t>
      </w:r>
      <w:r>
        <w:rPr>
          <w:noProof/>
        </w:rPr>
        <w:t xml:space="preserve"> </w:t>
      </w:r>
      <w:r w:rsidRPr="00CB554D">
        <w:rPr>
          <w:b/>
          <w:noProof/>
        </w:rPr>
        <w:t>2011</w:t>
      </w:r>
      <w:r>
        <w:rPr>
          <w:noProof/>
        </w:rPr>
        <w:t xml:space="preserve">, </w:t>
      </w:r>
      <w:r w:rsidRPr="00CB554D">
        <w:rPr>
          <w:i/>
          <w:noProof/>
        </w:rPr>
        <w:t>363</w:t>
      </w:r>
      <w:r>
        <w:rPr>
          <w:noProof/>
        </w:rPr>
        <w:t>, 137-144.</w:t>
      </w:r>
      <w:bookmarkEnd w:id="33"/>
    </w:p>
    <w:p w14:paraId="6BE2ACDA" w14:textId="77777777" w:rsidR="00CB554D" w:rsidRDefault="00CB554D" w:rsidP="00CB554D">
      <w:pPr>
        <w:pStyle w:val="Default"/>
        <w:jc w:val="both"/>
        <w:rPr>
          <w:noProof/>
        </w:rPr>
      </w:pPr>
      <w:bookmarkStart w:id="34" w:name="_ENREF_34"/>
      <w:r>
        <w:rPr>
          <w:noProof/>
        </w:rPr>
        <w:tab/>
        <w:t>(34)</w:t>
      </w:r>
      <w:r>
        <w:rPr>
          <w:noProof/>
        </w:rPr>
        <w:tab/>
        <w:t xml:space="preserve">Collini, E.; Scholes, G. D. Coherent Intrachain Energy Migration in a Conjugated Polymer at Room Temperature. </w:t>
      </w:r>
      <w:r w:rsidRPr="00CB554D">
        <w:rPr>
          <w:i/>
          <w:noProof/>
        </w:rPr>
        <w:t>Science</w:t>
      </w:r>
      <w:r>
        <w:rPr>
          <w:noProof/>
        </w:rPr>
        <w:t xml:space="preserve"> </w:t>
      </w:r>
      <w:r w:rsidRPr="00CB554D">
        <w:rPr>
          <w:b/>
          <w:noProof/>
        </w:rPr>
        <w:t>2009</w:t>
      </w:r>
      <w:r>
        <w:rPr>
          <w:noProof/>
        </w:rPr>
        <w:t xml:space="preserve">, </w:t>
      </w:r>
      <w:r w:rsidRPr="00CB554D">
        <w:rPr>
          <w:i/>
          <w:noProof/>
        </w:rPr>
        <w:t>323</w:t>
      </w:r>
      <w:r>
        <w:rPr>
          <w:noProof/>
        </w:rPr>
        <w:t>, 369-373.</w:t>
      </w:r>
      <w:bookmarkEnd w:id="34"/>
    </w:p>
    <w:p w14:paraId="720E1C9B" w14:textId="77777777" w:rsidR="00CB554D" w:rsidRDefault="00CB554D" w:rsidP="00CB554D">
      <w:pPr>
        <w:pStyle w:val="Default"/>
        <w:jc w:val="both"/>
        <w:rPr>
          <w:noProof/>
        </w:rPr>
      </w:pPr>
    </w:p>
    <w:p w14:paraId="226C586D" w14:textId="29EDC2D0" w:rsidR="00D43EBF" w:rsidRPr="00D43EBF" w:rsidRDefault="009B6506" w:rsidP="00D43EBF">
      <w:pPr>
        <w:pStyle w:val="Default"/>
        <w:spacing w:line="480" w:lineRule="auto"/>
        <w:ind w:firstLine="720"/>
        <w:jc w:val="both"/>
      </w:pPr>
      <w:r>
        <w:fldChar w:fldCharType="end"/>
      </w:r>
    </w:p>
    <w:sectPr w:rsidR="00D43EBF" w:rsidRPr="00D4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lt;record-ids&gt;&lt;item&gt;3&lt;/item&gt;&lt;item&gt;6&lt;/item&gt;&lt;item&gt;8&lt;/item&gt;&lt;item&gt;10&lt;/item&gt;&lt;item&gt;14&lt;/item&gt;&lt;item&gt;16&lt;/item&gt;&lt;item&gt;18&lt;/item&gt;&lt;item&gt;19&lt;/item&gt;&lt;item&gt;21&lt;/item&gt;&lt;item&gt;22&lt;/item&gt;&lt;item&gt;25&lt;/item&gt;&lt;item&gt;27&lt;/item&gt;&lt;item&gt;30&lt;/item&gt;&lt;item&gt;35&lt;/item&gt;&lt;item&gt;36&lt;/item&gt;&lt;item&gt;42&lt;/item&gt;&lt;item&gt;48&lt;/item&gt;&lt;item&gt;49&lt;/item&gt;&lt;item&gt;50&lt;/item&gt;&lt;item&gt;51&lt;/item&gt;&lt;item&gt;52&lt;/item&gt;&lt;item&gt;53&lt;/item&gt;&lt;item&gt;54&lt;/item&gt;&lt;item&gt;55&lt;/item&gt;&lt;item&gt;56&lt;/item&gt;&lt;item&gt;57&lt;/item&gt;&lt;item&gt;59&lt;/item&gt;&lt;item&gt;60&lt;/item&gt;&lt;item&gt;61&lt;/item&gt;&lt;item&gt;63&lt;/item&gt;&lt;item&gt;64&lt;/item&gt;&lt;item&gt;69&lt;/item&gt;&lt;item&gt;85&lt;/item&gt;&lt;item&gt;86&lt;/item&gt;&lt;/record-ids&gt;&lt;/item&gt;&lt;/Libraries&gt;"/>
  </w:docVars>
  <w:rsids>
    <w:rsidRoot w:val="00551E65"/>
    <w:rsid w:val="000012A9"/>
    <w:rsid w:val="0000521D"/>
    <w:rsid w:val="000072CF"/>
    <w:rsid w:val="00024190"/>
    <w:rsid w:val="00060D97"/>
    <w:rsid w:val="00063DFE"/>
    <w:rsid w:val="000A69D9"/>
    <w:rsid w:val="000B1F85"/>
    <w:rsid w:val="000D0E8B"/>
    <w:rsid w:val="000D175B"/>
    <w:rsid w:val="000D6BBA"/>
    <w:rsid w:val="000E001B"/>
    <w:rsid w:val="000E452C"/>
    <w:rsid w:val="000E5025"/>
    <w:rsid w:val="000E5AB4"/>
    <w:rsid w:val="000E60B5"/>
    <w:rsid w:val="00105A26"/>
    <w:rsid w:val="00113891"/>
    <w:rsid w:val="0011542C"/>
    <w:rsid w:val="001366BA"/>
    <w:rsid w:val="001410E0"/>
    <w:rsid w:val="00150F6B"/>
    <w:rsid w:val="00155438"/>
    <w:rsid w:val="0016574C"/>
    <w:rsid w:val="00175489"/>
    <w:rsid w:val="001834AE"/>
    <w:rsid w:val="00191CE5"/>
    <w:rsid w:val="001932AB"/>
    <w:rsid w:val="001A30BC"/>
    <w:rsid w:val="001B0CF4"/>
    <w:rsid w:val="001E2EEE"/>
    <w:rsid w:val="001E76A9"/>
    <w:rsid w:val="001F38C2"/>
    <w:rsid w:val="001F44B3"/>
    <w:rsid w:val="0020781C"/>
    <w:rsid w:val="002167E5"/>
    <w:rsid w:val="00227383"/>
    <w:rsid w:val="0023042F"/>
    <w:rsid w:val="00243B91"/>
    <w:rsid w:val="00250D64"/>
    <w:rsid w:val="00254725"/>
    <w:rsid w:val="00266A42"/>
    <w:rsid w:val="00272CA2"/>
    <w:rsid w:val="002739D2"/>
    <w:rsid w:val="00280BCD"/>
    <w:rsid w:val="00282C7C"/>
    <w:rsid w:val="00286129"/>
    <w:rsid w:val="00297AB8"/>
    <w:rsid w:val="002A2762"/>
    <w:rsid w:val="002A2D37"/>
    <w:rsid w:val="002A55DF"/>
    <w:rsid w:val="002B7BFD"/>
    <w:rsid w:val="002D2538"/>
    <w:rsid w:val="002D4038"/>
    <w:rsid w:val="002E015D"/>
    <w:rsid w:val="002F4C3E"/>
    <w:rsid w:val="00327BE8"/>
    <w:rsid w:val="003376DD"/>
    <w:rsid w:val="00363B83"/>
    <w:rsid w:val="00376009"/>
    <w:rsid w:val="003A6C4B"/>
    <w:rsid w:val="003C1CF7"/>
    <w:rsid w:val="003D4EA9"/>
    <w:rsid w:val="003D7E27"/>
    <w:rsid w:val="003F19F8"/>
    <w:rsid w:val="003F3436"/>
    <w:rsid w:val="00402718"/>
    <w:rsid w:val="00422E82"/>
    <w:rsid w:val="00425A76"/>
    <w:rsid w:val="00430D66"/>
    <w:rsid w:val="00460B99"/>
    <w:rsid w:val="00472ACE"/>
    <w:rsid w:val="00472CB6"/>
    <w:rsid w:val="004807F0"/>
    <w:rsid w:val="004A41C6"/>
    <w:rsid w:val="004A4A37"/>
    <w:rsid w:val="004B1252"/>
    <w:rsid w:val="004B1606"/>
    <w:rsid w:val="004B4B93"/>
    <w:rsid w:val="004B594D"/>
    <w:rsid w:val="004D216D"/>
    <w:rsid w:val="004D7F2D"/>
    <w:rsid w:val="004E5516"/>
    <w:rsid w:val="004E7366"/>
    <w:rsid w:val="00505AFD"/>
    <w:rsid w:val="00526008"/>
    <w:rsid w:val="0054793B"/>
    <w:rsid w:val="00551E65"/>
    <w:rsid w:val="005520E5"/>
    <w:rsid w:val="005657E0"/>
    <w:rsid w:val="005665E8"/>
    <w:rsid w:val="00567D3A"/>
    <w:rsid w:val="00574879"/>
    <w:rsid w:val="00574E16"/>
    <w:rsid w:val="00576844"/>
    <w:rsid w:val="00583540"/>
    <w:rsid w:val="00587BA6"/>
    <w:rsid w:val="005A07C4"/>
    <w:rsid w:val="005B2F70"/>
    <w:rsid w:val="00604FB7"/>
    <w:rsid w:val="006068B4"/>
    <w:rsid w:val="00612BFA"/>
    <w:rsid w:val="00613F68"/>
    <w:rsid w:val="00625681"/>
    <w:rsid w:val="00626D1F"/>
    <w:rsid w:val="00646751"/>
    <w:rsid w:val="00654BE2"/>
    <w:rsid w:val="00657105"/>
    <w:rsid w:val="00685F41"/>
    <w:rsid w:val="00697218"/>
    <w:rsid w:val="006A103C"/>
    <w:rsid w:val="006A2339"/>
    <w:rsid w:val="006A29B1"/>
    <w:rsid w:val="006B22C1"/>
    <w:rsid w:val="006B5087"/>
    <w:rsid w:val="006E0A39"/>
    <w:rsid w:val="006F382D"/>
    <w:rsid w:val="006F6369"/>
    <w:rsid w:val="006F690E"/>
    <w:rsid w:val="00704344"/>
    <w:rsid w:val="00711373"/>
    <w:rsid w:val="00715B09"/>
    <w:rsid w:val="00722B89"/>
    <w:rsid w:val="0073400C"/>
    <w:rsid w:val="00734E3A"/>
    <w:rsid w:val="007737A7"/>
    <w:rsid w:val="00784FB9"/>
    <w:rsid w:val="007949F8"/>
    <w:rsid w:val="007A7EDD"/>
    <w:rsid w:val="007B4E8A"/>
    <w:rsid w:val="007B7226"/>
    <w:rsid w:val="007C52E0"/>
    <w:rsid w:val="007C52FB"/>
    <w:rsid w:val="007D0E8D"/>
    <w:rsid w:val="007D45F8"/>
    <w:rsid w:val="007E0ADF"/>
    <w:rsid w:val="007F078A"/>
    <w:rsid w:val="007F1892"/>
    <w:rsid w:val="007F29E4"/>
    <w:rsid w:val="007F553F"/>
    <w:rsid w:val="00806E01"/>
    <w:rsid w:val="00810177"/>
    <w:rsid w:val="00815E96"/>
    <w:rsid w:val="00846E86"/>
    <w:rsid w:val="00855215"/>
    <w:rsid w:val="008560D2"/>
    <w:rsid w:val="00860A51"/>
    <w:rsid w:val="00870D11"/>
    <w:rsid w:val="00872279"/>
    <w:rsid w:val="00874F7A"/>
    <w:rsid w:val="00881E9D"/>
    <w:rsid w:val="00884831"/>
    <w:rsid w:val="00885694"/>
    <w:rsid w:val="00885BB0"/>
    <w:rsid w:val="008968B5"/>
    <w:rsid w:val="008A36F5"/>
    <w:rsid w:val="008A7159"/>
    <w:rsid w:val="008A7780"/>
    <w:rsid w:val="008C2D3A"/>
    <w:rsid w:val="008C43C9"/>
    <w:rsid w:val="008C4AF0"/>
    <w:rsid w:val="008E7DF6"/>
    <w:rsid w:val="008F0E32"/>
    <w:rsid w:val="008F23AC"/>
    <w:rsid w:val="008F74E9"/>
    <w:rsid w:val="008F7DD6"/>
    <w:rsid w:val="0090556D"/>
    <w:rsid w:val="00906111"/>
    <w:rsid w:val="0090737E"/>
    <w:rsid w:val="009079B9"/>
    <w:rsid w:val="00917EC5"/>
    <w:rsid w:val="00961D88"/>
    <w:rsid w:val="00996A95"/>
    <w:rsid w:val="009B3D2F"/>
    <w:rsid w:val="009B6506"/>
    <w:rsid w:val="009C4659"/>
    <w:rsid w:val="009C5FBE"/>
    <w:rsid w:val="009D4420"/>
    <w:rsid w:val="009D5429"/>
    <w:rsid w:val="009E2DA0"/>
    <w:rsid w:val="009E405C"/>
    <w:rsid w:val="009E4232"/>
    <w:rsid w:val="00A00F02"/>
    <w:rsid w:val="00A03946"/>
    <w:rsid w:val="00A04145"/>
    <w:rsid w:val="00A077E9"/>
    <w:rsid w:val="00A232BE"/>
    <w:rsid w:val="00A27197"/>
    <w:rsid w:val="00A36356"/>
    <w:rsid w:val="00A43CDA"/>
    <w:rsid w:val="00A45F4A"/>
    <w:rsid w:val="00A51151"/>
    <w:rsid w:val="00A53D37"/>
    <w:rsid w:val="00A56B81"/>
    <w:rsid w:val="00A70DB3"/>
    <w:rsid w:val="00A72BC3"/>
    <w:rsid w:val="00A74776"/>
    <w:rsid w:val="00A75696"/>
    <w:rsid w:val="00A76894"/>
    <w:rsid w:val="00A779A6"/>
    <w:rsid w:val="00A91DDD"/>
    <w:rsid w:val="00A940D5"/>
    <w:rsid w:val="00A94344"/>
    <w:rsid w:val="00AB1B0E"/>
    <w:rsid w:val="00AB5DD3"/>
    <w:rsid w:val="00AD125F"/>
    <w:rsid w:val="00AD5A4D"/>
    <w:rsid w:val="00AE1F92"/>
    <w:rsid w:val="00B03967"/>
    <w:rsid w:val="00B115F5"/>
    <w:rsid w:val="00B12E35"/>
    <w:rsid w:val="00B32520"/>
    <w:rsid w:val="00B332FA"/>
    <w:rsid w:val="00B348B2"/>
    <w:rsid w:val="00B362B5"/>
    <w:rsid w:val="00B5442A"/>
    <w:rsid w:val="00B6076E"/>
    <w:rsid w:val="00B70F9F"/>
    <w:rsid w:val="00B71E01"/>
    <w:rsid w:val="00B774C3"/>
    <w:rsid w:val="00B876C4"/>
    <w:rsid w:val="00B87FF1"/>
    <w:rsid w:val="00BB4840"/>
    <w:rsid w:val="00BD0A65"/>
    <w:rsid w:val="00BF07CD"/>
    <w:rsid w:val="00C06212"/>
    <w:rsid w:val="00C06606"/>
    <w:rsid w:val="00C1593E"/>
    <w:rsid w:val="00C15B6E"/>
    <w:rsid w:val="00C2024D"/>
    <w:rsid w:val="00C22D4B"/>
    <w:rsid w:val="00C30AB7"/>
    <w:rsid w:val="00C34D77"/>
    <w:rsid w:val="00C47DDD"/>
    <w:rsid w:val="00C61D43"/>
    <w:rsid w:val="00C621B3"/>
    <w:rsid w:val="00C71C76"/>
    <w:rsid w:val="00C9020A"/>
    <w:rsid w:val="00CA2BF2"/>
    <w:rsid w:val="00CA4A04"/>
    <w:rsid w:val="00CB402D"/>
    <w:rsid w:val="00CB554D"/>
    <w:rsid w:val="00CC7BFF"/>
    <w:rsid w:val="00CD458C"/>
    <w:rsid w:val="00CD5A09"/>
    <w:rsid w:val="00CD75BF"/>
    <w:rsid w:val="00CE7F17"/>
    <w:rsid w:val="00CF7585"/>
    <w:rsid w:val="00D07BE4"/>
    <w:rsid w:val="00D205F7"/>
    <w:rsid w:val="00D26D83"/>
    <w:rsid w:val="00D43EBF"/>
    <w:rsid w:val="00D46893"/>
    <w:rsid w:val="00D636B9"/>
    <w:rsid w:val="00D7149D"/>
    <w:rsid w:val="00D73FA5"/>
    <w:rsid w:val="00D829C9"/>
    <w:rsid w:val="00D938F9"/>
    <w:rsid w:val="00DC67DD"/>
    <w:rsid w:val="00DD1C5D"/>
    <w:rsid w:val="00DD4EA1"/>
    <w:rsid w:val="00DE2D25"/>
    <w:rsid w:val="00E00280"/>
    <w:rsid w:val="00E173F4"/>
    <w:rsid w:val="00E21817"/>
    <w:rsid w:val="00E31D8E"/>
    <w:rsid w:val="00E56F6F"/>
    <w:rsid w:val="00E64DF8"/>
    <w:rsid w:val="00E85F84"/>
    <w:rsid w:val="00EA0DE4"/>
    <w:rsid w:val="00EA1AEF"/>
    <w:rsid w:val="00EA6825"/>
    <w:rsid w:val="00ED33CA"/>
    <w:rsid w:val="00ED5807"/>
    <w:rsid w:val="00ED5C14"/>
    <w:rsid w:val="00EE1952"/>
    <w:rsid w:val="00EE52B4"/>
    <w:rsid w:val="00EF1B77"/>
    <w:rsid w:val="00EF4350"/>
    <w:rsid w:val="00EF6E98"/>
    <w:rsid w:val="00F028E9"/>
    <w:rsid w:val="00F07CDB"/>
    <w:rsid w:val="00F52A6D"/>
    <w:rsid w:val="00F52D2B"/>
    <w:rsid w:val="00F5380F"/>
    <w:rsid w:val="00F53AAA"/>
    <w:rsid w:val="00F56772"/>
    <w:rsid w:val="00F665C7"/>
    <w:rsid w:val="00F67031"/>
    <w:rsid w:val="00F702F5"/>
    <w:rsid w:val="00F73F28"/>
    <w:rsid w:val="00F756A8"/>
    <w:rsid w:val="00F9414E"/>
    <w:rsid w:val="00F94421"/>
    <w:rsid w:val="00FC69F0"/>
    <w:rsid w:val="00FF1B18"/>
    <w:rsid w:val="00FF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image" Target="media/image16.jpeg"/><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6.wmf"/><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8461</Words>
  <Characters>48230</Characters>
  <Application>Microsoft Macintosh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JASON MCNEILL</cp:lastModifiedBy>
  <cp:revision>11</cp:revision>
  <dcterms:created xsi:type="dcterms:W3CDTF">2014-06-27T20:22:00Z</dcterms:created>
  <dcterms:modified xsi:type="dcterms:W3CDTF">2014-06-30T03:38:00Z</dcterms:modified>
</cp:coreProperties>
</file>