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AF510E">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Multiple 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7ABD363A" w:rsidR="00A27197" w:rsidRPr="00A27197" w:rsidRDefault="00A27197"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 xml:space="preserve">on, </w:t>
      </w:r>
      <w:proofErr w:type="spellStart"/>
      <w:r w:rsidR="0074159A">
        <w:rPr>
          <w:rFonts w:ascii="Times New Roman" w:hAnsi="Times New Roman" w:cs="Times New Roman"/>
          <w:sz w:val="24"/>
          <w:szCs w:val="24"/>
        </w:rPr>
        <w:t>Exciton</w:t>
      </w:r>
      <w:proofErr w:type="spellEnd"/>
      <w:r w:rsidR="0074159A">
        <w:rPr>
          <w:rFonts w:ascii="Times New Roman" w:hAnsi="Times New Roman" w:cs="Times New Roman"/>
          <w:sz w:val="24"/>
          <w:szCs w:val="24"/>
        </w:rPr>
        <w:t xml:space="preserve"> Transport</w:t>
      </w:r>
      <w:r w:rsidR="00987300">
        <w:rPr>
          <w:rFonts w:ascii="Times New Roman" w:hAnsi="Times New Roman" w:cs="Times New Roman"/>
          <w:sz w:val="24"/>
          <w:szCs w:val="24"/>
        </w:rPr>
        <w:t>, Modeling,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713800AA" w:rsidR="00A72BC3" w:rsidRDefault="00A72BC3" w:rsidP="004573EE">
      <w:pPr>
        <w:pStyle w:val="NoSpacing"/>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(i.e., exciton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r w:rsidR="00CA48E4">
        <w:rPr>
          <w:rFonts w:ascii="Times New Roman" w:hAnsi="Times New Roman" w:cs="Times New Roman"/>
          <w:sz w:val="24"/>
          <w:szCs w:val="24"/>
        </w:rPr>
        <w:t>chromophores</w:t>
      </w:r>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w:t>
      </w:r>
      <w:bookmarkStart w:id="0" w:name="_GoBack"/>
      <w:bookmarkEnd w:id="0"/>
      <w:r w:rsidR="00E5625A">
        <w:rPr>
          <w:rFonts w:ascii="Times New Roman" w:hAnsi="Times New Roman" w:cs="Times New Roman"/>
          <w:sz w:val="24"/>
          <w:szCs w:val="24"/>
        </w:rPr>
        <w:t>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of energy transfer between chromophores</w:t>
      </w:r>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C42C91">
        <w:rPr>
          <w:rFonts w:ascii="Times New Roman" w:hAnsi="Times New Roman" w:cs="Times New Roman"/>
          <w:sz w:val="24"/>
          <w:szCs w:val="24"/>
        </w:rPr>
        <w:t>occurring</w:t>
      </w:r>
      <w:r w:rsidR="005E1161">
        <w:rPr>
          <w:rFonts w:ascii="Times New Roman" w:hAnsi="Times New Roman" w:cs="Times New Roman"/>
          <w:sz w:val="24"/>
          <w:szCs w:val="24"/>
        </w:rPr>
        <w:t xml:space="preserve"> at a rate of 1.1</w:t>
      </w:r>
      <w:r w:rsidR="0074159A">
        <w:rPr>
          <w:rFonts w:ascii="Times New Roman" w:hAnsi="Times New Roman" w:cs="Times New Roman"/>
          <w:position w:val="-4"/>
          <w:sz w:val="24"/>
          <w:szCs w:val="24"/>
        </w:rPr>
        <w:pict w14:anchorId="20149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9.7pt">
            <v:imagedata r:id="rId5"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Pr>
          <w:rFonts w:ascii="Times New Roman" w:hAnsi="Times New Roman" w:cs="Times New Roman"/>
          <w:sz w:val="24"/>
          <w:szCs w:val="24"/>
        </w:rPr>
        <w:t>s</w:t>
      </w:r>
      <w:r w:rsidR="005E1161">
        <w:rPr>
          <w:rFonts w:ascii="Times New Roman" w:hAnsi="Times New Roman" w:cs="Times New Roman"/>
          <w:sz w:val="24"/>
          <w:szCs w:val="24"/>
          <w:vertAlign w:val="superscript"/>
        </w:rPr>
        <w:t>-1</w:t>
      </w:r>
      <w:r w:rsidR="005E1161">
        <w:rPr>
          <w:rFonts w:ascii="Times New Roman" w:hAnsi="Times New Roman" w:cs="Times New Roman"/>
          <w:sz w:val="24"/>
          <w:szCs w:val="24"/>
        </w:rPr>
        <w:t>, and 3.3</w:t>
      </w:r>
      <w:r w:rsidR="0074159A">
        <w:rPr>
          <w:rFonts w:ascii="Times New Roman" w:hAnsi="Times New Roman" w:cs="Times New Roman"/>
          <w:position w:val="-4"/>
          <w:sz w:val="24"/>
          <w:szCs w:val="24"/>
        </w:rPr>
        <w:pict w14:anchorId="7C63AB80">
          <v:shape id="_x0000_i1026" type="#_x0000_t75" style="width:9.7pt;height:9.7pt">
            <v:imagedata r:id="rId6"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sidRPr="005E1161">
        <w:rPr>
          <w:rFonts w:ascii="Times New Roman" w:hAnsi="Times New Roman" w:cs="Times New Roman"/>
          <w:sz w:val="24"/>
          <w:szCs w:val="24"/>
        </w:rPr>
        <w:t>s</w:t>
      </w:r>
      <w:r w:rsidR="005E1161">
        <w:rPr>
          <w:rFonts w:ascii="Times New Roman" w:hAnsi="Times New Roman" w:cs="Times New Roman"/>
          <w:sz w:val="24"/>
          <w:szCs w:val="24"/>
          <w:vertAlign w:val="superscript"/>
        </w:rPr>
        <w:t>-</w:t>
      </w:r>
      <w:r w:rsidR="005E1161" w:rsidRPr="005E1161">
        <w:rPr>
          <w:rFonts w:ascii="Times New Roman" w:hAnsi="Times New Roman" w:cs="Times New Roman"/>
          <w:sz w:val="24"/>
          <w:szCs w:val="24"/>
          <w:vertAlign w:val="superscript"/>
        </w:rPr>
        <w:t>1</w:t>
      </w:r>
      <w:r w:rsidR="005E1161">
        <w:rPr>
          <w:rFonts w:ascii="Times New Roman" w:hAnsi="Times New Roman" w:cs="Times New Roman"/>
          <w:sz w:val="24"/>
          <w:szCs w:val="24"/>
        </w:rPr>
        <w:t xml:space="preserve"> for PFBT and MEH-PPV dissolved in THF, respectively, </w:t>
      </w:r>
      <w:r w:rsidR="008928E0" w:rsidRPr="005E1161">
        <w:rPr>
          <w:rFonts w:ascii="Times New Roman" w:hAnsi="Times New Roman" w:cs="Times New Roman"/>
          <w:sz w:val="24"/>
          <w:szCs w:val="24"/>
        </w:rPr>
        <w:t>and</w:t>
      </w:r>
      <w:r w:rsidR="005E1161">
        <w:rPr>
          <w:rFonts w:ascii="Times New Roman" w:hAnsi="Times New Roman" w:cs="Times New Roman"/>
          <w:sz w:val="24"/>
          <w:szCs w:val="24"/>
        </w:rPr>
        <w:t xml:space="preserve"> at</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5E1161">
        <w:rPr>
          <w:rFonts w:ascii="Times New Roman" w:hAnsi="Times New Roman" w:cs="Times New Roman"/>
          <w:sz w:val="24"/>
          <w:szCs w:val="24"/>
        </w:rPr>
        <w:t>s</w:t>
      </w:r>
      <w:r w:rsidR="009079A3">
        <w:rPr>
          <w:rFonts w:ascii="Times New Roman" w:hAnsi="Times New Roman" w:cs="Times New Roman"/>
          <w:sz w:val="24"/>
          <w:szCs w:val="24"/>
        </w:rPr>
        <w:t xml:space="preserve"> </w:t>
      </w:r>
      <w:r w:rsidR="0056765F">
        <w:rPr>
          <w:rFonts w:ascii="Times New Roman" w:hAnsi="Times New Roman" w:cs="Times New Roman"/>
          <w:sz w:val="24"/>
          <w:szCs w:val="24"/>
        </w:rPr>
        <w:t>10-</w:t>
      </w:r>
      <w:r w:rsidR="005E1161">
        <w:rPr>
          <w:rFonts w:ascii="Times New Roman" w:hAnsi="Times New Roman" w:cs="Times New Roman"/>
          <w:sz w:val="24"/>
          <w:szCs w:val="24"/>
        </w:rPr>
        <w:t>60 times</w:t>
      </w:r>
      <w:r w:rsidR="009079A3">
        <w:rPr>
          <w:rFonts w:ascii="Times New Roman" w:hAnsi="Times New Roman" w:cs="Times New Roman"/>
          <w:sz w:val="24"/>
          <w:szCs w:val="24"/>
        </w:rPr>
        <w:t xml:space="preserve"> higher </w:t>
      </w:r>
      <w:r w:rsidR="00C845FE">
        <w:rPr>
          <w:rFonts w:ascii="Times New Roman" w:hAnsi="Times New Roman" w:cs="Times New Roman"/>
          <w:sz w:val="24"/>
          <w:szCs w:val="24"/>
        </w:rPr>
        <w:t>in both moderately swelled</w:t>
      </w:r>
      <w:r w:rsidR="005E1161">
        <w:rPr>
          <w:rFonts w:ascii="Times New Roman" w:hAnsi="Times New Roman" w:cs="Times New Roman"/>
          <w:sz w:val="24"/>
          <w:szCs w:val="24"/>
        </w:rPr>
        <w:t xml:space="preserve"> and aqueous</w:t>
      </w:r>
      <w:r w:rsidR="00D05F2C">
        <w:rPr>
          <w:rFonts w:ascii="Times New Roman" w:hAnsi="Times New Roman" w:cs="Times New Roman"/>
          <w:sz w:val="24"/>
          <w:szCs w:val="24"/>
        </w:rPr>
        <w:t xml:space="preserve"> nanoparticle</w:t>
      </w:r>
      <w:r w:rsidR="005E1161">
        <w:rPr>
          <w:rFonts w:ascii="Times New Roman" w:hAnsi="Times New Roman" w:cs="Times New Roman"/>
          <w:sz w:val="24"/>
          <w:szCs w:val="24"/>
        </w:rPr>
        <w:t xml:space="preserve"> </w:t>
      </w:r>
      <w:r w:rsidR="00D05F2C">
        <w:rPr>
          <w:rFonts w:ascii="Times New Roman" w:hAnsi="Times New Roman" w:cs="Times New Roman"/>
          <w:sz w:val="24"/>
          <w:szCs w:val="24"/>
        </w:rPr>
        <w:t>s</w:t>
      </w:r>
      <w:r w:rsidR="005E1161">
        <w:rPr>
          <w:rFonts w:ascii="Times New Roman" w:hAnsi="Times New Roman" w:cs="Times New Roman"/>
          <w:sz w:val="24"/>
          <w:szCs w:val="24"/>
        </w:rPr>
        <w:t>uspensions</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support quenching by defects or polarons,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likely </w:t>
      </w:r>
      <w:r w:rsidR="009A0A94">
        <w:rPr>
          <w:rFonts w:ascii="Times New Roman" w:hAnsi="Times New Roman" w:cs="Times New Roman"/>
          <w:sz w:val="24"/>
          <w:szCs w:val="24"/>
        </w:rPr>
        <w:t xml:space="preserve">explanation for the </w:t>
      </w:r>
      <w:r w:rsidR="00A13D46" w:rsidRPr="00A13D46">
        <w:rPr>
          <w:rFonts w:ascii="Times New Roman" w:hAnsi="Times New Roman" w:cs="Times New Roman"/>
          <w:sz w:val="24"/>
          <w:szCs w:val="24"/>
        </w:rPr>
        <w:t>typically</w:t>
      </w:r>
      <w:r w:rsidR="001A0FE2">
        <w:rPr>
          <w:rFonts w:ascii="Times New Roman" w:hAnsi="Times New Roman" w:cs="Times New Roman"/>
          <w:sz w:val="24"/>
          <w:szCs w:val="24"/>
        </w:rPr>
        <w:t xml:space="preserve"> </w:t>
      </w:r>
      <w:r w:rsidR="009A0A94">
        <w:rPr>
          <w:rFonts w:ascii="Times New Roman" w:hAnsi="Times New Roman" w:cs="Times New Roman"/>
          <w:sz w:val="24"/>
          <w:szCs w:val="24"/>
        </w:rPr>
        <w:t>low fluorescence quantum yield of conjugated polymer particles as compared to the free polymer in solution</w:t>
      </w:r>
      <w:r w:rsidR="001A0FE2">
        <w:rPr>
          <w:rFonts w:ascii="Times New Roman" w:hAnsi="Times New Roman" w:cs="Times New Roman"/>
          <w:sz w:val="24"/>
          <w:szCs w:val="24"/>
        </w:rPr>
        <w:t xml:space="preserve"> </w:t>
      </w:r>
      <w:r w:rsidR="001A0FE2" w:rsidRPr="00A13D46">
        <w:rPr>
          <w:rFonts w:ascii="Times New Roman" w:hAnsi="Times New Roman" w:cs="Times New Roman"/>
          <w:sz w:val="24"/>
          <w:szCs w:val="24"/>
        </w:rPr>
        <w:t xml:space="preserve">as well as similar </w:t>
      </w:r>
      <w:r w:rsidR="00A13D46" w:rsidRPr="00A13D46">
        <w:rPr>
          <w:rFonts w:ascii="Times New Roman" w:hAnsi="Times New Roman" w:cs="Times New Roman"/>
          <w:sz w:val="24"/>
          <w:szCs w:val="24"/>
        </w:rPr>
        <w:t>effects observed in thin films</w:t>
      </w:r>
      <w:r w:rsidR="009A0A94">
        <w:rPr>
          <w:rFonts w:ascii="Times New Roman" w:hAnsi="Times New Roman" w:cs="Times New Roman"/>
          <w:sz w:val="24"/>
          <w:szCs w:val="24"/>
        </w:rPr>
        <w:t>.</w:t>
      </w: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5EFC949" w14:textId="735DB2B3" w:rsidR="009E3694" w:rsidRPr="00AC170F" w:rsidRDefault="00F9414E" w:rsidP="00D61925">
      <w:pPr>
        <w:pStyle w:val="NoSpacing"/>
        <w:jc w:val="both"/>
        <w:rPr>
          <w:rFonts w:ascii="Times New Roman" w:hAnsi="Times New Roman" w:cs="Times New Roman"/>
          <w:sz w:val="24"/>
          <w:szCs w:val="24"/>
        </w:rPr>
      </w:pPr>
      <w:r>
        <w:rPr>
          <w:rFonts w:ascii="Times New Roman" w:hAnsi="Times New Roman" w:cs="Times New Roman"/>
          <w:b/>
          <w:sz w:val="24"/>
          <w:szCs w:val="24"/>
        </w:rPr>
        <w:tab/>
      </w:r>
      <w:r w:rsidR="00353A57">
        <w:rPr>
          <w:rFonts w:ascii="Times New Roman" w:hAnsi="Times New Roman" w:cs="Times New Roman"/>
          <w:sz w:val="24"/>
          <w:szCs w:val="24"/>
        </w:rPr>
        <w:t>Conjugated polymers</w:t>
      </w:r>
      <w:r w:rsidR="00EE3FA3">
        <w:rPr>
          <w:rFonts w:ascii="Times New Roman" w:hAnsi="Times New Roman" w:cs="Times New Roman"/>
          <w:sz w:val="24"/>
          <w:szCs w:val="24"/>
        </w:rPr>
        <w:t xml:space="preserve"> (CPs)</w:t>
      </w:r>
      <w:r w:rsidR="00353A57">
        <w:rPr>
          <w:rFonts w:ascii="Times New Roman" w:hAnsi="Times New Roman" w:cs="Times New Roman"/>
          <w:sz w:val="24"/>
          <w:szCs w:val="24"/>
        </w:rPr>
        <w:t xml:space="preserve"> are a </w:t>
      </w:r>
      <w:r w:rsidR="001768DF">
        <w:rPr>
          <w:rFonts w:ascii="Times New Roman" w:hAnsi="Times New Roman" w:cs="Times New Roman"/>
          <w:sz w:val="24"/>
          <w:szCs w:val="24"/>
        </w:rPr>
        <w:t>versatile</w:t>
      </w:r>
      <w:r w:rsidR="00353A57">
        <w:rPr>
          <w:rFonts w:ascii="Times New Roman" w:hAnsi="Times New Roman" w:cs="Times New Roman"/>
          <w:sz w:val="24"/>
          <w:szCs w:val="24"/>
        </w:rPr>
        <w:t xml:space="preserve"> class of semiconducting</w:t>
      </w:r>
      <w:r w:rsidR="00A13D46">
        <w:rPr>
          <w:rFonts w:ascii="Times New Roman" w:hAnsi="Times New Roman" w:cs="Times New Roman"/>
          <w:sz w:val="24"/>
          <w:szCs w:val="24"/>
        </w:rPr>
        <w:t xml:space="preserve"> </w:t>
      </w:r>
      <w:r w:rsidR="00C47A5C">
        <w:rPr>
          <w:rFonts w:ascii="Times New Roman" w:hAnsi="Times New Roman" w:cs="Times New Roman"/>
          <w:sz w:val="24"/>
          <w:szCs w:val="24"/>
        </w:rPr>
        <w:t>luminescent</w:t>
      </w:r>
      <w:r w:rsidR="00A13D46">
        <w:rPr>
          <w:rFonts w:ascii="Times New Roman" w:hAnsi="Times New Roman" w:cs="Times New Roman"/>
          <w:sz w:val="24"/>
          <w:szCs w:val="24"/>
        </w:rPr>
        <w:t xml:space="preserve"> materials, used</w:t>
      </w:r>
      <w:r w:rsidR="00353A57">
        <w:rPr>
          <w:rFonts w:ascii="Times New Roman" w:hAnsi="Times New Roman" w:cs="Times New Roman"/>
          <w:sz w:val="24"/>
          <w:szCs w:val="24"/>
        </w:rPr>
        <w:t xml:space="preserve"> as active ma</w:t>
      </w:r>
      <w:r w:rsidR="001768DF">
        <w:rPr>
          <w:rFonts w:ascii="Times New Roman" w:hAnsi="Times New Roman" w:cs="Times New Roman"/>
          <w:sz w:val="24"/>
          <w:szCs w:val="24"/>
        </w:rPr>
        <w:t>terials in organic photovoltaic</w:t>
      </w:r>
      <w:r w:rsidR="00225662">
        <w:rPr>
          <w:rFonts w:ascii="Times New Roman" w:hAnsi="Times New Roman" w:cs="Times New Roman"/>
          <w:sz w:val="24"/>
          <w:szCs w:val="24"/>
        </w:rPr>
        <w:t>s</w:t>
      </w:r>
      <w:r w:rsidR="001768DF">
        <w:rPr>
          <w:rFonts w:ascii="Times New Roman" w:hAnsi="Times New Roman" w:cs="Times New Roman"/>
          <w:sz w:val="24"/>
          <w:szCs w:val="24"/>
        </w:rPr>
        <w:t xml:space="preserve"> and light-emitting diode</w:t>
      </w:r>
      <w:r w:rsidR="00225662">
        <w:rPr>
          <w:rFonts w:ascii="Times New Roman" w:hAnsi="Times New Roman" w:cs="Times New Roman"/>
          <w:sz w:val="24"/>
          <w:szCs w:val="24"/>
        </w:rPr>
        <w:t>s</w:t>
      </w:r>
      <w:r w:rsidR="00724A55">
        <w:rPr>
          <w:rFonts w:ascii="Times New Roman" w:hAnsi="Times New Roman" w:cs="Times New Roman"/>
          <w:sz w:val="24"/>
          <w:szCs w:val="24"/>
        </w:rPr>
        <w:t>.</w:t>
      </w:r>
      <w:r w:rsidR="0074159A">
        <w:rPr>
          <w:rFonts w:ascii="Times New Roman" w:hAnsi="Times New Roman" w:cs="Times New Roman"/>
          <w:sz w:val="24"/>
          <w:szCs w:val="24"/>
        </w:rPr>
        <w:fldChar w:fldCharType="begin"/>
      </w:r>
      <w:r w:rsidR="0074159A">
        <w:rPr>
          <w:rFonts w:ascii="Times New Roman" w:hAnsi="Times New Roman" w:cs="Times New Roman"/>
          <w:sz w:val="24"/>
          <w:szCs w:val="24"/>
        </w:rPr>
        <w:instrText xml:space="preserve"> ADDIN EN.CITE &lt;EndNote&gt;&lt;Cite&gt;&lt;Author&gt;Dennler&lt;/Author&gt;&lt;Year&gt;2005&lt;/Year&gt;&lt;RecNum&gt;10&lt;/RecNum&gt;&lt;DisplayText&gt;&lt;style face="superscript"&gt;1,2&lt;/style&gt;&lt;/DisplayText&gt;&lt;record&gt;&lt;rec-number&gt;10&lt;/rec-number&gt;&lt;foreign-keys&gt;&lt;key app="EN" db-id="t9s95dxea9r5vqefdeoxwsr7ftwzsr9tdpzr"&gt;10&lt;/key&gt;&lt;/foreign-keys&gt;&lt;ref-type name="Journal Article"&gt;17&lt;/ref-type&gt;&lt;contributors&gt;&lt;authors&gt;&lt;author&gt;Dennler, G., and Sariciftci, N. S.&lt;/author&gt;&lt;/authors&gt;&lt;/contributors&gt;&lt;titles&gt;&lt;title&gt;Flexible Conjugated Polymer-Based Plastic Solar Cells: From Basics to Applications.&lt;/title&gt;&lt;secondary-title&gt;Proceedings of the IEEE&lt;/secondary-title&gt;&lt;alt-title&gt;Proc. IEEE&lt;/alt-title&gt;&lt;/titles&gt;&lt;periodical&gt;&lt;full-title&gt;Proceedings of the IEEE&lt;/full-title&gt;&lt;abbr-1&gt;Proc. IEEE&lt;/abbr-1&gt;&lt;/periodical&gt;&lt;alt-periodical&gt;&lt;full-title&gt;Proceedings of the IEEE&lt;/full-title&gt;&lt;abbr-1&gt;Proc. IEEE&lt;/abbr-1&gt;&lt;/alt-periodical&gt;&lt;pages&gt;1429-1439&lt;/pages&gt;&lt;volume&gt;93&lt;/volume&gt;&lt;number&gt;8&lt;/number&gt;&lt;dates&gt;&lt;year&gt;2005&lt;/year&gt;&lt;/dates&gt;&lt;urls&gt;&lt;/urls&gt;&lt;/record&gt;&lt;/Cite&gt;&lt;Cite&gt;&lt;Author&gt;Yim&lt;/Author&gt;&lt;Year&gt;2008&lt;/Year&gt;&lt;RecNum&gt;56&lt;/RecNum&gt;&lt;record&gt;&lt;rec-number&gt;56&lt;/rec-number&gt;&lt;foreign-keys&gt;&lt;key app="EN" db-id="t9s95dxea9r5vqefdeoxwsr7ftwzsr9tdpzr"&gt;56&lt;/key&gt;&lt;/foreign-keys&gt;&lt;ref-type name="Journal Article"&gt;17&lt;/ref-type&gt;&lt;contributors&gt;&lt;authors&gt;&lt;author&gt;Yim, K. H., Zheng, Z., Liang, Z., Friend, R. H., Huck, W. T. S., and Kim, J. S.&lt;/author&gt;&lt;/authors&gt;&lt;/contributors&gt;&lt;titles&gt;&lt;title&gt;Efficient Conjugated-Polymer Optoelectronic Devices Fabricated by Thin-Film Transfer-Printing Technique.&lt;/title&gt;&lt;secondary-title&gt;Advanced Functional Materials&lt;/secondary-title&gt;&lt;alt-title&gt;Adv. Funct. Mater.&lt;/alt-title&gt;&lt;/titles&gt;&lt;periodical&gt;&lt;full-title&gt;Advanced Functional Materials&lt;/full-title&gt;&lt;abbr-1&gt;Adv. Funct. Mater.&lt;/abbr-1&gt;&lt;/periodical&gt;&lt;alt-periodical&gt;&lt;full-title&gt;Advanced Functional Materials&lt;/full-title&gt;&lt;abbr-1&gt;Adv. Funct. Mater.&lt;/abbr-1&gt;&lt;/alt-periodical&gt;&lt;pages&gt;1012-1019&lt;/pages&gt;&lt;volume&gt;18&lt;/volume&gt;&lt;dates&gt;&lt;year&gt;2008&lt;/year&gt;&lt;/dates&gt;&lt;urls&gt;&lt;/urls&gt;&lt;/record&gt;&lt;/Cite&gt;&lt;/EndNote&gt;</w:instrText>
      </w:r>
      <w:r w:rsidR="0074159A">
        <w:rPr>
          <w:rFonts w:ascii="Times New Roman" w:hAnsi="Times New Roman" w:cs="Times New Roman"/>
          <w:sz w:val="24"/>
          <w:szCs w:val="24"/>
        </w:rPr>
        <w:fldChar w:fldCharType="separate"/>
      </w:r>
      <w:hyperlink w:anchor="_ENREF_1" w:tooltip="Dennler, 2005 #10" w:history="1">
        <w:r w:rsidR="0074159A" w:rsidRPr="0074159A">
          <w:rPr>
            <w:rFonts w:ascii="Times New Roman" w:hAnsi="Times New Roman" w:cs="Times New Roman"/>
            <w:noProof/>
            <w:sz w:val="24"/>
            <w:szCs w:val="24"/>
            <w:vertAlign w:val="superscript"/>
          </w:rPr>
          <w:t>1</w:t>
        </w:r>
      </w:hyperlink>
      <w:r w:rsidR="0074159A" w:rsidRPr="0074159A">
        <w:rPr>
          <w:rFonts w:ascii="Times New Roman" w:hAnsi="Times New Roman" w:cs="Times New Roman"/>
          <w:noProof/>
          <w:sz w:val="24"/>
          <w:szCs w:val="24"/>
          <w:vertAlign w:val="superscript"/>
        </w:rPr>
        <w:t>,</w:t>
      </w:r>
      <w:hyperlink w:anchor="_ENREF_2" w:tooltip="Yim, 2008 #56" w:history="1">
        <w:r w:rsidR="0074159A" w:rsidRPr="0074159A">
          <w:rPr>
            <w:rFonts w:ascii="Times New Roman" w:hAnsi="Times New Roman" w:cs="Times New Roman"/>
            <w:noProof/>
            <w:sz w:val="24"/>
            <w:szCs w:val="24"/>
            <w:vertAlign w:val="superscript"/>
          </w:rPr>
          <w:t>2</w:t>
        </w:r>
      </w:hyperlink>
      <w:r w:rsidR="0074159A">
        <w:rPr>
          <w:rFonts w:ascii="Times New Roman" w:hAnsi="Times New Roman" w:cs="Times New Roman"/>
          <w:sz w:val="24"/>
          <w:szCs w:val="24"/>
        </w:rPr>
        <w:fldChar w:fldCharType="end"/>
      </w:r>
      <w:r w:rsidR="00724A55">
        <w:rPr>
          <w:rFonts w:ascii="Times New Roman" w:hAnsi="Times New Roman" w:cs="Times New Roman"/>
          <w:sz w:val="24"/>
          <w:szCs w:val="24"/>
        </w:rPr>
        <w:t xml:space="preserve"> Conjugated polymer nanoparticles (CPNs) have extraordinary figures of merit, such as h</w:t>
      </w:r>
      <w:r w:rsidR="00AF6308">
        <w:rPr>
          <w:rFonts w:ascii="Times New Roman" w:hAnsi="Times New Roman" w:cs="Times New Roman"/>
          <w:sz w:val="24"/>
          <w:szCs w:val="24"/>
        </w:rPr>
        <w:t xml:space="preserve">igh fluorescence quantum yield, </w:t>
      </w:r>
      <w:r w:rsidR="00724A55">
        <w:rPr>
          <w:rFonts w:ascii="Times New Roman" w:hAnsi="Times New Roman" w:cs="Times New Roman"/>
          <w:sz w:val="24"/>
          <w:szCs w:val="24"/>
        </w:rPr>
        <w:t>h</w:t>
      </w:r>
      <w:r w:rsidR="00DF20A3">
        <w:rPr>
          <w:rFonts w:ascii="Times New Roman" w:hAnsi="Times New Roman" w:cs="Times New Roman"/>
          <w:sz w:val="24"/>
          <w:szCs w:val="24"/>
        </w:rPr>
        <w:t>igh extinction coefficients,</w:t>
      </w:r>
      <w:r w:rsidR="00724A55">
        <w:rPr>
          <w:rFonts w:ascii="Times New Roman" w:hAnsi="Times New Roman" w:cs="Times New Roman"/>
          <w:sz w:val="24"/>
          <w:szCs w:val="24"/>
        </w:rPr>
        <w:t xml:space="preserve"> exceptional photostability,</w:t>
      </w:r>
      <w:r w:rsidR="00AF6308">
        <w:rPr>
          <w:rFonts w:ascii="Times New Roman" w:hAnsi="Times New Roman" w:cs="Times New Roman"/>
          <w:sz w:val="24"/>
          <w:szCs w:val="24"/>
        </w:rPr>
        <w:t xml:space="preserve"> and excellent spectral overlap with red-emitting fluorescent dyes</w:t>
      </w:r>
      <w:r w:rsidR="00F3181B">
        <w:rPr>
          <w:rFonts w:ascii="Times New Roman" w:hAnsi="Times New Roman" w:cs="Times New Roman"/>
          <w:sz w:val="24"/>
          <w:szCs w:val="24"/>
        </w:rPr>
        <w:t xml:space="preserve"> and polymers</w:t>
      </w:r>
      <w:r w:rsidR="00AF6308">
        <w:rPr>
          <w:rFonts w:ascii="Times New Roman" w:hAnsi="Times New Roman" w:cs="Times New Roman"/>
          <w:sz w:val="24"/>
          <w:szCs w:val="24"/>
        </w:rPr>
        <w:t>,</w:t>
      </w:r>
      <w:r w:rsidR="00724A55">
        <w:rPr>
          <w:rFonts w:ascii="Times New Roman" w:hAnsi="Times New Roman" w:cs="Times New Roman"/>
          <w:sz w:val="24"/>
          <w:szCs w:val="24"/>
        </w:rPr>
        <w:t xml:space="preserve"> making them well-suited for fluorescence b</w:t>
      </w:r>
      <w:r w:rsidR="00DF20A3">
        <w:rPr>
          <w:rFonts w:ascii="Times New Roman" w:hAnsi="Times New Roman" w:cs="Times New Roman"/>
          <w:sz w:val="24"/>
          <w:szCs w:val="24"/>
        </w:rPr>
        <w:t>ased imaging applications</w:t>
      </w:r>
      <w:r w:rsidR="00724A55">
        <w:rPr>
          <w:rFonts w:ascii="Times New Roman" w:hAnsi="Times New Roman" w:cs="Times New Roman"/>
          <w:sz w:val="24"/>
          <w:szCs w:val="24"/>
        </w:rPr>
        <w:t>.</w:t>
      </w:r>
      <w:r w:rsidR="00BF2F9C">
        <w:rPr>
          <w:rFonts w:ascii="Times New Roman" w:hAnsi="Times New Roman" w:cs="Times New Roman"/>
          <w:sz w:val="24"/>
          <w:szCs w:val="24"/>
        </w:rPr>
        <w:t>{Wu, 2008 #51;Wang, 2013 #61;Wu, 2008 #49;Tian, 2013 #62;Wu, 2006 #48}</w:t>
      </w:r>
      <w:r w:rsidR="00724A55">
        <w:rPr>
          <w:rFonts w:ascii="Times New Roman" w:hAnsi="Times New Roman" w:cs="Times New Roman"/>
          <w:sz w:val="24"/>
          <w:szCs w:val="24"/>
        </w:rPr>
        <w:t xml:space="preserve"> </w:t>
      </w:r>
      <w:r w:rsidR="00225662">
        <w:rPr>
          <w:rFonts w:ascii="Times New Roman" w:hAnsi="Times New Roman" w:cs="Times New Roman"/>
          <w:sz w:val="24"/>
          <w:szCs w:val="24"/>
        </w:rPr>
        <w:t xml:space="preserve">To </w:t>
      </w:r>
      <w:r w:rsidR="00CE3CF9">
        <w:rPr>
          <w:rFonts w:ascii="Times New Roman" w:hAnsi="Times New Roman" w:cs="Times New Roman"/>
          <w:sz w:val="24"/>
          <w:szCs w:val="24"/>
        </w:rPr>
        <w:t>tune CPN properties</w:t>
      </w:r>
      <w:r w:rsidR="00410B7A">
        <w:rPr>
          <w:rFonts w:ascii="Times New Roman" w:hAnsi="Times New Roman" w:cs="Times New Roman"/>
          <w:sz w:val="24"/>
          <w:szCs w:val="24"/>
        </w:rPr>
        <w:t xml:space="preserve"> for various applications</w:t>
      </w:r>
      <w:r w:rsidR="00225662">
        <w:rPr>
          <w:rFonts w:ascii="Times New Roman" w:hAnsi="Times New Roman" w:cs="Times New Roman"/>
          <w:sz w:val="24"/>
          <w:szCs w:val="24"/>
        </w:rPr>
        <w:t xml:space="preserve">, </w:t>
      </w:r>
      <w:r w:rsidR="00410B7A">
        <w:rPr>
          <w:rFonts w:ascii="Times New Roman" w:hAnsi="Times New Roman" w:cs="Times New Roman"/>
          <w:sz w:val="24"/>
          <w:szCs w:val="24"/>
        </w:rPr>
        <w:t xml:space="preserve">we seek to better </w:t>
      </w:r>
      <w:r w:rsidR="00225662">
        <w:rPr>
          <w:rFonts w:ascii="Times New Roman" w:hAnsi="Times New Roman" w:cs="Times New Roman"/>
          <w:sz w:val="24"/>
          <w:szCs w:val="24"/>
        </w:rPr>
        <w:t xml:space="preserve">understand the </w:t>
      </w:r>
      <w:r w:rsidR="00CC08CD">
        <w:rPr>
          <w:rFonts w:ascii="Times New Roman" w:hAnsi="Times New Roman" w:cs="Times New Roman"/>
          <w:sz w:val="24"/>
          <w:szCs w:val="24"/>
        </w:rPr>
        <w:t xml:space="preserve">species and </w:t>
      </w:r>
      <w:r w:rsidR="00C17EF0">
        <w:rPr>
          <w:rFonts w:ascii="Times New Roman" w:hAnsi="Times New Roman" w:cs="Times New Roman"/>
          <w:sz w:val="24"/>
          <w:szCs w:val="24"/>
        </w:rPr>
        <w:t>processes</w:t>
      </w:r>
      <w:r w:rsidR="00225662">
        <w:rPr>
          <w:rFonts w:ascii="Times New Roman" w:hAnsi="Times New Roman" w:cs="Times New Roman"/>
          <w:sz w:val="24"/>
          <w:szCs w:val="24"/>
        </w:rPr>
        <w:t xml:space="preserve"> </w:t>
      </w:r>
      <w:r w:rsidR="00C17EF0">
        <w:rPr>
          <w:rFonts w:ascii="Times New Roman" w:hAnsi="Times New Roman" w:cs="Times New Roman"/>
          <w:sz w:val="24"/>
          <w:szCs w:val="24"/>
        </w:rPr>
        <w:t>that dictate</w:t>
      </w:r>
      <w:r w:rsidR="00CC08CD">
        <w:rPr>
          <w:rFonts w:ascii="Times New Roman" w:hAnsi="Times New Roman" w:cs="Times New Roman"/>
          <w:sz w:val="24"/>
          <w:szCs w:val="24"/>
        </w:rPr>
        <w:t xml:space="preserve"> their properties</w:t>
      </w:r>
      <w:r w:rsidR="00724A55">
        <w:rPr>
          <w:rFonts w:ascii="Times New Roman" w:hAnsi="Times New Roman" w:cs="Times New Roman"/>
          <w:sz w:val="24"/>
          <w:szCs w:val="24"/>
        </w:rPr>
        <w:t xml:space="preserve">, </w:t>
      </w:r>
      <w:r w:rsidR="00CE3CF9">
        <w:rPr>
          <w:rFonts w:ascii="Times New Roman" w:hAnsi="Times New Roman" w:cs="Times New Roman"/>
          <w:sz w:val="24"/>
          <w:szCs w:val="24"/>
        </w:rPr>
        <w:t>and how they</w:t>
      </w:r>
      <w:r w:rsidR="00CC08CD">
        <w:rPr>
          <w:rFonts w:ascii="Times New Roman" w:hAnsi="Times New Roman" w:cs="Times New Roman"/>
          <w:sz w:val="24"/>
          <w:szCs w:val="24"/>
        </w:rPr>
        <w:t xml:space="preserve"> are </w:t>
      </w:r>
      <w:r w:rsidR="007339F0">
        <w:rPr>
          <w:rFonts w:ascii="Times New Roman" w:hAnsi="Times New Roman" w:cs="Times New Roman"/>
          <w:sz w:val="24"/>
          <w:szCs w:val="24"/>
        </w:rPr>
        <w:t>modulated</w:t>
      </w:r>
      <w:r w:rsidR="00CC08CD">
        <w:rPr>
          <w:rFonts w:ascii="Times New Roman" w:hAnsi="Times New Roman" w:cs="Times New Roman"/>
          <w:sz w:val="24"/>
          <w:szCs w:val="24"/>
        </w:rPr>
        <w:t xml:space="preserve"> by</w:t>
      </w:r>
      <w:r w:rsidR="008D4FA1">
        <w:rPr>
          <w:rFonts w:ascii="Times New Roman" w:hAnsi="Times New Roman" w:cs="Times New Roman"/>
          <w:sz w:val="24"/>
          <w:szCs w:val="24"/>
        </w:rPr>
        <w:t xml:space="preserve"> polymer conformation</w:t>
      </w:r>
      <w:r w:rsidR="00C845FE">
        <w:rPr>
          <w:rFonts w:ascii="Times New Roman" w:hAnsi="Times New Roman" w:cs="Times New Roman"/>
          <w:sz w:val="24"/>
          <w:szCs w:val="24"/>
        </w:rPr>
        <w:t xml:space="preserve"> and processing conditions</w:t>
      </w:r>
      <w:r w:rsidR="00CC08CD">
        <w:rPr>
          <w:rFonts w:ascii="Times New Roman" w:hAnsi="Times New Roman" w:cs="Times New Roman"/>
          <w:sz w:val="24"/>
          <w:szCs w:val="24"/>
        </w:rPr>
        <w:t>.</w:t>
      </w:r>
      <w:r w:rsidR="00BF2F9C">
        <w:rPr>
          <w:rFonts w:ascii="Times New Roman" w:hAnsi="Times New Roman" w:cs="Times New Roman"/>
          <w:sz w:val="24"/>
          <w:szCs w:val="24"/>
        </w:rPr>
        <w:t>{Schaller, 2002 #98;Wu, 2008 #99}</w:t>
      </w:r>
      <w:r w:rsidR="0039451C">
        <w:rPr>
          <w:rFonts w:ascii="Times New Roman" w:hAnsi="Times New Roman" w:cs="Times New Roman"/>
          <w:sz w:val="24"/>
          <w:szCs w:val="24"/>
        </w:rPr>
        <w:t xml:space="preserve"> </w:t>
      </w:r>
      <w:r w:rsidR="007339F0">
        <w:rPr>
          <w:rFonts w:ascii="Times New Roman" w:hAnsi="Times New Roman" w:cs="Times New Roman"/>
          <w:sz w:val="24"/>
          <w:szCs w:val="24"/>
        </w:rPr>
        <w:t xml:space="preserve">In particular, </w:t>
      </w:r>
      <w:r w:rsidR="00161558">
        <w:rPr>
          <w:rFonts w:ascii="Times New Roman" w:hAnsi="Times New Roman" w:cs="Times New Roman"/>
          <w:sz w:val="24"/>
          <w:szCs w:val="24"/>
        </w:rPr>
        <w:t xml:space="preserve">aggregates, </w:t>
      </w:r>
      <w:r w:rsidR="007339F0">
        <w:rPr>
          <w:rFonts w:ascii="Times New Roman" w:hAnsi="Times New Roman" w:cs="Times New Roman"/>
          <w:sz w:val="24"/>
          <w:szCs w:val="24"/>
        </w:rPr>
        <w:t>c</w:t>
      </w:r>
      <w:r w:rsidR="007874B2">
        <w:rPr>
          <w:rFonts w:ascii="Times New Roman" w:hAnsi="Times New Roman" w:cs="Times New Roman"/>
          <w:sz w:val="24"/>
          <w:szCs w:val="24"/>
        </w:rPr>
        <w:t>hemical defects</w:t>
      </w:r>
      <w:r w:rsidR="00161558">
        <w:rPr>
          <w:rFonts w:ascii="Times New Roman" w:hAnsi="Times New Roman" w:cs="Times New Roman"/>
          <w:sz w:val="24"/>
          <w:szCs w:val="24"/>
        </w:rPr>
        <w:t>, and</w:t>
      </w:r>
      <w:r w:rsidR="0039451C">
        <w:rPr>
          <w:rFonts w:ascii="Times New Roman" w:hAnsi="Times New Roman" w:cs="Times New Roman"/>
          <w:sz w:val="24"/>
          <w:szCs w:val="24"/>
        </w:rPr>
        <w:t xml:space="preserve"> </w:t>
      </w:r>
      <w:r w:rsidR="00EE3FA3">
        <w:rPr>
          <w:rFonts w:ascii="Times New Roman" w:hAnsi="Times New Roman" w:cs="Times New Roman"/>
          <w:sz w:val="24"/>
          <w:szCs w:val="24"/>
        </w:rPr>
        <w:t xml:space="preserve">excess charges (i.e. </w:t>
      </w:r>
      <w:proofErr w:type="spellStart"/>
      <w:r w:rsidR="0039451C">
        <w:rPr>
          <w:rFonts w:ascii="Times New Roman" w:hAnsi="Times New Roman" w:cs="Times New Roman"/>
          <w:sz w:val="24"/>
          <w:szCs w:val="24"/>
        </w:rPr>
        <w:t>photogenerated</w:t>
      </w:r>
      <w:proofErr w:type="spellEnd"/>
      <w:r w:rsidR="0039451C">
        <w:rPr>
          <w:rFonts w:ascii="Times New Roman" w:hAnsi="Times New Roman" w:cs="Times New Roman"/>
          <w:sz w:val="24"/>
          <w:szCs w:val="24"/>
        </w:rPr>
        <w:t xml:space="preserve"> hole </w:t>
      </w:r>
      <w:proofErr w:type="spellStart"/>
      <w:r w:rsidR="0039451C">
        <w:rPr>
          <w:rFonts w:ascii="Times New Roman" w:hAnsi="Times New Roman" w:cs="Times New Roman"/>
          <w:sz w:val="24"/>
          <w:szCs w:val="24"/>
        </w:rPr>
        <w:t>polarons</w:t>
      </w:r>
      <w:proofErr w:type="spellEnd"/>
      <w:r w:rsidR="00EE3FA3">
        <w:rPr>
          <w:rFonts w:ascii="Times New Roman" w:hAnsi="Times New Roman" w:cs="Times New Roman"/>
          <w:sz w:val="24"/>
          <w:szCs w:val="24"/>
        </w:rPr>
        <w:t>)</w:t>
      </w:r>
      <w:r w:rsidR="007874B2">
        <w:rPr>
          <w:rFonts w:ascii="Times New Roman" w:hAnsi="Times New Roman" w:cs="Times New Roman"/>
          <w:sz w:val="24"/>
          <w:szCs w:val="24"/>
        </w:rPr>
        <w:t xml:space="preserve"> cause</w:t>
      </w:r>
      <w:r w:rsidR="0039451C">
        <w:rPr>
          <w:rFonts w:ascii="Times New Roman" w:hAnsi="Times New Roman" w:cs="Times New Roman"/>
          <w:sz w:val="24"/>
          <w:szCs w:val="24"/>
        </w:rPr>
        <w:t xml:space="preserve"> significant </w:t>
      </w:r>
      <w:r w:rsidR="00EE5534">
        <w:rPr>
          <w:rFonts w:ascii="Times New Roman" w:hAnsi="Times New Roman" w:cs="Times New Roman"/>
          <w:sz w:val="24"/>
          <w:szCs w:val="24"/>
        </w:rPr>
        <w:t>changes i</w:t>
      </w:r>
      <w:r w:rsidR="0039451C">
        <w:rPr>
          <w:rFonts w:ascii="Times New Roman" w:hAnsi="Times New Roman" w:cs="Times New Roman"/>
          <w:sz w:val="24"/>
          <w:szCs w:val="24"/>
        </w:rPr>
        <w:t xml:space="preserve">n </w:t>
      </w:r>
      <w:r w:rsidR="00161558">
        <w:rPr>
          <w:rFonts w:ascii="Times New Roman" w:hAnsi="Times New Roman" w:cs="Times New Roman"/>
          <w:sz w:val="24"/>
          <w:szCs w:val="24"/>
        </w:rPr>
        <w:t>the emission wavelength</w:t>
      </w:r>
      <w:r w:rsidR="0039451C">
        <w:rPr>
          <w:rFonts w:ascii="Times New Roman" w:hAnsi="Times New Roman" w:cs="Times New Roman"/>
          <w:sz w:val="24"/>
          <w:szCs w:val="24"/>
        </w:rPr>
        <w:t xml:space="preserve">, fluorescence lifetime, and fluorescence quantum yield </w:t>
      </w:r>
      <w:r w:rsidR="00EE5534">
        <w:rPr>
          <w:rFonts w:ascii="Times New Roman" w:hAnsi="Times New Roman" w:cs="Times New Roman"/>
          <w:sz w:val="24"/>
          <w:szCs w:val="24"/>
        </w:rPr>
        <w:t>of conjugated polymer films and particles</w:t>
      </w:r>
      <w:r w:rsidR="000B6459">
        <w:rPr>
          <w:rFonts w:ascii="Times New Roman" w:hAnsi="Times New Roman" w:cs="Times New Roman"/>
          <w:sz w:val="24"/>
          <w:szCs w:val="24"/>
        </w:rPr>
        <w:t>.</w:t>
      </w:r>
      <w:r w:rsidR="00BF2F9C">
        <w:rPr>
          <w:rFonts w:ascii="Times New Roman" w:hAnsi="Times New Roman" w:cs="Times New Roman"/>
          <w:sz w:val="24"/>
          <w:szCs w:val="24"/>
        </w:rPr>
        <w:t>{Jelly, 1936 #21;Hayer, 2012 #18;McNeill, 2002 #30;Hintschich, 2003 #19}</w:t>
      </w:r>
      <w:r w:rsidR="00EE3FA3">
        <w:rPr>
          <w:rFonts w:ascii="Times New Roman" w:hAnsi="Times New Roman" w:cs="Times New Roman"/>
          <w:sz w:val="24"/>
          <w:szCs w:val="24"/>
        </w:rPr>
        <w:t xml:space="preserve"> </w:t>
      </w:r>
      <w:r w:rsidR="008242A0">
        <w:rPr>
          <w:rFonts w:ascii="Times New Roman" w:hAnsi="Times New Roman" w:cs="Times New Roman"/>
          <w:sz w:val="24"/>
          <w:szCs w:val="24"/>
        </w:rPr>
        <w:t>In addition,</w:t>
      </w:r>
      <w:r w:rsidR="000E1712">
        <w:rPr>
          <w:rFonts w:ascii="Times New Roman" w:hAnsi="Times New Roman" w:cs="Times New Roman"/>
          <w:sz w:val="24"/>
          <w:szCs w:val="24"/>
        </w:rPr>
        <w:t xml:space="preserve"> energy </w:t>
      </w:r>
      <w:r w:rsidR="008D2BA2">
        <w:rPr>
          <w:rFonts w:ascii="Times New Roman" w:hAnsi="Times New Roman" w:cs="Times New Roman"/>
          <w:sz w:val="24"/>
          <w:szCs w:val="24"/>
        </w:rPr>
        <w:t>homo-</w:t>
      </w:r>
      <w:r w:rsidR="000E1712">
        <w:rPr>
          <w:rFonts w:ascii="Times New Roman" w:hAnsi="Times New Roman" w:cs="Times New Roman"/>
          <w:sz w:val="24"/>
          <w:szCs w:val="24"/>
        </w:rPr>
        <w:t>transfer</w:t>
      </w:r>
      <w:r w:rsidR="002417FF">
        <w:rPr>
          <w:rFonts w:ascii="Times New Roman" w:hAnsi="Times New Roman" w:cs="Times New Roman"/>
          <w:sz w:val="24"/>
          <w:szCs w:val="24"/>
        </w:rPr>
        <w:t xml:space="preserve"> between </w:t>
      </w:r>
      <w:r w:rsidR="00B95690">
        <w:rPr>
          <w:rFonts w:ascii="Times New Roman" w:hAnsi="Times New Roman" w:cs="Times New Roman"/>
          <w:sz w:val="24"/>
          <w:szCs w:val="24"/>
        </w:rPr>
        <w:t xml:space="preserve">conjugated polymer chromophores (i.e., </w:t>
      </w:r>
      <w:r w:rsidR="003161DC">
        <w:rPr>
          <w:rFonts w:ascii="Times New Roman" w:hAnsi="Times New Roman" w:cs="Times New Roman"/>
          <w:sz w:val="24"/>
          <w:szCs w:val="24"/>
        </w:rPr>
        <w:t xml:space="preserve">exciton diffusion)[ref] </w:t>
      </w:r>
      <w:r w:rsidR="00B95690">
        <w:rPr>
          <w:rFonts w:ascii="Times New Roman" w:hAnsi="Times New Roman" w:cs="Times New Roman"/>
          <w:sz w:val="24"/>
          <w:szCs w:val="24"/>
        </w:rPr>
        <w:t xml:space="preserve">can greatly amplify quenching by </w:t>
      </w:r>
      <w:r w:rsidR="00B95690">
        <w:rPr>
          <w:rFonts w:ascii="Times New Roman" w:hAnsi="Times New Roman" w:cs="Times New Roman"/>
          <w:sz w:val="24"/>
          <w:szCs w:val="24"/>
        </w:rPr>
        <w:lastRenderedPageBreak/>
        <w:t>defects and aggregates</w:t>
      </w:r>
      <w:r w:rsidR="00637F6E">
        <w:rPr>
          <w:rFonts w:ascii="Times New Roman" w:hAnsi="Times New Roman" w:cs="Times New Roman"/>
          <w:sz w:val="24"/>
          <w:szCs w:val="24"/>
        </w:rPr>
        <w:t xml:space="preserve"> through multiple energy transfer</w:t>
      </w:r>
      <w:r w:rsidR="00AC170F">
        <w:rPr>
          <w:rFonts w:ascii="Times New Roman" w:hAnsi="Times New Roman" w:cs="Times New Roman"/>
          <w:sz w:val="24"/>
          <w:szCs w:val="24"/>
        </w:rPr>
        <w:t>.</w:t>
      </w:r>
      <w:r w:rsidR="000C20EE">
        <w:rPr>
          <w:rFonts w:ascii="Times New Roman" w:hAnsi="Times New Roman" w:cs="Times New Roman"/>
          <w:sz w:val="24"/>
          <w:szCs w:val="24"/>
        </w:rPr>
        <w:t>[ref Tian</w:t>
      </w:r>
      <w:r w:rsidR="00B95690">
        <w:rPr>
          <w:rFonts w:ascii="Times New Roman" w:hAnsi="Times New Roman" w:cs="Times New Roman"/>
          <w:sz w:val="24"/>
          <w:szCs w:val="24"/>
        </w:rPr>
        <w:t xml:space="preserve"> review]</w:t>
      </w:r>
      <w:r w:rsidR="00637F6E">
        <w:rPr>
          <w:rFonts w:ascii="Times New Roman" w:hAnsi="Times New Roman" w:cs="Times New Roman"/>
          <w:sz w:val="24"/>
          <w:szCs w:val="24"/>
        </w:rPr>
        <w:t xml:space="preserve"> </w:t>
      </w:r>
      <w:r w:rsidR="003161DC" w:rsidRPr="00637F6E">
        <w:rPr>
          <w:rFonts w:ascii="Times New Roman" w:hAnsi="Times New Roman" w:cs="Times New Roman"/>
          <w:sz w:val="24"/>
          <w:szCs w:val="24"/>
        </w:rPr>
        <w:t>Recently, we showed that</w:t>
      </w:r>
      <w:r w:rsidR="008D2BA2" w:rsidRPr="00637F6E">
        <w:rPr>
          <w:rFonts w:ascii="Times New Roman" w:hAnsi="Times New Roman" w:cs="Times New Roman"/>
          <w:sz w:val="24"/>
          <w:szCs w:val="24"/>
        </w:rPr>
        <w:t xml:space="preserve"> </w:t>
      </w:r>
      <w:r w:rsidR="00637F6E" w:rsidRPr="00637F6E">
        <w:rPr>
          <w:rFonts w:ascii="Times New Roman" w:hAnsi="Times New Roman" w:cs="Times New Roman"/>
          <w:sz w:val="24"/>
          <w:szCs w:val="24"/>
        </w:rPr>
        <w:t>multiple energy transfer</w:t>
      </w:r>
      <w:r w:rsidR="008D2BA2" w:rsidRPr="00637F6E">
        <w:rPr>
          <w:rFonts w:ascii="Times New Roman" w:hAnsi="Times New Roman" w:cs="Times New Roman"/>
          <w:sz w:val="24"/>
          <w:szCs w:val="24"/>
        </w:rPr>
        <w:t xml:space="preserve"> in CPNs</w:t>
      </w:r>
      <w:r w:rsidR="002301D8" w:rsidRPr="00637F6E">
        <w:rPr>
          <w:rFonts w:ascii="Times New Roman" w:hAnsi="Times New Roman" w:cs="Times New Roman"/>
          <w:sz w:val="24"/>
          <w:szCs w:val="24"/>
        </w:rPr>
        <w:t xml:space="preserve"> </w:t>
      </w:r>
      <w:r w:rsidR="00EE054B" w:rsidRPr="00637F6E">
        <w:rPr>
          <w:rFonts w:ascii="Times New Roman" w:hAnsi="Times New Roman" w:cs="Times New Roman"/>
          <w:sz w:val="24"/>
          <w:szCs w:val="24"/>
        </w:rPr>
        <w:t xml:space="preserve">gives rise to </w:t>
      </w:r>
      <w:r w:rsidR="00637F6E" w:rsidRPr="00637F6E">
        <w:rPr>
          <w:rFonts w:ascii="Times New Roman" w:hAnsi="Times New Roman" w:cs="Times New Roman"/>
          <w:sz w:val="24"/>
          <w:szCs w:val="24"/>
        </w:rPr>
        <w:t xml:space="preserve">characteristic </w:t>
      </w:r>
      <w:r w:rsidR="00EE054B" w:rsidRPr="00637F6E">
        <w:rPr>
          <w:rFonts w:ascii="Times New Roman" w:hAnsi="Times New Roman" w:cs="Times New Roman"/>
          <w:sz w:val="24"/>
          <w:szCs w:val="24"/>
        </w:rPr>
        <w:t xml:space="preserve">complex </w:t>
      </w:r>
      <w:r w:rsidR="00D61925">
        <w:rPr>
          <w:rFonts w:ascii="Times New Roman" w:hAnsi="Times New Roman" w:cs="Times New Roman"/>
          <w:sz w:val="24"/>
          <w:szCs w:val="24"/>
        </w:rPr>
        <w:t>fluorescence</w:t>
      </w:r>
      <w:r w:rsidR="00637F6E" w:rsidRPr="00637F6E">
        <w:rPr>
          <w:rFonts w:ascii="Times New Roman" w:hAnsi="Times New Roman" w:cs="Times New Roman"/>
          <w:sz w:val="24"/>
          <w:szCs w:val="24"/>
        </w:rPr>
        <w:t xml:space="preserve"> kinetics</w:t>
      </w:r>
      <w:r w:rsidR="002301D8" w:rsidRPr="00637F6E">
        <w:rPr>
          <w:rFonts w:ascii="Times New Roman" w:hAnsi="Times New Roman" w:cs="Times New Roman"/>
          <w:sz w:val="24"/>
          <w:szCs w:val="24"/>
        </w:rPr>
        <w:t>.</w:t>
      </w:r>
      <w:r w:rsidR="00BF2F9C">
        <w:rPr>
          <w:rFonts w:ascii="Times New Roman" w:hAnsi="Times New Roman" w:cs="Times New Roman"/>
          <w:sz w:val="24"/>
          <w:szCs w:val="24"/>
        </w:rPr>
        <w:t>{Groff, 2013 #60}</w:t>
      </w:r>
    </w:p>
    <w:p w14:paraId="4B9083E9" w14:textId="07F001EB" w:rsidR="00B55E22" w:rsidRPr="00773D5A" w:rsidRDefault="00DF3E2F" w:rsidP="005D199F">
      <w:pPr>
        <w:pStyle w:val="NoSpacing"/>
        <w:ind w:firstLine="720"/>
        <w:jc w:val="both"/>
        <w:rPr>
          <w:rFonts w:ascii="Times New Roman" w:hAnsi="Times New Roman" w:cs="Times New Roman"/>
          <w:sz w:val="24"/>
          <w:szCs w:val="24"/>
          <w:highlight w:val="yellow"/>
        </w:rPr>
      </w:pPr>
      <w:r>
        <w:rPr>
          <w:rFonts w:ascii="Times New Roman" w:hAnsi="Times New Roman" w:cs="Times New Roman"/>
          <w:sz w:val="24"/>
          <w:szCs w:val="24"/>
        </w:rPr>
        <w:t xml:space="preserve">Here, we investigate the effects of solvent-induced swelling on the rate of multiple energy transfer in CPNs, </w:t>
      </w:r>
      <w:r w:rsidR="00B47503">
        <w:rPr>
          <w:rFonts w:ascii="Times New Roman" w:hAnsi="Times New Roman" w:cs="Times New Roman"/>
          <w:sz w:val="24"/>
          <w:szCs w:val="24"/>
        </w:rPr>
        <w:t xml:space="preserve">as well as the reversibility of quenching by defects via swelling, </w:t>
      </w:r>
      <w:r>
        <w:rPr>
          <w:rFonts w:ascii="Times New Roman" w:hAnsi="Times New Roman" w:cs="Times New Roman"/>
          <w:sz w:val="24"/>
          <w:szCs w:val="24"/>
        </w:rPr>
        <w:t xml:space="preserve">using a combination of steady-state and time-resolved </w:t>
      </w:r>
      <w:r w:rsidR="005D199F">
        <w:rPr>
          <w:rFonts w:ascii="Times New Roman" w:hAnsi="Times New Roman" w:cs="Times New Roman"/>
          <w:sz w:val="24"/>
          <w:szCs w:val="24"/>
        </w:rPr>
        <w:t>fluorescence spectroscopy</w:t>
      </w:r>
      <w:r>
        <w:rPr>
          <w:rFonts w:ascii="Times New Roman" w:hAnsi="Times New Roman" w:cs="Times New Roman"/>
          <w:sz w:val="24"/>
          <w:szCs w:val="24"/>
        </w:rPr>
        <w:t xml:space="preserve">, </w:t>
      </w:r>
      <w:r w:rsidR="000468B1" w:rsidRPr="000468B1">
        <w:rPr>
          <w:rFonts w:ascii="Times New Roman" w:hAnsi="Times New Roman" w:cs="Times New Roman"/>
          <w:sz w:val="24"/>
          <w:szCs w:val="24"/>
        </w:rPr>
        <w:t>in conjunction with</w:t>
      </w:r>
      <w:r>
        <w:rPr>
          <w:rFonts w:ascii="Times New Roman" w:hAnsi="Times New Roman" w:cs="Times New Roman"/>
          <w:sz w:val="24"/>
          <w:szCs w:val="24"/>
        </w:rPr>
        <w:t xml:space="preserve"> a lattice model that acco</w:t>
      </w:r>
      <w:r w:rsidR="000C20EE">
        <w:rPr>
          <w:rFonts w:ascii="Times New Roman" w:hAnsi="Times New Roman" w:cs="Times New Roman"/>
          <w:sz w:val="24"/>
          <w:szCs w:val="24"/>
        </w:rPr>
        <w:t xml:space="preserve">unts for the effects of </w:t>
      </w:r>
      <w:r>
        <w:rPr>
          <w:rFonts w:ascii="Times New Roman" w:hAnsi="Times New Roman" w:cs="Times New Roman"/>
          <w:sz w:val="24"/>
          <w:szCs w:val="24"/>
        </w:rPr>
        <w:t>swe</w:t>
      </w:r>
      <w:r w:rsidR="00AF6308">
        <w:rPr>
          <w:rFonts w:ascii="Times New Roman" w:hAnsi="Times New Roman" w:cs="Times New Roman"/>
          <w:sz w:val="24"/>
          <w:szCs w:val="24"/>
        </w:rPr>
        <w:t>lling and quenching by</w:t>
      </w:r>
      <w:r>
        <w:rPr>
          <w:rFonts w:ascii="Times New Roman" w:hAnsi="Times New Roman" w:cs="Times New Roman"/>
          <w:sz w:val="24"/>
          <w:szCs w:val="24"/>
        </w:rPr>
        <w:t xml:space="preserve"> defects.</w:t>
      </w:r>
      <w:r w:rsidR="005D199F">
        <w:rPr>
          <w:rFonts w:ascii="Times New Roman" w:hAnsi="Times New Roman" w:cs="Times New Roman"/>
          <w:sz w:val="24"/>
          <w:szCs w:val="24"/>
        </w:rPr>
        <w:t xml:space="preserve"> We previously employed a similar approach </w:t>
      </w:r>
      <w:r w:rsidR="00F3181B">
        <w:rPr>
          <w:rFonts w:ascii="Times New Roman" w:hAnsi="Times New Roman" w:cs="Times New Roman"/>
          <w:sz w:val="24"/>
          <w:szCs w:val="24"/>
        </w:rPr>
        <w:t xml:space="preserve">to </w:t>
      </w:r>
      <w:r w:rsidR="000468B1" w:rsidRPr="000468B1">
        <w:rPr>
          <w:rFonts w:ascii="Times New Roman" w:hAnsi="Times New Roman" w:cs="Times New Roman"/>
          <w:sz w:val="24"/>
          <w:szCs w:val="24"/>
        </w:rPr>
        <w:t>determine</w:t>
      </w:r>
      <w:r w:rsidR="00F3181B">
        <w:rPr>
          <w:rFonts w:ascii="Times New Roman" w:hAnsi="Times New Roman" w:cs="Times New Roman"/>
          <w:sz w:val="24"/>
          <w:szCs w:val="24"/>
        </w:rPr>
        <w:t xml:space="preserve"> th</w:t>
      </w:r>
      <w:r w:rsidR="000C20EE">
        <w:rPr>
          <w:rFonts w:ascii="Times New Roman" w:hAnsi="Times New Roman" w:cs="Times New Roman"/>
          <w:sz w:val="24"/>
          <w:szCs w:val="24"/>
        </w:rPr>
        <w:t>e length scale of exciton diffusion</w:t>
      </w:r>
      <w:r w:rsidR="00F3181B">
        <w:rPr>
          <w:rFonts w:ascii="Times New Roman" w:hAnsi="Times New Roman" w:cs="Times New Roman"/>
          <w:sz w:val="24"/>
          <w:szCs w:val="24"/>
        </w:rPr>
        <w:t xml:space="preserve"> </w:t>
      </w:r>
      <w:r w:rsidR="000C20EE">
        <w:rPr>
          <w:rFonts w:ascii="Times New Roman" w:hAnsi="Times New Roman" w:cs="Times New Roman"/>
          <w:sz w:val="24"/>
          <w:szCs w:val="24"/>
        </w:rPr>
        <w:t>in dye-doped CPNs</w:t>
      </w:r>
      <w:r w:rsidR="00F3181B">
        <w:rPr>
          <w:rFonts w:ascii="Times New Roman" w:hAnsi="Times New Roman" w:cs="Times New Roman"/>
          <w:sz w:val="24"/>
          <w:szCs w:val="24"/>
        </w:rPr>
        <w:t>.</w:t>
      </w:r>
      <w:r w:rsidR="00BF2F9C">
        <w:rPr>
          <w:rFonts w:ascii="Times New Roman" w:hAnsi="Times New Roman" w:cs="Times New Roman"/>
          <w:sz w:val="24"/>
          <w:szCs w:val="24"/>
        </w:rPr>
        <w:t>{Groff, 2013 #60}</w:t>
      </w:r>
      <w:r>
        <w:rPr>
          <w:rFonts w:ascii="Times New Roman" w:hAnsi="Times New Roman" w:cs="Times New Roman"/>
          <w:sz w:val="24"/>
          <w:szCs w:val="24"/>
        </w:rPr>
        <w:t xml:space="preserve"> </w:t>
      </w:r>
      <w:r w:rsidR="002711B5">
        <w:rPr>
          <w:rFonts w:ascii="Times New Roman" w:hAnsi="Times New Roman" w:cs="Times New Roman"/>
          <w:sz w:val="24"/>
          <w:szCs w:val="24"/>
        </w:rPr>
        <w:t>Particle swelling increases</w:t>
      </w:r>
      <w:r w:rsidR="00253D7E">
        <w:rPr>
          <w:rFonts w:ascii="Times New Roman" w:hAnsi="Times New Roman" w:cs="Times New Roman"/>
          <w:sz w:val="24"/>
          <w:szCs w:val="24"/>
        </w:rPr>
        <w:t xml:space="preserve"> </w:t>
      </w:r>
      <w:r w:rsidR="007A4C55">
        <w:rPr>
          <w:rFonts w:ascii="Times New Roman" w:hAnsi="Times New Roman" w:cs="Times New Roman"/>
          <w:sz w:val="24"/>
          <w:szCs w:val="24"/>
        </w:rPr>
        <w:t>the inter-chromophore distance</w:t>
      </w:r>
      <w:r w:rsidR="002711B5">
        <w:rPr>
          <w:rFonts w:ascii="Times New Roman" w:hAnsi="Times New Roman" w:cs="Times New Roman"/>
          <w:sz w:val="24"/>
          <w:szCs w:val="24"/>
        </w:rPr>
        <w:t>, causing</w:t>
      </w:r>
      <w:r w:rsidR="009413AC">
        <w:rPr>
          <w:rFonts w:ascii="Times New Roman" w:hAnsi="Times New Roman" w:cs="Times New Roman"/>
          <w:sz w:val="24"/>
          <w:szCs w:val="24"/>
        </w:rPr>
        <w:t xml:space="preserve"> a reduction in the rate of multiple energy transfer</w:t>
      </w:r>
      <w:r w:rsidR="002711B5">
        <w:rPr>
          <w:rFonts w:ascii="Times New Roman" w:hAnsi="Times New Roman" w:cs="Times New Roman"/>
          <w:sz w:val="24"/>
          <w:szCs w:val="24"/>
        </w:rPr>
        <w:t xml:space="preserve"> and thus a reduction in the quenching efficiency</w:t>
      </w:r>
      <w:r w:rsidR="00EF56C8">
        <w:rPr>
          <w:rFonts w:ascii="Times New Roman" w:hAnsi="Times New Roman" w:cs="Times New Roman"/>
          <w:sz w:val="24"/>
          <w:szCs w:val="24"/>
        </w:rPr>
        <w:t xml:space="preserve"> and an increase in the excited state lifetime.</w:t>
      </w:r>
      <w:r w:rsidR="009413AC">
        <w:rPr>
          <w:rFonts w:ascii="Times New Roman" w:hAnsi="Times New Roman" w:cs="Times New Roman"/>
          <w:sz w:val="24"/>
          <w:szCs w:val="24"/>
        </w:rPr>
        <w:t xml:space="preserve"> </w:t>
      </w:r>
      <w:r w:rsidR="00EF56C8">
        <w:rPr>
          <w:rFonts w:ascii="Times New Roman" w:hAnsi="Times New Roman" w:cs="Times New Roman"/>
          <w:sz w:val="24"/>
          <w:szCs w:val="24"/>
        </w:rPr>
        <w:t>By comparing</w:t>
      </w:r>
      <w:r w:rsidR="00FB0EAB">
        <w:rPr>
          <w:rFonts w:ascii="Times New Roman" w:hAnsi="Times New Roman" w:cs="Times New Roman"/>
          <w:sz w:val="24"/>
          <w:szCs w:val="24"/>
        </w:rPr>
        <w:t xml:space="preserve"> picosecond</w:t>
      </w:r>
      <w:r w:rsidR="001240B9">
        <w:rPr>
          <w:rFonts w:ascii="Times New Roman" w:hAnsi="Times New Roman" w:cs="Times New Roman"/>
          <w:sz w:val="24"/>
          <w:szCs w:val="24"/>
        </w:rPr>
        <w:t xml:space="preserve"> fluorescence anisotropy decay</w:t>
      </w:r>
      <w:r w:rsidR="00AF754A">
        <w:rPr>
          <w:rFonts w:ascii="Times New Roman" w:hAnsi="Times New Roman" w:cs="Times New Roman"/>
          <w:sz w:val="24"/>
          <w:szCs w:val="24"/>
        </w:rPr>
        <w:t xml:space="preserve"> </w:t>
      </w:r>
      <w:r w:rsidR="00EF56C8">
        <w:rPr>
          <w:rFonts w:ascii="Times New Roman" w:hAnsi="Times New Roman" w:cs="Times New Roman"/>
          <w:sz w:val="24"/>
          <w:szCs w:val="24"/>
        </w:rPr>
        <w:t>results</w:t>
      </w:r>
      <w:r w:rsidR="00E11CF2">
        <w:rPr>
          <w:rFonts w:ascii="Times New Roman" w:hAnsi="Times New Roman" w:cs="Times New Roman"/>
          <w:sz w:val="24"/>
          <w:szCs w:val="24"/>
        </w:rPr>
        <w:t xml:space="preserve"> to a multiple energy transfer model, we </w:t>
      </w:r>
      <w:r w:rsidR="00231F52">
        <w:rPr>
          <w:rFonts w:ascii="Times New Roman" w:hAnsi="Times New Roman" w:cs="Times New Roman"/>
          <w:sz w:val="24"/>
          <w:szCs w:val="24"/>
        </w:rPr>
        <w:t>obtain an approximate picture of the characteristic length scale and time scale of homo-transfer.</w:t>
      </w:r>
      <w:r w:rsidR="00AF754A">
        <w:rPr>
          <w:rFonts w:ascii="Times New Roman" w:hAnsi="Times New Roman" w:cs="Times New Roman"/>
          <w:sz w:val="24"/>
          <w:szCs w:val="24"/>
        </w:rPr>
        <w:t xml:space="preserve"> </w:t>
      </w:r>
      <w:r w:rsidR="00326C94">
        <w:rPr>
          <w:rFonts w:ascii="Times New Roman" w:hAnsi="Times New Roman" w:cs="Times New Roman"/>
          <w:sz w:val="24"/>
          <w:szCs w:val="24"/>
        </w:rPr>
        <w:t>The quality of fit over a broad r</w:t>
      </w:r>
      <w:r w:rsidR="005D7F68">
        <w:rPr>
          <w:rFonts w:ascii="Times New Roman" w:hAnsi="Times New Roman" w:cs="Times New Roman"/>
          <w:sz w:val="24"/>
          <w:szCs w:val="24"/>
        </w:rPr>
        <w:t>ange of swelling supports the proposed multiple energy transfer picture. The comparison of MEH-PPV a</w:t>
      </w:r>
      <w:r w:rsidR="007A38AC">
        <w:rPr>
          <w:rFonts w:ascii="Times New Roman" w:hAnsi="Times New Roman" w:cs="Times New Roman"/>
          <w:sz w:val="24"/>
          <w:szCs w:val="24"/>
        </w:rPr>
        <w:t>nd PFBT results suggests that higher rates of</w:t>
      </w:r>
      <w:r w:rsidR="007A0D8C" w:rsidRPr="001240B9">
        <w:rPr>
          <w:rFonts w:ascii="Times New Roman" w:hAnsi="Times New Roman" w:cs="Times New Roman"/>
          <w:sz w:val="24"/>
          <w:szCs w:val="24"/>
        </w:rPr>
        <w:t xml:space="preserve"> </w:t>
      </w:r>
      <w:r w:rsidR="005D7F68">
        <w:rPr>
          <w:rFonts w:ascii="Times New Roman" w:hAnsi="Times New Roman" w:cs="Times New Roman"/>
          <w:sz w:val="24"/>
          <w:szCs w:val="24"/>
        </w:rPr>
        <w:t>homo-transfer</w:t>
      </w:r>
      <w:r w:rsidR="007A38AC">
        <w:rPr>
          <w:rFonts w:ascii="Times New Roman" w:hAnsi="Times New Roman" w:cs="Times New Roman"/>
          <w:sz w:val="24"/>
          <w:szCs w:val="24"/>
        </w:rPr>
        <w:t xml:space="preserve">, which is sometimes desired (e.g., to improve </w:t>
      </w:r>
      <w:proofErr w:type="spellStart"/>
      <w:r w:rsidR="007A38AC">
        <w:rPr>
          <w:rFonts w:ascii="Times New Roman" w:hAnsi="Times New Roman" w:cs="Times New Roman"/>
          <w:sz w:val="24"/>
          <w:szCs w:val="24"/>
        </w:rPr>
        <w:t>exciton</w:t>
      </w:r>
      <w:proofErr w:type="spellEnd"/>
      <w:r w:rsidR="007A38AC">
        <w:rPr>
          <w:rFonts w:ascii="Times New Roman" w:hAnsi="Times New Roman" w:cs="Times New Roman"/>
          <w:sz w:val="24"/>
          <w:szCs w:val="24"/>
        </w:rPr>
        <w:t xml:space="preserve"> </w:t>
      </w:r>
      <w:r w:rsidR="00F871AC">
        <w:rPr>
          <w:rFonts w:ascii="Times New Roman" w:hAnsi="Times New Roman" w:cs="Times New Roman"/>
          <w:sz w:val="24"/>
          <w:szCs w:val="24"/>
        </w:rPr>
        <w:t>transport in photovoltaics, or for CPN sensors)</w:t>
      </w:r>
      <w:r w:rsidR="009A1E2F">
        <w:rPr>
          <w:rFonts w:ascii="Times New Roman" w:hAnsi="Times New Roman" w:cs="Times New Roman"/>
          <w:sz w:val="24"/>
          <w:szCs w:val="24"/>
        </w:rPr>
        <w:t xml:space="preserve"> </w:t>
      </w:r>
      <w:r w:rsidR="00F871AC">
        <w:rPr>
          <w:rFonts w:ascii="Times New Roman" w:hAnsi="Times New Roman" w:cs="Times New Roman"/>
          <w:sz w:val="24"/>
          <w:szCs w:val="24"/>
        </w:rPr>
        <w:t xml:space="preserve">comes at the price of reduced </w:t>
      </w:r>
      <w:r w:rsidR="008B5B97">
        <w:rPr>
          <w:rFonts w:ascii="Times New Roman" w:hAnsi="Times New Roman" w:cs="Times New Roman"/>
          <w:sz w:val="24"/>
          <w:szCs w:val="24"/>
        </w:rPr>
        <w:t>fluorescence quantum yield</w:t>
      </w:r>
      <w:r w:rsidR="00B14F9E">
        <w:rPr>
          <w:rFonts w:ascii="Times New Roman" w:hAnsi="Times New Roman" w:cs="Times New Roman"/>
          <w:sz w:val="24"/>
          <w:szCs w:val="24"/>
        </w:rPr>
        <w:t>. This provides a possible expla</w:t>
      </w:r>
      <w:r w:rsidR="008B5B97">
        <w:rPr>
          <w:rFonts w:ascii="Times New Roman" w:hAnsi="Times New Roman" w:cs="Times New Roman"/>
          <w:sz w:val="24"/>
          <w:szCs w:val="24"/>
        </w:rPr>
        <w:t xml:space="preserve">nation for the large </w:t>
      </w:r>
      <w:r w:rsidR="001B3C35">
        <w:rPr>
          <w:rFonts w:ascii="Times New Roman" w:hAnsi="Times New Roman" w:cs="Times New Roman"/>
          <w:sz w:val="24"/>
          <w:szCs w:val="24"/>
        </w:rPr>
        <w:t>reduction in</w:t>
      </w:r>
      <w:r w:rsidR="00B14F9E">
        <w:rPr>
          <w:rFonts w:ascii="Times New Roman" w:hAnsi="Times New Roman" w:cs="Times New Roman"/>
          <w:sz w:val="24"/>
          <w:szCs w:val="24"/>
        </w:rPr>
        <w:t xml:space="preserve"> fluorescence quantum yield observed f</w:t>
      </w:r>
      <w:r w:rsidR="001B3C35">
        <w:rPr>
          <w:rFonts w:ascii="Times New Roman" w:hAnsi="Times New Roman" w:cs="Times New Roman"/>
          <w:sz w:val="24"/>
          <w:szCs w:val="24"/>
        </w:rPr>
        <w:t>or some</w:t>
      </w:r>
      <w:r w:rsidR="008B5B97">
        <w:rPr>
          <w:rFonts w:ascii="Times New Roman" w:hAnsi="Times New Roman" w:cs="Times New Roman"/>
          <w:sz w:val="24"/>
          <w:szCs w:val="24"/>
        </w:rPr>
        <w:t xml:space="preserve"> conjugated polymer films and particl</w:t>
      </w:r>
      <w:r w:rsidR="001B3C35">
        <w:rPr>
          <w:rFonts w:ascii="Times New Roman" w:hAnsi="Times New Roman" w:cs="Times New Roman"/>
          <w:sz w:val="24"/>
          <w:szCs w:val="24"/>
        </w:rPr>
        <w:t>es as compared to the free polymer</w:t>
      </w:r>
      <w:r w:rsidR="00B14F9E">
        <w:rPr>
          <w:rFonts w:ascii="Times New Roman" w:hAnsi="Times New Roman" w:cs="Times New Roman"/>
          <w:sz w:val="24"/>
          <w:szCs w:val="24"/>
        </w:rPr>
        <w:t>.</w:t>
      </w:r>
      <w:r w:rsidR="007A0D8C">
        <w:rPr>
          <w:rFonts w:ascii="Times New Roman" w:hAnsi="Times New Roman" w:cs="Times New Roman"/>
          <w:sz w:val="24"/>
          <w:szCs w:val="24"/>
        </w:rPr>
        <w:t xml:space="preserve"> </w:t>
      </w: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2746F1CE" w:rsidR="00D43EBF" w:rsidRDefault="00551E65" w:rsidP="001B3C35">
      <w:pPr>
        <w:pStyle w:val="Default"/>
        <w:ind w:firstLine="720"/>
        <w:jc w:val="both"/>
      </w:pPr>
      <w:proofErr w:type="gramStart"/>
      <w:r w:rsidRPr="000D0E8B">
        <w:rPr>
          <w:b/>
          <w:bCs/>
        </w:rPr>
        <w:t>Materials.</w:t>
      </w:r>
      <w:proofErr w:type="gramEnd"/>
      <w:r w:rsidRPr="000D0E8B">
        <w:rPr>
          <w:b/>
          <w:bCs/>
        </w:rPr>
        <w:t xml:space="preserve"> </w:t>
      </w:r>
      <w:r w:rsidRPr="000D0E8B">
        <w:t>The copolymer poly[(9,9-dioctylfluorenyl-2,7-diyl)-</w:t>
      </w:r>
      <w:r w:rsidRPr="000D0E8B">
        <w:rPr>
          <w:i/>
          <w:iCs/>
        </w:rPr>
        <w:t>co</w:t>
      </w:r>
      <w:r w:rsidRPr="000D0E8B">
        <w:t>-(1,4-benzo-{2,1',3}-thiadiazole)] (PFBT, MW 10,000, polydispersity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polydispersity, 4.0) were purchased from ADS Dyes, Inc. </w:t>
      </w:r>
      <w:r w:rsidRPr="000D0E8B">
        <w:rPr>
          <w:color w:val="auto"/>
        </w:rPr>
        <w:t xml:space="preserve">(Quebec, Canada). </w:t>
      </w:r>
      <w:r w:rsidRPr="000D0E8B">
        <w:t>The fluorescent dye fluorescein was purchased from Life Technologies (Invitrogen, Eugene, OR).</w:t>
      </w:r>
      <w:r w:rsidR="000D0E8B" w:rsidRPr="000D0E8B">
        <w:t xml:space="preserve"> The </w:t>
      </w:r>
      <w:r w:rsidR="000D0E8B">
        <w:t>fluorescent dye Lucifer Yellow CH dipotassium salt (</w:t>
      </w:r>
      <w:r w:rsidR="00E31D8E">
        <w:t>LY,</w:t>
      </w:r>
      <w:r w:rsidR="000D0E8B">
        <w:t xml:space="preserve"> 1 mg/mL in water)</w:t>
      </w:r>
      <w:r w:rsidR="001366BA">
        <w:t>,</w:t>
      </w:r>
      <w:r w:rsidR="000D0E8B">
        <w:t xml:space="preserve"> </w:t>
      </w:r>
      <w:r w:rsidR="000D0E8B" w:rsidRPr="000D0E8B">
        <w:t xml:space="preserve">solvent </w:t>
      </w:r>
      <w:proofErr w:type="spellStart"/>
      <w:r w:rsidR="000D0E8B" w:rsidRPr="000D0E8B">
        <w:t>tetrahydrofuran</w:t>
      </w:r>
      <w:proofErr w:type="spellEnd"/>
      <w:r w:rsidR="000D0E8B" w:rsidRPr="000D0E8B">
        <w:t xml:space="preserve"> (THF, anhydrous, inhibitor-free, 99.9%) and sodium hydroxide (</w:t>
      </w:r>
      <w:proofErr w:type="spellStart"/>
      <w:r w:rsidR="000D0E8B" w:rsidRPr="000D0E8B">
        <w:t>SigmaUltra</w:t>
      </w:r>
      <w:proofErr w:type="spellEnd"/>
      <w:r w:rsidR="000D0E8B" w:rsidRPr="000D0E8B">
        <w:t>, minimum 98%) were purchased from Sigma-Aldrich (Milwaukee, WI).</w:t>
      </w:r>
      <w:r w:rsidR="00C34D77">
        <w:t xml:space="preserve"> All materials were used </w:t>
      </w:r>
      <w:r w:rsidR="00BD0A65">
        <w:t xml:space="preserve">as provided </w:t>
      </w:r>
      <w:r w:rsidR="00C34D77">
        <w:t>without further purification.</w:t>
      </w:r>
    </w:p>
    <w:p w14:paraId="66EE14A8" w14:textId="65D8E37D" w:rsidR="009B6506" w:rsidRDefault="00D43EBF" w:rsidP="006C1D84">
      <w:pPr>
        <w:pStyle w:val="Default"/>
        <w:ind w:firstLine="720"/>
        <w:jc w:val="both"/>
      </w:pPr>
      <w:proofErr w:type="gramStart"/>
      <w:r>
        <w:rPr>
          <w:b/>
        </w:rPr>
        <w:t>Nanoparticle Preparation.</w:t>
      </w:r>
      <w:proofErr w:type="gramEnd"/>
      <w:r>
        <w:rPr>
          <w:b/>
        </w:rPr>
        <w:t xml:space="preserve">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proofErr w:type="gramStart"/>
      <w:r w:rsidR="009B6506">
        <w:t>.</w:t>
      </w:r>
      <w:r w:rsidR="00BF2F9C">
        <w:t>{</w:t>
      </w:r>
      <w:proofErr w:type="gramEnd"/>
      <w:r w:rsidR="00BF2F9C">
        <w:t>Szymanski, 2005 #42}</w:t>
      </w:r>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samples were </w:t>
      </w:r>
      <w:r w:rsidR="000D722E" w:rsidRPr="007C68EE">
        <w:t xml:space="preserve">evaporated under vacuum in a </w:t>
      </w:r>
      <w:r w:rsidR="007C68EE" w:rsidRPr="007C68EE">
        <w:t>vacuum oven at room temperature</w:t>
      </w:r>
      <w:r w:rsidR="000D722E">
        <w:t xml:space="preserve"> </w:t>
      </w:r>
      <w:r w:rsidR="00C17C34">
        <w:t>using a two-stage rotary vane pump</w:t>
      </w:r>
      <w:r w:rsidR="008C1A8F">
        <w:t xml:space="preserve"> </w:t>
      </w:r>
      <w:r w:rsidR="008C1A8F" w:rsidRPr="007C68EE">
        <w:t xml:space="preserve">with a base pressure of </w:t>
      </w:r>
      <w:r w:rsidR="00596146" w:rsidRPr="007C68EE">
        <w:t>~</w:t>
      </w:r>
      <w:r w:rsidR="007C68EE" w:rsidRPr="007C68EE">
        <w:t xml:space="preserve">10 </w:t>
      </w:r>
      <w:proofErr w:type="spellStart"/>
      <w:r w:rsidR="007C68EE" w:rsidRPr="007C68EE">
        <w:t>torr</w:t>
      </w:r>
      <w:proofErr w:type="spellEnd"/>
      <w:r w:rsidR="00C17C34">
        <w:t>.</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total volume of liquid was reduced by typically </w:t>
      </w:r>
      <w:r w:rsidR="007D15BE" w:rsidRPr="007D15BE">
        <w:t>60</w:t>
      </w:r>
      <w:r w:rsidR="00961D88" w:rsidRPr="007D15BE">
        <w:t>% during the vacuum evaporation process</w:t>
      </w:r>
      <w:r w:rsidR="00341835">
        <w:t>. The total loss in solution volume was</w:t>
      </w:r>
      <w:r w:rsidR="007C68EE">
        <w:t xml:space="preserve"> d</w:t>
      </w:r>
      <w:r w:rsidR="00FE649D">
        <w:t>etermined to be sufficient via</w:t>
      </w:r>
      <w:r w:rsidR="007C68EE">
        <w:t xml:space="preserve"> </w:t>
      </w:r>
      <w:proofErr w:type="spellStart"/>
      <w:r w:rsidR="007C68EE">
        <w:t>Raoult’s</w:t>
      </w:r>
      <w:proofErr w:type="spellEnd"/>
      <w:r w:rsidR="007C68EE">
        <w:t xml:space="preserve"> Law calculations, which yield that &lt;1% THF remains in solution at ~40% volume loss</w:t>
      </w:r>
      <w:r w:rsidR="00961D88" w:rsidRPr="007D15BE">
        <w:t>.</w:t>
      </w:r>
      <w:r w:rsidR="00D461B4">
        <w:t xml:space="preserve"> No residual THF odor was detected in the aqueous samples.</w:t>
      </w:r>
      <w:r w:rsidR="00341835">
        <w:t xml:space="preserve"> </w:t>
      </w:r>
      <w:r w:rsidR="00596146" w:rsidRPr="00341835">
        <w:t>Also, at this point, further evaporation yielded no change in the fluoresc</w:t>
      </w:r>
      <w:r w:rsidR="00341835" w:rsidRPr="00341835">
        <w:t xml:space="preserve">ence </w:t>
      </w:r>
      <w:r w:rsidR="00341835" w:rsidRPr="00341835">
        <w:lastRenderedPageBreak/>
        <w:t>spectrum or quantum yield</w:t>
      </w:r>
      <w:r w:rsidR="00341835">
        <w:t>.</w:t>
      </w:r>
      <w:r w:rsidR="00596146">
        <w:t xml:space="preserve"> </w:t>
      </w:r>
      <w:r w:rsidR="00D461B4">
        <w:t xml:space="preserve">We validated this process further by assessing the </w:t>
      </w:r>
      <w:r w:rsidR="00843846" w:rsidRPr="003D3E31">
        <w:t>batch-to-batch</w:t>
      </w:r>
      <w:r w:rsidR="00843846">
        <w:t xml:space="preserve"> </w:t>
      </w:r>
      <w:r w:rsidR="00D461B4">
        <w:t>reproducibility of the fluorescence spectra</w:t>
      </w:r>
      <w:r w:rsidR="0050076E">
        <w:t xml:space="preserve">, </w:t>
      </w:r>
      <w:r w:rsidR="00D461B4">
        <w:t xml:space="preserve">and fluorescence quantum yield of the </w:t>
      </w:r>
      <w:r w:rsidR="00752D67">
        <w:t xml:space="preserve">aqueous </w:t>
      </w:r>
      <w:r w:rsidR="00D461B4">
        <w:t>nan</w:t>
      </w:r>
      <w:r w:rsidR="003D3E31">
        <w:t xml:space="preserve">oparticle samples. Four </w:t>
      </w:r>
      <w:r w:rsidR="003D3E31" w:rsidRPr="003D3E31">
        <w:t>batches</w:t>
      </w:r>
      <w:r w:rsidR="003A0007">
        <w:t xml:space="preserve"> </w:t>
      </w:r>
      <w:r w:rsidR="003D3E31">
        <w:t>of nanoparticles</w:t>
      </w:r>
      <w:r w:rsidR="00D461B4">
        <w:t xml:space="preserve"> were prepared</w:t>
      </w:r>
      <w:r w:rsidR="003D3E31">
        <w:t xml:space="preserve"> using each polymer</w:t>
      </w:r>
      <w:r w:rsidR="00D461B4">
        <w:t>. The nanoparticle flu</w:t>
      </w:r>
      <w:r w:rsidR="00FE649D">
        <w:t>orescence spectra were identical</w:t>
      </w:r>
      <w:r w:rsidR="00D461B4">
        <w:t xml:space="preserve"> in shape and peak emission wavelength for both polymers</w:t>
      </w:r>
      <w:r w:rsidR="0050076E">
        <w:t>. T</w:t>
      </w:r>
      <w:r w:rsidR="00D461B4">
        <w:t xml:space="preserve">he fluorescence quantum yield varied between 4%-6% for PFBT CPNs, and remained constant at ~1% for MEH-PPV CPNs.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The resulting suspensions are </w:t>
      </w:r>
      <w:proofErr w:type="gramStart"/>
      <w:r w:rsidR="00FF1B18">
        <w:t>clear</w:t>
      </w:r>
      <w:proofErr w:type="gramEnd"/>
      <w:r w:rsidR="00FF1B18">
        <w:t xml:space="preserve"> (not turbid) and stable for months with no visible signs of aggregation.</w:t>
      </w:r>
    </w:p>
    <w:p w14:paraId="569B6731" w14:textId="08ABD0FD" w:rsidR="000E5025" w:rsidRDefault="000E5025" w:rsidP="004573EE">
      <w:pPr>
        <w:pStyle w:val="Default"/>
        <w:spacing w:line="360" w:lineRule="auto"/>
        <w:ind w:firstLine="720"/>
        <w:jc w:val="both"/>
      </w:pPr>
      <w:proofErr w:type="gramStart"/>
      <w:r>
        <w:rPr>
          <w:b/>
        </w:rPr>
        <w:t>Characterization Methods.</w:t>
      </w:r>
      <w:proofErr w:type="gramEnd"/>
      <w:r>
        <w:t xml:space="preserve"> UV-Vis absorption spectra were acquired using a Shimadzu UV2101PC scanning spectrophotometer with 1 cm quartz cuvettes. Fluorescence spectra and fluorescence quan</w:t>
      </w:r>
      <w:r w:rsidR="00072E01">
        <w:t xml:space="preserve">tum yield were measured </w:t>
      </w:r>
      <w:proofErr w:type="gramStart"/>
      <w:r w:rsidR="00072E01">
        <w:t>with a</w:t>
      </w:r>
      <w:proofErr w:type="gramEnd"/>
      <w:r w:rsidR="00072E01">
        <w:t xml:space="preserve"> </w:t>
      </w:r>
      <w:r>
        <w:t>commercial fluorimeter (</w:t>
      </w:r>
      <w:proofErr w:type="spellStart"/>
      <w:r>
        <w:t>Quantamaster</w:t>
      </w:r>
      <w:proofErr w:type="spellEnd"/>
      <w:r>
        <w:t>, Photon Technology International) using 1 cm quartz cuvettes.</w:t>
      </w:r>
    </w:p>
    <w:p w14:paraId="22D2ADCD" w14:textId="7FE355F0" w:rsidR="000E5025" w:rsidRPr="000E5025" w:rsidRDefault="00715B09" w:rsidP="004573EE">
      <w:pPr>
        <w:pStyle w:val="Default"/>
        <w:spacing w:line="36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w:t>
      </w:r>
      <w:proofErr w:type="gramStart"/>
      <w:r w:rsidR="000E5025">
        <w:t>:Sapphire</w:t>
      </w:r>
      <w:proofErr w:type="spellEnd"/>
      <w:proofErr w:type="gramEnd"/>
      <w:r w:rsidR="000E5025">
        <w:t xml:space="preserve"> laser (Coherent Mira 900, </w:t>
      </w:r>
      <w:r w:rsidR="00B115F5">
        <w:t xml:space="preserve">840 nm pulses, ~150 fs </w:t>
      </w:r>
      <w:proofErr w:type="spellStart"/>
      <w:r w:rsidR="00B115F5">
        <w:t>pulsewidth</w:t>
      </w:r>
      <w:proofErr w:type="spellEnd"/>
      <w:r w:rsidR="00B115F5">
        <w:t>) were used as the excitation source</w:t>
      </w:r>
      <w:r>
        <w:t xml:space="preserve"> for th</w:t>
      </w:r>
      <w:r w:rsidR="009B1E0F">
        <w:t>e nanoparticle samples. Fluorescence</w:t>
      </w:r>
      <w:r w:rsidR="00B115F5">
        <w:t xml:space="preserve"> was collected perpendicular to the excitation source</w:t>
      </w:r>
      <w:r w:rsidR="00850B06">
        <w:t xml:space="preserve"> and passed</w:t>
      </w:r>
      <w:r>
        <w:t xml:space="preserve">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to the vertically polarized excitation pulses. All three polariza</w:t>
      </w:r>
      <w:r w:rsidR="00B348B2">
        <w:t xml:space="preserve">tion </w:t>
      </w:r>
      <w:r w:rsidR="008430B9">
        <w:t>angles were utilized for anisotropy decay measurements</w:t>
      </w:r>
      <w:r w:rsidR="00B348B2">
        <w:t>,</w:t>
      </w:r>
      <w:r w:rsidR="00855215">
        <w:t xml:space="preserve"> </w:t>
      </w:r>
      <w:r w:rsidR="008430B9">
        <w:t xml:space="preserve">and </w:t>
      </w:r>
      <w:r w:rsidR="00855215">
        <w:t xml:space="preserve">magic angle </w:t>
      </w:r>
      <w:r w:rsidR="00376009">
        <w:t xml:space="preserve">polarizer </w:t>
      </w:r>
      <w:r w:rsidR="00855215">
        <w:t>o</w:t>
      </w:r>
      <w:r w:rsidR="008430B9">
        <w:t>rientation was adopted for excited state population decay measurements</w:t>
      </w:r>
      <w:r w:rsidR="00855215">
        <w:t xml:space="preserve">.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reverse-mode configuration</w:t>
      </w:r>
      <w:r w:rsidR="00B348B2">
        <w:t>.</w:t>
      </w:r>
      <w:r w:rsidR="00BF2F9C">
        <w:t>{Schaffer, 1999 #88;Cross, 1984 #87}</w:t>
      </w:r>
      <w:r w:rsidR="00B348B2">
        <w:t xml:space="preserve"> The excitation </w:t>
      </w:r>
      <w:r w:rsidR="004B1606" w:rsidRPr="0037628C">
        <w:t>power</w:t>
      </w:r>
      <w:r w:rsidR="00B348B2">
        <w:t xml:space="preserve"> was attenuated </w:t>
      </w:r>
      <w:r w:rsidR="00850B06">
        <w:t>(</w:t>
      </w:r>
      <w:r w:rsidR="00327BE8">
        <w:t xml:space="preserve">between ~300 µW and 1 </w:t>
      </w:r>
      <w:proofErr w:type="spellStart"/>
      <w:r w:rsidR="00327BE8">
        <w:t>mW</w:t>
      </w:r>
      <w:proofErr w:type="spellEnd"/>
      <w:r w:rsidR="00850B06">
        <w:t>, typ.</w:t>
      </w:r>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MCA-3A). Be</w:t>
      </w:r>
      <w:r w:rsidR="00072E01">
        <w:t>fore and after each measurement</w:t>
      </w:r>
      <w:r w:rsidR="008A36F5">
        <w:t xml:space="preserve"> an instrument response function (IRF) was measured using scattered excitation light from a dilute suspension of polystyrene microspheres. The width of the IRF was determined to be ~70 </w:t>
      </w:r>
      <w:proofErr w:type="spellStart"/>
      <w:r w:rsidR="008A36F5">
        <w:t>ps</w:t>
      </w:r>
      <w:proofErr w:type="spellEnd"/>
      <w:r w:rsidR="008A36F5">
        <w:t xml:space="preserve"> (</w:t>
      </w:r>
      <w:proofErr w:type="spellStart"/>
      <w:r w:rsidR="008A36F5">
        <w:t>fwhm</w:t>
      </w:r>
      <w:proofErr w:type="spellEnd"/>
      <w:r w:rsidR="008A36F5">
        <w:t>).</w:t>
      </w:r>
      <w:r w:rsidR="009E2DA0">
        <w:t xml:space="preserve"> Typical </w:t>
      </w:r>
      <w:r w:rsidR="000D54B4">
        <w:t xml:space="preserve">peak </w:t>
      </w:r>
      <w:r w:rsidR="009E2DA0">
        <w:t xml:space="preserve">signal-to-noise ratios (SNR) </w:t>
      </w:r>
      <w:r w:rsidR="00D24ABA" w:rsidRPr="00D24ABA">
        <w:t>for each run</w:t>
      </w:r>
      <w:r w:rsidR="002C4A76">
        <w:t xml:space="preserve"> </w:t>
      </w:r>
      <w:r w:rsidR="009E2DA0">
        <w:t>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w:t>
      </w:r>
      <w:r w:rsidR="000D54B4">
        <w:lastRenderedPageBreak/>
        <w:t xml:space="preserve">THF, and 3-5 </w:t>
      </w:r>
      <w:r w:rsidR="00D24ABA">
        <w:t>ru</w:t>
      </w:r>
      <w:r w:rsidR="000D54B4">
        <w:t xml:space="preserve">ns per sample. </w:t>
      </w:r>
      <w:r w:rsidR="00AA6F3D">
        <w:t>Intensity decays were</w:t>
      </w:r>
      <w:r w:rsidR="000D54B4">
        <w:t xml:space="preserve"> collected for 5-20 minutes </w:t>
      </w:r>
      <w:r w:rsidR="00D24ABA">
        <w:t xml:space="preserve">each </w:t>
      </w:r>
      <w:r w:rsidR="000D54B4">
        <w:t>to obtain the above mentioned SNR values, depending on the lifetime o</w:t>
      </w:r>
      <w:r w:rsidR="00361DB4">
        <w:t>f the</w:t>
      </w:r>
      <w:r w:rsidR="000D54B4">
        <w:t xml:space="preserve"> sample.</w:t>
      </w:r>
    </w:p>
    <w:p w14:paraId="076253A3" w14:textId="33C15123" w:rsidR="000E5025" w:rsidRDefault="000E5025" w:rsidP="004573EE">
      <w:pPr>
        <w:pStyle w:val="Default"/>
        <w:spacing w:line="360" w:lineRule="auto"/>
        <w:ind w:firstLine="720"/>
        <w:jc w:val="both"/>
      </w:pPr>
      <w:proofErr w:type="gramStart"/>
      <w:r>
        <w:rPr>
          <w:b/>
        </w:rPr>
        <w:t>Swelling Procedure.</w:t>
      </w:r>
      <w:proofErr w:type="gramEnd"/>
      <w:r>
        <w:rPr>
          <w:b/>
        </w:rPr>
        <w:t xml:space="preserve"> </w:t>
      </w:r>
      <w:r w:rsidR="001E2EEE">
        <w:t>In addition to nanoparticles in water and polymer in THF, sw</w:t>
      </w:r>
      <w:r w:rsidR="00C72B0B">
        <w:t>elled</w:t>
      </w:r>
      <w:r w:rsidR="001E2EEE">
        <w:t xml:space="preserve"> nanoparticle samples were </w:t>
      </w:r>
      <w:r w:rsidR="00B332FA">
        <w:t>prepared by diluting an aliquot</w:t>
      </w:r>
      <w:r w:rsidR="001E2EEE">
        <w:t xml:space="preserve"> of </w:t>
      </w:r>
      <w:r w:rsidR="00B332FA">
        <w:t xml:space="preserve">concentrated </w:t>
      </w:r>
      <w:r w:rsidR="001E2EEE">
        <w:t>nanoparticle</w:t>
      </w:r>
      <w:r w:rsidR="00B332FA">
        <w:t xml:space="preserve"> suspension with the appropriate volume of water, </w:t>
      </w:r>
      <w:r w:rsidR="000D54B4">
        <w:t>followed by slowly adding</w:t>
      </w:r>
      <w:r w:rsidR="00B332FA">
        <w:t xml:space="preserve"> THF</w:t>
      </w:r>
      <w:r w:rsidR="00F07CDB">
        <w:t xml:space="preserve"> to produce</w:t>
      </w:r>
      <w:r w:rsidR="00B332FA">
        <w:t xml:space="preserve"> 3 mL </w:t>
      </w:r>
      <w:r w:rsidR="00F07CDB" w:rsidRPr="000D54B4">
        <w:t>of suspension</w:t>
      </w:r>
      <w:r w:rsidR="001E2EEE">
        <w:t xml:space="preserve"> with volume ratios of THF/water between 0.2 and 0.95.</w:t>
      </w:r>
      <w:r w:rsidR="00B332FA">
        <w:t xml:space="preserve"> Each sample was gently agitated to ensure solution homogeneity.</w:t>
      </w:r>
      <w:r w:rsidR="001410E0">
        <w:t xml:space="preserve"> The sample absorbance was kept at or under ~0.05 (~0.02 for 95% THF)</w:t>
      </w:r>
      <w:r w:rsidR="00B332FA">
        <w:t>.</w:t>
      </w:r>
      <w:r w:rsidR="001E2EEE">
        <w:t xml:space="preserve"> </w:t>
      </w:r>
      <w:r w:rsidR="001E2EEE" w:rsidRPr="000D54B4">
        <w:t xml:space="preserve">Samples were purged with nitrogen for </w:t>
      </w:r>
      <w:r w:rsidR="00A56B81" w:rsidRPr="000D54B4">
        <w:t>~</w:t>
      </w:r>
      <w:r w:rsidR="000D54B4" w:rsidRPr="000D54B4">
        <w:t>2 minute</w:t>
      </w:r>
      <w:r w:rsidR="000D54B4">
        <w:t xml:space="preserve">s, </w:t>
      </w:r>
      <w:r w:rsidR="00712E20">
        <w:t>in order to limit loss of THF.</w:t>
      </w:r>
      <w:r w:rsidR="00D21A62">
        <w:t xml:space="preserve"> </w:t>
      </w:r>
    </w:p>
    <w:p w14:paraId="622F5699" w14:textId="77777777" w:rsidR="003F19F8" w:rsidRDefault="003F19F8" w:rsidP="003F19F8">
      <w:pPr>
        <w:pStyle w:val="Default"/>
        <w:spacing w:line="480" w:lineRule="auto"/>
        <w:jc w:val="both"/>
        <w:rPr>
          <w:b/>
        </w:rPr>
      </w:pPr>
      <w:r>
        <w:rPr>
          <w:b/>
        </w:rPr>
        <w:t>RESULTS/DISCUSSION</w:t>
      </w:r>
    </w:p>
    <w:p w14:paraId="4D1A293C" w14:textId="68A47FF5" w:rsidR="00996A95" w:rsidRDefault="00F55236" w:rsidP="00996A95">
      <w:pPr>
        <w:pStyle w:val="Default"/>
        <w:spacing w:line="480" w:lineRule="auto"/>
        <w:jc w:val="center"/>
        <w:rPr>
          <w:b/>
        </w:rPr>
      </w:pPr>
      <w:r>
        <w:rPr>
          <w:b/>
          <w:noProof/>
        </w:rPr>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43AFF868" w:rsidR="00996A95" w:rsidRPr="00996A95" w:rsidRDefault="00996A95" w:rsidP="00996A95">
      <w:pPr>
        <w:pStyle w:val="Default"/>
        <w:spacing w:line="480" w:lineRule="auto"/>
        <w:jc w:val="both"/>
        <w:rPr>
          <w:sz w:val="20"/>
          <w:szCs w:val="20"/>
        </w:rPr>
      </w:pPr>
      <w:proofErr w:type="gramStart"/>
      <w:r>
        <w:rPr>
          <w:b/>
          <w:sz w:val="20"/>
          <w:szCs w:val="20"/>
        </w:rPr>
        <w:t xml:space="preserve">Fig. </w:t>
      </w:r>
      <w:r w:rsidR="00CD5A09">
        <w:rPr>
          <w:b/>
          <w:sz w:val="20"/>
          <w:szCs w:val="20"/>
        </w:rPr>
        <w:t>1</w:t>
      </w:r>
      <w:r>
        <w:rPr>
          <w:b/>
          <w:sz w:val="20"/>
          <w:szCs w:val="20"/>
        </w:rPr>
        <w:t>.</w:t>
      </w:r>
      <w:proofErr w:type="gramEnd"/>
      <w:r w:rsidR="0000625E">
        <w:rPr>
          <w:sz w:val="20"/>
          <w:szCs w:val="20"/>
        </w:rPr>
        <w:t xml:space="preserve"> </w:t>
      </w:r>
      <w:proofErr w:type="gramStart"/>
      <w:r w:rsidR="0000625E">
        <w:rPr>
          <w:sz w:val="20"/>
          <w:szCs w:val="20"/>
        </w:rPr>
        <w:t>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roofErr w:type="gramEnd"/>
    </w:p>
    <w:p w14:paraId="24514269" w14:textId="5F588990" w:rsidR="00806E01" w:rsidRDefault="00A10305" w:rsidP="00A43CDA">
      <w:pPr>
        <w:pStyle w:val="Default"/>
        <w:spacing w:line="480" w:lineRule="auto"/>
        <w:jc w:val="center"/>
      </w:pPr>
      <w:r>
        <w:rPr>
          <w:noProof/>
        </w:rPr>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1DA9894C" w:rsidR="001410E0" w:rsidRDefault="001410E0" w:rsidP="001410E0">
      <w:pPr>
        <w:pStyle w:val="Default"/>
        <w:spacing w:line="480" w:lineRule="auto"/>
        <w:jc w:val="both"/>
        <w:rPr>
          <w:sz w:val="20"/>
          <w:szCs w:val="20"/>
        </w:rPr>
      </w:pPr>
      <w:proofErr w:type="gramStart"/>
      <w:r>
        <w:rPr>
          <w:b/>
          <w:sz w:val="20"/>
          <w:szCs w:val="20"/>
        </w:rPr>
        <w:t xml:space="preserve">Fig. </w:t>
      </w:r>
      <w:r w:rsidR="00CD5A09">
        <w:rPr>
          <w:b/>
          <w:sz w:val="20"/>
          <w:szCs w:val="20"/>
        </w:rPr>
        <w:t>2</w:t>
      </w:r>
      <w:r>
        <w:rPr>
          <w:b/>
          <w:sz w:val="20"/>
          <w:szCs w:val="20"/>
        </w:rPr>
        <w:t>.</w:t>
      </w:r>
      <w:proofErr w:type="gramEnd"/>
      <w:r>
        <w:rPr>
          <w:b/>
          <w:sz w:val="20"/>
          <w:szCs w:val="20"/>
        </w:rPr>
        <w:t xml:space="preserve"> </w:t>
      </w:r>
      <w:r>
        <w:rPr>
          <w:sz w:val="20"/>
          <w:szCs w:val="20"/>
        </w:rPr>
        <w:t>(</w:t>
      </w:r>
      <w:proofErr w:type="spellStart"/>
      <w:proofErr w:type="gramStart"/>
      <w:r>
        <w:rPr>
          <w:sz w:val="20"/>
          <w:szCs w:val="20"/>
        </w:rPr>
        <w:t>a,</w:t>
      </w:r>
      <w:proofErr w:type="gramEnd"/>
      <w:r>
        <w:rPr>
          <w:sz w:val="20"/>
          <w:szCs w:val="20"/>
        </w:rPr>
        <w:t>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w:t>
      </w:r>
      <w:proofErr w:type="gramStart"/>
      <w:r>
        <w:rPr>
          <w:sz w:val="20"/>
          <w:szCs w:val="20"/>
        </w:rPr>
        <w:t>,d</w:t>
      </w:r>
      <w:proofErr w:type="spellEnd"/>
      <w:proofErr w:type="gramEnd"/>
      <w:r>
        <w:rPr>
          <w:sz w:val="20"/>
          <w:szCs w:val="20"/>
        </w:rPr>
        <w:t>) normalized emission spectra of MEH-PPV (top) and PFBT (bottom) at varying volume % THF.</w:t>
      </w:r>
    </w:p>
    <w:p w14:paraId="6E96321E" w14:textId="547E0AC3" w:rsidR="003D7E27" w:rsidRDefault="008C2D3A" w:rsidP="003D7E27">
      <w:pPr>
        <w:pStyle w:val="Default"/>
        <w:spacing w:line="480" w:lineRule="auto"/>
        <w:ind w:firstLine="720"/>
        <w:jc w:val="both"/>
      </w:pPr>
      <w:proofErr w:type="gramStart"/>
      <w:r w:rsidRPr="00361DB4">
        <w:rPr>
          <w:b/>
        </w:rPr>
        <w:t>Effect of solvent composition</w:t>
      </w:r>
      <w:r w:rsidR="00567D3A" w:rsidRPr="00361DB4">
        <w:rPr>
          <w:b/>
        </w:rPr>
        <w:t xml:space="preserve"> on UV-vis and fluorescence</w:t>
      </w:r>
      <w:r w:rsidR="009B3D2F" w:rsidRPr="00361DB4">
        <w:rPr>
          <w:b/>
        </w:rPr>
        <w:t>.</w:t>
      </w:r>
      <w:proofErr w:type="gramEnd"/>
      <w:r w:rsidR="00567D3A">
        <w:t xml:space="preserve"> </w:t>
      </w:r>
      <w:r w:rsidR="000475D5">
        <w:t>The</w:t>
      </w:r>
      <w:r w:rsidR="003D7E27">
        <w:t xml:space="preserve"> </w:t>
      </w:r>
      <w:r w:rsidR="00072E01">
        <w:t>UV-V</w:t>
      </w:r>
      <w:r w:rsidR="005D2E3A">
        <w:t xml:space="preserve">is and fluorescence spectra </w:t>
      </w:r>
      <w:r w:rsidR="003D7E27">
        <w:t xml:space="preserve">of PFBT and MEH-PPV as a function of solvent </w:t>
      </w:r>
      <w:r w:rsidR="0054793B" w:rsidRPr="000475D5">
        <w:t>composition</w:t>
      </w:r>
      <w:r w:rsidR="003D7E27">
        <w:t xml:space="preserve"> are given in Figs. </w:t>
      </w:r>
      <w:r w:rsidR="00CD5A09">
        <w:t>1</w:t>
      </w:r>
      <w:r w:rsidR="003D7E27">
        <w:t xml:space="preserve"> and </w:t>
      </w:r>
      <w:r w:rsidR="00CD5A09">
        <w:t>2</w:t>
      </w:r>
      <w:r w:rsidR="003D7E27">
        <w:t xml:space="preserve">. The absorption spectra of PFBT </w:t>
      </w:r>
      <w:r w:rsidR="00E047BF">
        <w:t xml:space="preserve">maintain a similar shape </w:t>
      </w:r>
      <w:r w:rsidR="00654BE2">
        <w:t xml:space="preserve">with increasing </w:t>
      </w:r>
      <w:r w:rsidR="003D7E27">
        <w:t xml:space="preserve">THF, </w:t>
      </w:r>
      <w:r w:rsidR="003D7E27">
        <w:lastRenderedPageBreak/>
        <w:t xml:space="preserve">with a ~5 nm </w:t>
      </w:r>
      <w:r w:rsidR="00654BE2">
        <w:t xml:space="preserve">total </w:t>
      </w:r>
      <w:r w:rsidR="003D7E27">
        <w:t xml:space="preserve">blue shift, </w:t>
      </w:r>
      <w:r w:rsidR="00F53F0A">
        <w:t>and slight broadening of the</w:t>
      </w:r>
      <w:r w:rsidR="003D7E27">
        <w:t xml:space="preserve"> sample spectrum</w:t>
      </w:r>
      <w:r w:rsidR="00A57196">
        <w:t xml:space="preserve"> </w:t>
      </w:r>
      <w:r w:rsidR="00F53F0A">
        <w:t>in 100% THF</w:t>
      </w:r>
      <w:r w:rsidR="003D7E27">
        <w:t>. The</w:t>
      </w:r>
      <w:r w:rsidR="00654BE2">
        <w:t xml:space="preserve"> emission spectra show a</w:t>
      </w:r>
      <w:r w:rsidR="003D7E27">
        <w:t xml:space="preserve"> monotonic increase in fluorescence intensity </w:t>
      </w:r>
      <w:r w:rsidR="006469A8">
        <w:t>with increasing THF</w:t>
      </w:r>
      <w:r w:rsidR="003D7E27">
        <w:t>, and the spectra also exhibit a blue shift ~5 nm</w:t>
      </w:r>
      <w:r w:rsidR="00940633">
        <w:t xml:space="preserve"> </w:t>
      </w:r>
      <w:r w:rsidR="00F53F0A" w:rsidRPr="00F53F0A">
        <w:t>with</w:t>
      </w:r>
      <w:r w:rsidR="00940633">
        <w:t xml:space="preserve">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w:t>
      </w:r>
      <w:r w:rsidR="00F53F0A" w:rsidRPr="00F53F0A">
        <w:t>appears that</w:t>
      </w:r>
      <w:r w:rsidR="003D7E27" w:rsidRPr="009A3923">
        <w:t xml:space="preserve"> </w:t>
      </w:r>
      <w:r w:rsidR="00D359CB" w:rsidRPr="009A3923">
        <w:t>from</w:t>
      </w:r>
      <w:r w:rsidR="003D7E27" w:rsidRPr="009A3923">
        <w:t xml:space="preserve"> ~40% THF </w:t>
      </w:r>
      <w:r w:rsidR="00F53F0A">
        <w:t>to 80% THF</w:t>
      </w:r>
      <w:r w:rsidR="003D7E27" w:rsidRPr="009A3923">
        <w:t xml:space="preserve"> there are </w:t>
      </w:r>
      <w:r w:rsidR="00F53F0A" w:rsidRPr="00F53F0A">
        <w:t>possibly</w:t>
      </w:r>
      <w:r w:rsidR="00717C15">
        <w:t xml:space="preserve"> </w:t>
      </w:r>
      <w:r w:rsidR="003D7E27" w:rsidRPr="009A3923">
        <w:t xml:space="preserve">two phases present in solution </w:t>
      </w:r>
      <w:r w:rsidR="00F53F0A" w:rsidRPr="00F53F0A">
        <w:t>based on</w:t>
      </w:r>
      <w:r w:rsidR="003D7E27" w:rsidRPr="009A3923">
        <w:t xml:space="preserve">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51632F75" w:rsidR="00FF5B3F" w:rsidRDefault="000C7E2B" w:rsidP="00FF5B3F">
      <w:pPr>
        <w:pStyle w:val="Default"/>
        <w:spacing w:line="480" w:lineRule="auto"/>
        <w:jc w:val="center"/>
      </w:pPr>
      <w:r>
        <w:rPr>
          <w:noProof/>
        </w:rPr>
        <w:drawing>
          <wp:inline distT="0" distB="0" distL="0" distR="0" wp14:anchorId="10794C82" wp14:editId="39461A13">
            <wp:extent cx="2266950" cy="1847850"/>
            <wp:effectExtent l="0" t="0" r="0" b="0"/>
            <wp:docPr id="4" name="Picture 4" descr="C:\Users\Louis\Desktop\Spectra\Flu\2014\PFBT-PLQY-RadRate-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pectra\Flu\2014\PFBT-PLQY-RadRate-SolventDepend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847850"/>
                    </a:xfrm>
                    <a:prstGeom prst="rect">
                      <a:avLst/>
                    </a:prstGeom>
                    <a:noFill/>
                    <a:ln>
                      <a:noFill/>
                    </a:ln>
                  </pic:spPr>
                </pic:pic>
              </a:graphicData>
            </a:graphic>
          </wp:inline>
        </w:drawing>
      </w:r>
    </w:p>
    <w:p w14:paraId="0CEC69E7" w14:textId="41597EDC" w:rsidR="00FF5B3F" w:rsidRPr="00FF5B3F" w:rsidRDefault="00FF5B3F" w:rsidP="00FF5B3F">
      <w:pPr>
        <w:pStyle w:val="Default"/>
        <w:spacing w:line="480" w:lineRule="auto"/>
        <w:jc w:val="both"/>
        <w:rPr>
          <w:sz w:val="20"/>
          <w:szCs w:val="20"/>
        </w:rPr>
      </w:pPr>
      <w:proofErr w:type="gramStart"/>
      <w:r>
        <w:rPr>
          <w:b/>
          <w:sz w:val="20"/>
          <w:szCs w:val="20"/>
        </w:rPr>
        <w:t>Fig. 3.</w:t>
      </w:r>
      <w:proofErr w:type="gramEnd"/>
      <w:r>
        <w:rPr>
          <w:sz w:val="20"/>
          <w:szCs w:val="20"/>
        </w:rPr>
        <w:t xml:space="preserve"> (</w:t>
      </w:r>
      <w:proofErr w:type="spellStart"/>
      <w:proofErr w:type="gramStart"/>
      <w:r>
        <w:rPr>
          <w:sz w:val="20"/>
          <w:szCs w:val="20"/>
        </w:rPr>
        <w:t>a,</w:t>
      </w:r>
      <w:proofErr w:type="gramEnd"/>
      <w:r>
        <w:rPr>
          <w:sz w:val="20"/>
          <w:szCs w:val="20"/>
        </w:rPr>
        <w:t>c</w:t>
      </w:r>
      <w:proofErr w:type="spellEnd"/>
      <w:r>
        <w:rPr>
          <w:sz w:val="20"/>
          <w:szCs w:val="20"/>
        </w:rPr>
        <w:t>) Fluorescence quantum yield and (</w:t>
      </w:r>
      <w:proofErr w:type="spellStart"/>
      <w:r>
        <w:rPr>
          <w:sz w:val="20"/>
          <w:szCs w:val="20"/>
        </w:rPr>
        <w:t>b</w:t>
      </w:r>
      <w:proofErr w:type="gramStart"/>
      <w:r>
        <w:rPr>
          <w:sz w:val="20"/>
          <w:szCs w:val="20"/>
        </w:rPr>
        <w:t>,d</w:t>
      </w:r>
      <w:proofErr w:type="spellEnd"/>
      <w:proofErr w:type="gramEnd"/>
      <w:r>
        <w:rPr>
          <w:sz w:val="20"/>
          <w:szCs w:val="20"/>
        </w:rPr>
        <w:t>) radiative rate vs. THF volume fraction for MEH-PPV (top) and PFBT (bottom).</w:t>
      </w:r>
    </w:p>
    <w:p w14:paraId="2FB14FE7" w14:textId="5299D1F9"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t xml:space="preserve"> and </w:t>
      </w:r>
      <w:r w:rsidR="0073270E" w:rsidRPr="0073270E">
        <w:t>calculated</w:t>
      </w:r>
      <w:r w:rsidR="00DD1C5D">
        <w:t xml:space="preserve"> </w:t>
      </w:r>
      <w:r>
        <w:t>radiative rate</w:t>
      </w:r>
      <w:r w:rsidR="0073270E" w:rsidRPr="0073270E">
        <w:t>s</w:t>
      </w:r>
      <w:r>
        <w:t xml:space="preserve">, where the radiative rate is </w:t>
      </w:r>
      <w:r w:rsidR="00D24ABA">
        <w:t>given by</w:t>
      </w:r>
      <w:r>
        <w:t xml:space="preserve"> </w:t>
      </w:r>
      <w:r w:rsidR="0074159A">
        <w:rPr>
          <w:position w:val="-14"/>
        </w:rPr>
        <w:pict w14:anchorId="3BD515F7">
          <v:shape id="_x0000_i1027" type="#_x0000_t75" style="width:58.85pt;height:18.7pt">
            <v:imagedata r:id="rId10" o:title=""/>
          </v:shape>
        </w:pict>
      </w:r>
      <w:r>
        <w:t xml:space="preserve"> are given in Fig. 3.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%THF. The </w:t>
      </w:r>
      <w:r w:rsidR="00DD0807">
        <w:t>~12% difference in</w:t>
      </w:r>
      <w:r>
        <w:t xml:space="preserve"> quantum yield </w:t>
      </w:r>
      <w:r w:rsidR="00DD0807">
        <w:t>between</w:t>
      </w:r>
      <w:r>
        <w:t xml:space="preserve"> the </w:t>
      </w:r>
      <w:r w:rsidR="00DD0807">
        <w:lastRenderedPageBreak/>
        <w:t xml:space="preserve">CPN </w:t>
      </w:r>
      <w:r>
        <w:t>sample</w:t>
      </w:r>
      <w:r w:rsidR="00DD0807">
        <w:t>s in 95% THF</w:t>
      </w:r>
      <w:r>
        <w:t xml:space="preserve"> </w:t>
      </w:r>
      <w:r w:rsidR="0095218A">
        <w:t>and</w:t>
      </w:r>
      <w:r>
        <w:t xml:space="preserve"> the </w:t>
      </w:r>
      <w:r w:rsidR="0095218A">
        <w:t xml:space="preserve">dissolved </w:t>
      </w:r>
      <w:r>
        <w:t>polymers in THF is ascribed to the uncertainty in the absorbance at such low concentrations of PFBT and MEH-PPV</w:t>
      </w:r>
      <w:r w:rsidR="0073270E">
        <w:t>.</w:t>
      </w:r>
      <w:r>
        <w:t xml:space="preserve"> </w:t>
      </w:r>
      <w:r w:rsidRPr="006F127B">
        <w:rPr>
          <w:highlight w:val="yellow"/>
        </w:rPr>
        <w:t xml:space="preserve">The </w:t>
      </w:r>
      <w:r w:rsidR="00361DB4" w:rsidRPr="006F127B">
        <w:rPr>
          <w:highlight w:val="yellow"/>
        </w:rPr>
        <w:t>quantum yield remains relatively constant</w:t>
      </w:r>
      <w:r w:rsidR="0073270E" w:rsidRPr="006F127B">
        <w:rPr>
          <w:highlight w:val="yellow"/>
        </w:rPr>
        <w:t xml:space="preserve"> for MEH-PPV at moderate </w:t>
      </w:r>
      <w:r w:rsidRPr="006F127B">
        <w:rPr>
          <w:highlight w:val="yellow"/>
        </w:rPr>
        <w:t>THF</w:t>
      </w:r>
      <w:r w:rsidR="0073270E" w:rsidRPr="006F127B">
        <w:rPr>
          <w:highlight w:val="yellow"/>
        </w:rPr>
        <w:t xml:space="preserve"> concentrations</w:t>
      </w:r>
      <w:r w:rsidR="00361DB4" w:rsidRPr="006F127B">
        <w:rPr>
          <w:highlight w:val="yellow"/>
        </w:rPr>
        <w:t xml:space="preserve"> and</w:t>
      </w:r>
      <w:r w:rsidRPr="006F127B">
        <w:rPr>
          <w:highlight w:val="yellow"/>
        </w:rPr>
        <w:t xml:space="preserve"> can be ascribed to </w:t>
      </w:r>
      <w:r w:rsidR="00101CD2" w:rsidRPr="006F127B">
        <w:rPr>
          <w:highlight w:val="yellow"/>
        </w:rPr>
        <w:t xml:space="preserve">increased </w:t>
      </w:r>
      <w:r w:rsidR="00902858" w:rsidRPr="006F127B">
        <w:rPr>
          <w:highlight w:val="yellow"/>
        </w:rPr>
        <w:t>separation of weakly fluorescent</w:t>
      </w:r>
      <w:r w:rsidR="00101CD2" w:rsidRPr="006F127B">
        <w:rPr>
          <w:highlight w:val="yellow"/>
        </w:rPr>
        <w:t>, red-shifted</w:t>
      </w:r>
      <w:r w:rsidR="00902858" w:rsidRPr="006F127B">
        <w:rPr>
          <w:highlight w:val="yellow"/>
        </w:rPr>
        <w:t xml:space="preserve"> CP aggregates</w:t>
      </w:r>
      <w:r w:rsidR="00101CD2" w:rsidRPr="006F127B">
        <w:rPr>
          <w:highlight w:val="yellow"/>
        </w:rPr>
        <w:t xml:space="preserve"> from 20% to 80% THF</w:t>
      </w:r>
      <w:proofErr w:type="gramStart"/>
      <w:r w:rsidRPr="006F127B">
        <w:rPr>
          <w:highlight w:val="yellow"/>
        </w:rPr>
        <w:t>.</w:t>
      </w:r>
      <w:r w:rsidR="00B10EEC" w:rsidRPr="00B10EEC">
        <w:rPr>
          <w:highlight w:val="yellow"/>
        </w:rPr>
        <w:t>[</w:t>
      </w:r>
      <w:proofErr w:type="gramEnd"/>
      <w:r w:rsidR="00B10EEC" w:rsidRPr="00B10EEC">
        <w:rPr>
          <w:highlight w:val="yellow"/>
        </w:rPr>
        <w:t>I’m not quite sure what you are saying here]</w:t>
      </w:r>
      <w:r>
        <w:t xml:space="preserve"> </w:t>
      </w:r>
      <w:r w:rsidRPr="00A401E6">
        <w:rPr>
          <w:highlight w:val="yellow"/>
        </w:rPr>
        <w:t xml:space="preserve">The radiative rate varies over a factor of ~2 for PFBT and a factor of ~4 for MEH-PPV over the </w:t>
      </w:r>
      <w:r w:rsidR="00F53F0A" w:rsidRPr="00A401E6">
        <w:rPr>
          <w:highlight w:val="yellow"/>
        </w:rPr>
        <w:t>range of</w:t>
      </w:r>
      <w:r w:rsidRPr="00A401E6">
        <w:rPr>
          <w:highlight w:val="yellow"/>
        </w:rPr>
        <w:t xml:space="preserve"> </w:t>
      </w:r>
      <w:r w:rsidR="006111DC" w:rsidRPr="00A401E6">
        <w:rPr>
          <w:highlight w:val="yellow"/>
        </w:rPr>
        <w:t>THF concentration</w:t>
      </w:r>
      <w:r w:rsidRPr="00A401E6">
        <w:rPr>
          <w:highlight w:val="yellow"/>
        </w:rPr>
        <w:t>.</w:t>
      </w:r>
      <w:r w:rsidR="00A401E6" w:rsidRPr="001F736E">
        <w:rPr>
          <w:highlight w:val="yellow"/>
        </w:rPr>
        <w:t>[there is a lot of scatter it seems. Do you think perhaps the uncertainty is too high to see a trend? Maybe we need to cut the radiative rate plot?</w:t>
      </w:r>
      <w:r w:rsidR="00AF4A3A">
        <w:rPr>
          <w:highlight w:val="yellow"/>
        </w:rPr>
        <w:t xml:space="preserve"> In any case, the radiative rate discussion belongs </w:t>
      </w:r>
      <w:r w:rsidR="00160F40">
        <w:rPr>
          <w:highlight w:val="yellow"/>
        </w:rPr>
        <w:t xml:space="preserve">later, </w:t>
      </w:r>
      <w:r w:rsidR="00AF4A3A">
        <w:rPr>
          <w:highlight w:val="yellow"/>
        </w:rPr>
        <w:t>after the initial discussion of lifetimes and KWW fitting, since it depends on that</w:t>
      </w:r>
      <w:r w:rsidR="00160F40">
        <w:rPr>
          <w:highlight w:val="yellow"/>
        </w:rPr>
        <w:t>.</w:t>
      </w:r>
      <w:r w:rsidR="00A401E6" w:rsidRPr="001F736E">
        <w:rPr>
          <w:highlight w:val="yellow"/>
        </w:rPr>
        <w:t>]</w:t>
      </w:r>
      <w:r>
        <w:t xml:space="preserve"> </w:t>
      </w:r>
    </w:p>
    <w:p w14:paraId="64A78BBF" w14:textId="4DF55ABB" w:rsidR="00FF5B3F" w:rsidRDefault="00E51F3E" w:rsidP="003D7E27">
      <w:pPr>
        <w:pStyle w:val="Default"/>
        <w:spacing w:line="480" w:lineRule="auto"/>
        <w:ind w:firstLine="720"/>
        <w:jc w:val="both"/>
      </w:pPr>
      <w:r w:rsidRPr="008A243A">
        <w:t>It is possible</w:t>
      </w:r>
      <w:r w:rsidR="00FF5B3F" w:rsidRPr="008A243A">
        <w:t xml:space="preserve"> that </w:t>
      </w:r>
      <w:r w:rsidRPr="008A243A">
        <w:t>the results outline</w:t>
      </w:r>
      <w:r w:rsidR="0031617D">
        <w:t>d</w:t>
      </w:r>
      <w:r w:rsidRPr="008A243A">
        <w:t xml:space="preserve"> in Fig</w:t>
      </w:r>
      <w:r w:rsidR="008A243A" w:rsidRPr="008A243A">
        <w:t>s</w:t>
      </w:r>
      <w:r w:rsidRPr="008A243A">
        <w:t>.</w:t>
      </w:r>
      <w:r w:rsidR="008A243A" w:rsidRPr="008A243A">
        <w:t xml:space="preserve"> 2 and</w:t>
      </w:r>
      <w:r w:rsidRPr="008A243A">
        <w:t xml:space="preserve"> 3 indicate that </w:t>
      </w:r>
      <w:r w:rsidR="001F736E">
        <w:t xml:space="preserve">the coupling between </w:t>
      </w:r>
      <w:r w:rsidR="00FF5B3F" w:rsidRPr="008A243A">
        <w:t>transition dipole</w:t>
      </w:r>
      <w:r w:rsidR="001F736E">
        <w:t>s</w:t>
      </w:r>
      <w:r w:rsidR="00FF5B3F" w:rsidRPr="008A243A">
        <w:t xml:space="preserve"> is somewhat stronger for MEH-PPV</w:t>
      </w:r>
      <w:r w:rsidRPr="008A243A">
        <w:t xml:space="preserve"> compa</w:t>
      </w:r>
      <w:r w:rsidR="001F736E">
        <w:t>red to PFBT. This is supported by the steady-state</w:t>
      </w:r>
      <w:r w:rsidRPr="008A243A">
        <w:t xml:space="preserve"> spectra</w:t>
      </w:r>
      <w:r w:rsidR="0089390E">
        <w:t>, which exhibit a pronounced red-shift (in both absorption and emission) for MEH-PPV, while PFBT exhibits much smaller shifts</w:t>
      </w:r>
      <w:r w:rsidRPr="008A243A">
        <w:t xml:space="preserve">. </w:t>
      </w:r>
      <w:r w:rsidR="008A243A">
        <w:t>It is possible that the lesser red shift in the absorption spectra of MEH-PPV can be explained by a smaller number of chromophores in MEH-PPV having their transition dipoles strongly coupled compared to the total number of chromophores per CPN</w:t>
      </w:r>
      <w:r w:rsidR="005C025E">
        <w:t>, i.e., there is a small fraction of J-aggregate species</w:t>
      </w:r>
      <w:r w:rsidR="008A243A">
        <w:t>.</w:t>
      </w:r>
      <w:r w:rsidR="004E7F56">
        <w:t xml:space="preserve"> </w:t>
      </w:r>
      <w:r w:rsidR="005C025E">
        <w:t>This is consistent with the two-state picture of</w:t>
      </w:r>
      <w:r w:rsidR="004E7F56">
        <w:t xml:space="preserve"> Barbara, et al., used to discuss the bimodal emission properties in </w:t>
      </w:r>
      <w:r w:rsidR="00050749">
        <w:rPr>
          <w:highlight w:val="yellow"/>
        </w:rPr>
        <w:t>[single molecule spectra</w:t>
      </w:r>
      <w:r w:rsidR="003A50F7" w:rsidRPr="003A50F7">
        <w:rPr>
          <w:highlight w:val="yellow"/>
        </w:rPr>
        <w:t xml:space="preserve"> of?]</w:t>
      </w:r>
      <w:r w:rsidR="003A50F7">
        <w:t xml:space="preserve"> </w:t>
      </w:r>
      <w:r w:rsidR="004E7F56">
        <w:t>both PFBT and MEH-PPV. In this picture, there is a minority aggregate state that exhibits weak, red-shifted emission, and ac</w:t>
      </w:r>
      <w:r w:rsidR="00B52D85">
        <w:t>ts as an energy acceptor to the free polymer</w:t>
      </w:r>
      <w:proofErr w:type="gramStart"/>
      <w:r w:rsidR="00B52D85">
        <w:t>.</w:t>
      </w:r>
      <w:r w:rsidR="00BF2F9C">
        <w:t>{</w:t>
      </w:r>
      <w:proofErr w:type="gramEnd"/>
      <w:r w:rsidR="00BF2F9C">
        <w:t>Grey, 2006 #102;Lee, 2006 #105;Kim, 2006 #108}</w:t>
      </w:r>
      <w:r w:rsidR="003A50F7" w:rsidRPr="00050749">
        <w:rPr>
          <w:highlight w:val="yellow"/>
        </w:rPr>
        <w:t xml:space="preserve">[probably want to </w:t>
      </w:r>
      <w:r w:rsidR="00272217">
        <w:rPr>
          <w:highlight w:val="yellow"/>
        </w:rPr>
        <w:t>cite</w:t>
      </w:r>
      <w:r w:rsidR="003A50F7" w:rsidRPr="00050749">
        <w:rPr>
          <w:highlight w:val="yellow"/>
        </w:rPr>
        <w:t xml:space="preserve"> the earlier papers where this model </w:t>
      </w:r>
      <w:r w:rsidR="00050749" w:rsidRPr="00050749">
        <w:rPr>
          <w:highlight w:val="yellow"/>
        </w:rPr>
        <w:t xml:space="preserve">first </w:t>
      </w:r>
      <w:r w:rsidR="003A50F7" w:rsidRPr="00050749">
        <w:rPr>
          <w:highlight w:val="yellow"/>
        </w:rPr>
        <w:t>appears]</w:t>
      </w:r>
      <w:r w:rsidR="004E7F56">
        <w:t xml:space="preserve"> </w:t>
      </w:r>
      <w:r w:rsidR="00272217">
        <w:t>In the case of swelling, it is plausible that either the swelling disrupts aggregate formation, or that it reduces the rate of energy transfer to aggregate species</w:t>
      </w:r>
      <w:r w:rsidR="00AF4A3A">
        <w:t>, or both</w:t>
      </w:r>
      <w:r w:rsidR="00B52D85">
        <w:t xml:space="preserve">. </w:t>
      </w:r>
    </w:p>
    <w:p w14:paraId="0AA90D82" w14:textId="3389D15D" w:rsidR="00CD5A09" w:rsidRDefault="00D52279" w:rsidP="00CD5A09">
      <w:pPr>
        <w:pStyle w:val="Default"/>
        <w:spacing w:line="480" w:lineRule="auto"/>
        <w:jc w:val="center"/>
      </w:pPr>
      <w:r>
        <w:rPr>
          <w:noProof/>
        </w:rPr>
        <w:lastRenderedPageBreak/>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470ED293" w:rsidR="00CD5A09" w:rsidRDefault="00CD5A09" w:rsidP="00CD5A09">
      <w:pPr>
        <w:pStyle w:val="Default"/>
        <w:spacing w:line="480" w:lineRule="auto"/>
        <w:jc w:val="both"/>
        <w:rPr>
          <w:sz w:val="20"/>
          <w:szCs w:val="20"/>
        </w:rPr>
      </w:pPr>
      <w:proofErr w:type="gramStart"/>
      <w:r w:rsidRPr="003F3436">
        <w:rPr>
          <w:b/>
          <w:sz w:val="20"/>
          <w:szCs w:val="20"/>
        </w:rPr>
        <w:t xml:space="preserve">Fig. </w:t>
      </w:r>
      <w:r w:rsidR="00FF5B3F">
        <w:rPr>
          <w:b/>
          <w:sz w:val="20"/>
          <w:szCs w:val="20"/>
        </w:rPr>
        <w:t>4</w:t>
      </w:r>
      <w:r>
        <w:rPr>
          <w:b/>
          <w:sz w:val="20"/>
          <w:szCs w:val="20"/>
        </w:rPr>
        <w:t>.</w:t>
      </w:r>
      <w:proofErr w:type="gramEnd"/>
      <w:r>
        <w:rPr>
          <w:sz w:val="20"/>
          <w:szCs w:val="20"/>
        </w:rPr>
        <w:t xml:space="preserve"> (</w:t>
      </w:r>
      <w:proofErr w:type="spellStart"/>
      <w:proofErr w:type="gramStart"/>
      <w:r>
        <w:rPr>
          <w:sz w:val="20"/>
          <w:szCs w:val="20"/>
        </w:rPr>
        <w:t>a,</w:t>
      </w:r>
      <w:proofErr w:type="gramEnd"/>
      <w:r>
        <w:rPr>
          <w:sz w:val="20"/>
          <w:szCs w:val="20"/>
        </w:rPr>
        <w:t>b</w:t>
      </w:r>
      <w:proofErr w:type="spellEnd"/>
      <w:r>
        <w:rPr>
          <w:sz w:val="20"/>
          <w:szCs w:val="20"/>
        </w:rPr>
        <w:t>) Normalized fluorescence intensity decays, and (</w:t>
      </w:r>
      <w:proofErr w:type="spellStart"/>
      <w:r>
        <w:rPr>
          <w:sz w:val="20"/>
          <w:szCs w:val="20"/>
        </w:rPr>
        <w:t>c,d</w:t>
      </w:r>
      <w:proofErr w:type="spell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7545C78D" w:rsidR="00CD5A09" w:rsidRDefault="00CD5A09" w:rsidP="00CD5A09">
      <w:pPr>
        <w:pStyle w:val="Default"/>
        <w:spacing w:line="480" w:lineRule="auto"/>
        <w:jc w:val="both"/>
        <w:rPr>
          <w:sz w:val="20"/>
          <w:szCs w:val="20"/>
        </w:rPr>
      </w:pPr>
      <w:proofErr w:type="gramStart"/>
      <w:r>
        <w:rPr>
          <w:b/>
          <w:sz w:val="20"/>
          <w:szCs w:val="20"/>
        </w:rPr>
        <w:t>Table 1.</w:t>
      </w:r>
      <w:proofErr w:type="gramEnd"/>
      <w:r w:rsidR="005236E7">
        <w:rPr>
          <w:sz w:val="20"/>
          <w:szCs w:val="20"/>
        </w:rPr>
        <w:t xml:space="preserve"> Summary of results of bi-exponential least-squares fitting to time-resolved fluorescence of</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w:t>
      </w:r>
      <w:r w:rsidR="00325B49">
        <w:rPr>
          <w:sz w:val="20"/>
          <w:szCs w:val="20"/>
        </w:rPr>
        <w:t xml:space="preserve"> (</w:t>
      </w:r>
      <w:r w:rsidR="00325B49" w:rsidRPr="00325B49">
        <w:rPr>
          <w:b/>
          <w:i/>
          <w:sz w:val="20"/>
          <w:szCs w:val="20"/>
        </w:rPr>
        <w:t>A</w:t>
      </w:r>
      <w:r w:rsidR="00325B49" w:rsidRPr="00325B49">
        <w:rPr>
          <w:b/>
          <w:i/>
          <w:sz w:val="20"/>
          <w:szCs w:val="20"/>
          <w:vertAlign w:val="subscript"/>
        </w:rPr>
        <w:t>1</w:t>
      </w:r>
      <w:r w:rsidR="00325B49">
        <w:rPr>
          <w:sz w:val="20"/>
          <w:szCs w:val="20"/>
        </w:rPr>
        <w:t xml:space="preserve">, </w:t>
      </w:r>
      <w:r w:rsidR="00325B49" w:rsidRPr="00325B49">
        <w:rPr>
          <w:b/>
          <w:i/>
          <w:sz w:val="20"/>
          <w:szCs w:val="20"/>
        </w:rPr>
        <w:t>A</w:t>
      </w:r>
      <w:r w:rsidR="00325B49" w:rsidRPr="00325B49">
        <w:rPr>
          <w:b/>
          <w:i/>
          <w:sz w:val="20"/>
          <w:szCs w:val="20"/>
          <w:vertAlign w:val="subscript"/>
        </w:rPr>
        <w:t>2</w:t>
      </w:r>
      <w:r w:rsidR="00325B49">
        <w:rPr>
          <w:sz w:val="20"/>
          <w:szCs w:val="20"/>
        </w:rPr>
        <w:t>)</w:t>
      </w:r>
      <w:r w:rsidR="006E0A39">
        <w:rPr>
          <w:sz w:val="20"/>
          <w:szCs w:val="20"/>
        </w:rPr>
        <w:t xml:space="preserve"> and individual exponential time constants</w:t>
      </w:r>
      <w:r w:rsidR="00325B49">
        <w:rPr>
          <w:sz w:val="20"/>
          <w:szCs w:val="20"/>
        </w:rPr>
        <w:t xml:space="preserve"> (</w:t>
      </w:r>
      <w:r w:rsidR="00325B49" w:rsidRPr="00325B49">
        <w:rPr>
          <w:rFonts w:ascii="Symbol" w:hAnsi="Symbol"/>
          <w:b/>
          <w:i/>
          <w:sz w:val="20"/>
          <w:szCs w:val="20"/>
        </w:rPr>
        <w:t></w:t>
      </w:r>
      <w:r w:rsidR="00325B49">
        <w:rPr>
          <w:b/>
          <w:i/>
          <w:sz w:val="20"/>
          <w:szCs w:val="20"/>
          <w:vertAlign w:val="subscript"/>
        </w:rPr>
        <w:t>1</w:t>
      </w:r>
      <w:r w:rsidR="00325B49">
        <w:rPr>
          <w:rFonts w:ascii="Symbol" w:hAnsi="Symbol"/>
          <w:sz w:val="20"/>
          <w:szCs w:val="20"/>
        </w:rPr>
        <w:t></w:t>
      </w:r>
      <w:r w:rsidR="00325B49" w:rsidRPr="00325B49">
        <w:rPr>
          <w:rFonts w:ascii="Symbol" w:hAnsi="Symbol"/>
          <w:b/>
          <w:i/>
          <w:sz w:val="20"/>
          <w:szCs w:val="20"/>
        </w:rPr>
        <w:t></w:t>
      </w:r>
      <w:r w:rsidR="00325B49" w:rsidRPr="00325B49">
        <w:rPr>
          <w:rFonts w:ascii="Symbol" w:hAnsi="Symbol"/>
          <w:b/>
          <w:i/>
          <w:sz w:val="20"/>
          <w:szCs w:val="20"/>
          <w:vertAlign w:val="subscript"/>
        </w:rPr>
        <w:t></w:t>
      </w:r>
      <w:r w:rsidR="00325B49">
        <w:rPr>
          <w:sz w:val="20"/>
          <w:szCs w:val="20"/>
        </w:rPr>
        <w:t>)</w:t>
      </w:r>
      <w:r w:rsidR="006E0A39">
        <w:rPr>
          <w:sz w:val="20"/>
          <w:szCs w:val="20"/>
        </w:rPr>
        <w:t>.</w:t>
      </w:r>
    </w:p>
    <w:tbl>
      <w:tblPr>
        <w:tblStyle w:val="TableGrid"/>
        <w:tblW w:w="0" w:type="auto"/>
        <w:jc w:val="center"/>
        <w:tblLayout w:type="fixed"/>
        <w:tblLook w:val="04A0" w:firstRow="1" w:lastRow="0" w:firstColumn="1" w:lastColumn="0" w:noHBand="0" w:noVBand="1"/>
      </w:tblPr>
      <w:tblGrid>
        <w:gridCol w:w="1458"/>
        <w:gridCol w:w="670"/>
        <w:gridCol w:w="1064"/>
        <w:gridCol w:w="1064"/>
        <w:gridCol w:w="1064"/>
        <w:gridCol w:w="1064"/>
        <w:gridCol w:w="1064"/>
        <w:gridCol w:w="1064"/>
        <w:gridCol w:w="1064"/>
      </w:tblGrid>
      <w:tr w:rsidR="002D4038" w14:paraId="0ACA4654" w14:textId="77777777" w:rsidTr="00917CB8">
        <w:trPr>
          <w:jc w:val="center"/>
        </w:trPr>
        <w:tc>
          <w:tcPr>
            <w:tcW w:w="1458" w:type="dxa"/>
            <w:vMerge w:val="restart"/>
            <w:vAlign w:val="center"/>
          </w:tcPr>
          <w:p w14:paraId="3ED538D8" w14:textId="3923737C" w:rsidR="002D4038" w:rsidRPr="002D4038" w:rsidRDefault="00917CB8" w:rsidP="002D4038">
            <w:pPr>
              <w:pStyle w:val="Default"/>
              <w:spacing w:line="480" w:lineRule="auto"/>
              <w:jc w:val="center"/>
              <w:rPr>
                <w:b/>
                <w:sz w:val="20"/>
                <w:szCs w:val="20"/>
              </w:rPr>
            </w:pPr>
            <w:r>
              <w:rPr>
                <w:b/>
                <w:sz w:val="20"/>
                <w:szCs w:val="20"/>
              </w:rPr>
              <w:t>Volume Fraction</w:t>
            </w:r>
            <w:r w:rsidR="002D4038">
              <w:rPr>
                <w:b/>
                <w:sz w:val="20"/>
                <w:szCs w:val="20"/>
              </w:rPr>
              <w:t xml:space="preserve"> THF</w:t>
            </w:r>
          </w:p>
        </w:tc>
        <w:tc>
          <w:tcPr>
            <w:tcW w:w="386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917CB8">
        <w:trPr>
          <w:jc w:val="center"/>
        </w:trPr>
        <w:tc>
          <w:tcPr>
            <w:tcW w:w="145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67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(ps)</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(ps)</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(ps)</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(ps)</w:t>
            </w:r>
          </w:p>
        </w:tc>
      </w:tr>
      <w:tr w:rsidR="002D4038" w14:paraId="78FA99E0" w14:textId="77777777" w:rsidTr="00917CB8">
        <w:trPr>
          <w:jc w:val="center"/>
        </w:trPr>
        <w:tc>
          <w:tcPr>
            <w:tcW w:w="1458" w:type="dxa"/>
            <w:tcBorders>
              <w:bottom w:val="nil"/>
            </w:tcBorders>
          </w:tcPr>
          <w:p w14:paraId="662BA0A1" w14:textId="20122BC6" w:rsidR="002D4038" w:rsidRPr="002D4038" w:rsidRDefault="002D4038" w:rsidP="002167E5">
            <w:pPr>
              <w:pStyle w:val="Default"/>
              <w:spacing w:line="480" w:lineRule="auto"/>
              <w:jc w:val="center"/>
              <w:rPr>
                <w:b/>
                <w:sz w:val="20"/>
                <w:szCs w:val="20"/>
              </w:rPr>
            </w:pPr>
            <w:r>
              <w:rPr>
                <w:b/>
                <w:sz w:val="20"/>
                <w:szCs w:val="20"/>
              </w:rPr>
              <w:t>0</w:t>
            </w:r>
          </w:p>
        </w:tc>
        <w:tc>
          <w:tcPr>
            <w:tcW w:w="670" w:type="dxa"/>
            <w:tcBorders>
              <w:bottom w:val="nil"/>
            </w:tcBorders>
            <w:vAlign w:val="center"/>
          </w:tcPr>
          <w:p w14:paraId="32BE28CA" w14:textId="4D6BC8DC" w:rsidR="002D4038" w:rsidRDefault="00C52990" w:rsidP="002D4038">
            <w:pPr>
              <w:pStyle w:val="Default"/>
              <w:spacing w:line="480" w:lineRule="auto"/>
              <w:jc w:val="center"/>
              <w:rPr>
                <w:sz w:val="20"/>
                <w:szCs w:val="20"/>
              </w:rPr>
            </w:pPr>
            <w:r>
              <w:rPr>
                <w:sz w:val="20"/>
                <w:szCs w:val="20"/>
              </w:rPr>
              <w:t>0.96</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33E1E21F" w:rsidR="002D4038" w:rsidRDefault="00C52990" w:rsidP="002D4038">
            <w:pPr>
              <w:pStyle w:val="Default"/>
              <w:spacing w:line="480" w:lineRule="auto"/>
              <w:jc w:val="center"/>
              <w:rPr>
                <w:sz w:val="20"/>
                <w:szCs w:val="20"/>
              </w:rPr>
            </w:pPr>
            <w:r>
              <w:rPr>
                <w:sz w:val="20"/>
                <w:szCs w:val="20"/>
              </w:rPr>
              <w:t>0.04</w:t>
            </w:r>
          </w:p>
        </w:tc>
        <w:tc>
          <w:tcPr>
            <w:tcW w:w="1064" w:type="dxa"/>
            <w:tcBorders>
              <w:bottom w:val="nil"/>
            </w:tcBorders>
            <w:vAlign w:val="center"/>
          </w:tcPr>
          <w:p w14:paraId="7839D65F" w14:textId="3492C997" w:rsidR="002D4038" w:rsidRDefault="00C52990" w:rsidP="002D4038">
            <w:pPr>
              <w:pStyle w:val="Default"/>
              <w:spacing w:line="480" w:lineRule="auto"/>
              <w:jc w:val="center"/>
              <w:rPr>
                <w:sz w:val="20"/>
                <w:szCs w:val="20"/>
              </w:rPr>
            </w:pPr>
            <w:r>
              <w:rPr>
                <w:sz w:val="20"/>
                <w:szCs w:val="20"/>
              </w:rPr>
              <w:t>150</w:t>
            </w:r>
          </w:p>
        </w:tc>
        <w:tc>
          <w:tcPr>
            <w:tcW w:w="1064" w:type="dxa"/>
            <w:tcBorders>
              <w:bottom w:val="nil"/>
            </w:tcBorders>
            <w:vAlign w:val="center"/>
          </w:tcPr>
          <w:p w14:paraId="5DE1F791" w14:textId="665E3610" w:rsidR="002D4038" w:rsidRDefault="00C52990" w:rsidP="002D4038">
            <w:pPr>
              <w:pStyle w:val="Default"/>
              <w:spacing w:line="480" w:lineRule="auto"/>
              <w:jc w:val="center"/>
              <w:rPr>
                <w:sz w:val="20"/>
                <w:szCs w:val="20"/>
              </w:rPr>
            </w:pPr>
            <w:r>
              <w:rPr>
                <w:sz w:val="20"/>
                <w:szCs w:val="20"/>
              </w:rPr>
              <w:t>0.59</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6BBE4B8" w:rsidR="002D4038" w:rsidRDefault="00C52990" w:rsidP="002D4038">
            <w:pPr>
              <w:pStyle w:val="Default"/>
              <w:spacing w:line="480" w:lineRule="auto"/>
              <w:jc w:val="center"/>
              <w:rPr>
                <w:sz w:val="20"/>
                <w:szCs w:val="20"/>
              </w:rPr>
            </w:pPr>
            <w:r>
              <w:rPr>
                <w:sz w:val="20"/>
                <w:szCs w:val="20"/>
              </w:rPr>
              <w:t>0.41</w:t>
            </w:r>
          </w:p>
        </w:tc>
        <w:tc>
          <w:tcPr>
            <w:tcW w:w="1064" w:type="dxa"/>
            <w:tcBorders>
              <w:bottom w:val="nil"/>
            </w:tcBorders>
            <w:vAlign w:val="center"/>
          </w:tcPr>
          <w:p w14:paraId="540C5A8C" w14:textId="3DC6C00D" w:rsidR="002D4038" w:rsidRDefault="00C52990" w:rsidP="002D4038">
            <w:pPr>
              <w:pStyle w:val="Default"/>
              <w:spacing w:line="480" w:lineRule="auto"/>
              <w:jc w:val="center"/>
              <w:rPr>
                <w:sz w:val="20"/>
                <w:szCs w:val="20"/>
              </w:rPr>
            </w:pPr>
            <w:r>
              <w:rPr>
                <w:sz w:val="20"/>
                <w:szCs w:val="20"/>
              </w:rPr>
              <w:t>420</w:t>
            </w:r>
          </w:p>
        </w:tc>
      </w:tr>
      <w:tr w:rsidR="002D4038" w14:paraId="1C9B406D" w14:textId="77777777" w:rsidTr="00917CB8">
        <w:trPr>
          <w:jc w:val="center"/>
        </w:trPr>
        <w:tc>
          <w:tcPr>
            <w:tcW w:w="1458" w:type="dxa"/>
            <w:tcBorders>
              <w:top w:val="nil"/>
              <w:bottom w:val="nil"/>
            </w:tcBorders>
          </w:tcPr>
          <w:p w14:paraId="40EE3198" w14:textId="0F056277" w:rsidR="002D4038" w:rsidRPr="002D4038" w:rsidRDefault="00917CB8" w:rsidP="002167E5">
            <w:pPr>
              <w:pStyle w:val="Default"/>
              <w:spacing w:line="480" w:lineRule="auto"/>
              <w:jc w:val="center"/>
              <w:rPr>
                <w:b/>
                <w:sz w:val="20"/>
                <w:szCs w:val="20"/>
              </w:rPr>
            </w:pPr>
            <w:r>
              <w:rPr>
                <w:b/>
                <w:sz w:val="20"/>
                <w:szCs w:val="20"/>
              </w:rPr>
              <w:t>0.20</w:t>
            </w:r>
          </w:p>
        </w:tc>
        <w:tc>
          <w:tcPr>
            <w:tcW w:w="670" w:type="dxa"/>
            <w:tcBorders>
              <w:top w:val="nil"/>
              <w:bottom w:val="nil"/>
            </w:tcBorders>
            <w:vAlign w:val="center"/>
          </w:tcPr>
          <w:p w14:paraId="0CF15A94" w14:textId="42A6CBE0" w:rsidR="002D4038" w:rsidRDefault="00C52990" w:rsidP="002D4038">
            <w:pPr>
              <w:pStyle w:val="Default"/>
              <w:spacing w:line="480" w:lineRule="auto"/>
              <w:jc w:val="center"/>
              <w:rPr>
                <w:sz w:val="20"/>
                <w:szCs w:val="20"/>
              </w:rPr>
            </w:pPr>
            <w:r>
              <w:rPr>
                <w:sz w:val="20"/>
                <w:szCs w:val="20"/>
              </w:rPr>
              <w:t>0.93</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0AEC563C" w:rsidR="002D4038" w:rsidRDefault="00C52990" w:rsidP="002D4038">
            <w:pPr>
              <w:pStyle w:val="Default"/>
              <w:spacing w:line="480" w:lineRule="auto"/>
              <w:jc w:val="center"/>
              <w:rPr>
                <w:sz w:val="20"/>
                <w:szCs w:val="20"/>
              </w:rPr>
            </w:pPr>
            <w:r>
              <w:rPr>
                <w:sz w:val="20"/>
                <w:szCs w:val="20"/>
              </w:rPr>
              <w:t>0.07</w:t>
            </w:r>
          </w:p>
        </w:tc>
        <w:tc>
          <w:tcPr>
            <w:tcW w:w="1064" w:type="dxa"/>
            <w:tcBorders>
              <w:top w:val="nil"/>
              <w:bottom w:val="nil"/>
            </w:tcBorders>
            <w:vAlign w:val="center"/>
          </w:tcPr>
          <w:p w14:paraId="45BBA52C" w14:textId="256E9AC8" w:rsidR="002D4038" w:rsidRDefault="00C52990" w:rsidP="002D4038">
            <w:pPr>
              <w:pStyle w:val="Default"/>
              <w:spacing w:line="480" w:lineRule="auto"/>
              <w:jc w:val="center"/>
              <w:rPr>
                <w:sz w:val="20"/>
                <w:szCs w:val="20"/>
              </w:rPr>
            </w:pPr>
            <w:r>
              <w:rPr>
                <w:sz w:val="20"/>
                <w:szCs w:val="20"/>
              </w:rPr>
              <w:t>180</w:t>
            </w:r>
          </w:p>
        </w:tc>
        <w:tc>
          <w:tcPr>
            <w:tcW w:w="1064" w:type="dxa"/>
            <w:tcBorders>
              <w:top w:val="nil"/>
              <w:bottom w:val="nil"/>
            </w:tcBorders>
            <w:vAlign w:val="center"/>
          </w:tcPr>
          <w:p w14:paraId="4ABC7601" w14:textId="6E84B965"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3B07E938" w14:textId="0FA4DB21" w:rsidR="002D4038" w:rsidRDefault="00C52990" w:rsidP="002D4038">
            <w:pPr>
              <w:pStyle w:val="Default"/>
              <w:spacing w:line="480" w:lineRule="auto"/>
              <w:jc w:val="center"/>
              <w:rPr>
                <w:sz w:val="20"/>
                <w:szCs w:val="20"/>
              </w:rPr>
            </w:pPr>
            <w:r>
              <w:rPr>
                <w:sz w:val="20"/>
                <w:szCs w:val="20"/>
              </w:rPr>
              <w:t>260</w:t>
            </w:r>
          </w:p>
        </w:tc>
        <w:tc>
          <w:tcPr>
            <w:tcW w:w="1064" w:type="dxa"/>
            <w:tcBorders>
              <w:top w:val="nil"/>
              <w:bottom w:val="nil"/>
            </w:tcBorders>
            <w:vAlign w:val="center"/>
          </w:tcPr>
          <w:p w14:paraId="398ACF8D" w14:textId="2F6D677A"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D4935A2" w14:textId="6AD7C7E7" w:rsidR="002D4038" w:rsidRDefault="00C52990" w:rsidP="002D4038">
            <w:pPr>
              <w:pStyle w:val="Default"/>
              <w:spacing w:line="480" w:lineRule="auto"/>
              <w:jc w:val="center"/>
              <w:rPr>
                <w:sz w:val="20"/>
                <w:szCs w:val="20"/>
              </w:rPr>
            </w:pPr>
            <w:r>
              <w:rPr>
                <w:sz w:val="20"/>
                <w:szCs w:val="20"/>
              </w:rPr>
              <w:t>940</w:t>
            </w:r>
          </w:p>
        </w:tc>
      </w:tr>
      <w:tr w:rsidR="002D4038" w14:paraId="212300B6" w14:textId="77777777" w:rsidTr="00917CB8">
        <w:trPr>
          <w:jc w:val="center"/>
        </w:trPr>
        <w:tc>
          <w:tcPr>
            <w:tcW w:w="1458" w:type="dxa"/>
            <w:tcBorders>
              <w:top w:val="nil"/>
              <w:bottom w:val="nil"/>
            </w:tcBorders>
          </w:tcPr>
          <w:p w14:paraId="0B034E66" w14:textId="464CE54C" w:rsidR="002D4038" w:rsidRPr="002D4038" w:rsidRDefault="00917CB8" w:rsidP="002167E5">
            <w:pPr>
              <w:pStyle w:val="Default"/>
              <w:spacing w:line="480" w:lineRule="auto"/>
              <w:jc w:val="center"/>
              <w:rPr>
                <w:b/>
                <w:sz w:val="20"/>
                <w:szCs w:val="20"/>
              </w:rPr>
            </w:pPr>
            <w:r>
              <w:rPr>
                <w:b/>
                <w:sz w:val="20"/>
                <w:szCs w:val="20"/>
              </w:rPr>
              <w:t>0.40</w:t>
            </w:r>
          </w:p>
        </w:tc>
        <w:tc>
          <w:tcPr>
            <w:tcW w:w="670" w:type="dxa"/>
            <w:tcBorders>
              <w:top w:val="nil"/>
              <w:bottom w:val="nil"/>
            </w:tcBorders>
            <w:vAlign w:val="center"/>
          </w:tcPr>
          <w:p w14:paraId="18E34665" w14:textId="7D161405" w:rsidR="002D4038" w:rsidRDefault="00C52990" w:rsidP="002D4038">
            <w:pPr>
              <w:pStyle w:val="Default"/>
              <w:spacing w:line="480" w:lineRule="auto"/>
              <w:jc w:val="center"/>
              <w:rPr>
                <w:sz w:val="20"/>
                <w:szCs w:val="20"/>
              </w:rPr>
            </w:pPr>
            <w:r>
              <w:rPr>
                <w:sz w:val="20"/>
                <w:szCs w:val="20"/>
              </w:rPr>
              <w:t>0.73</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6ADED3A" w:rsidR="002D4038" w:rsidRDefault="00C52990" w:rsidP="002D4038">
            <w:pPr>
              <w:pStyle w:val="Default"/>
              <w:spacing w:line="480" w:lineRule="auto"/>
              <w:jc w:val="center"/>
              <w:rPr>
                <w:sz w:val="20"/>
                <w:szCs w:val="20"/>
              </w:rPr>
            </w:pPr>
            <w:r>
              <w:rPr>
                <w:sz w:val="20"/>
                <w:szCs w:val="20"/>
              </w:rPr>
              <w:t>0.27</w:t>
            </w:r>
          </w:p>
        </w:tc>
        <w:tc>
          <w:tcPr>
            <w:tcW w:w="1064" w:type="dxa"/>
            <w:tcBorders>
              <w:top w:val="nil"/>
              <w:bottom w:val="nil"/>
            </w:tcBorders>
            <w:vAlign w:val="center"/>
          </w:tcPr>
          <w:p w14:paraId="3AE55769" w14:textId="1293AEE6" w:rsidR="002D4038" w:rsidRDefault="00C52990" w:rsidP="002D4038">
            <w:pPr>
              <w:pStyle w:val="Default"/>
              <w:spacing w:line="480" w:lineRule="auto"/>
              <w:jc w:val="center"/>
              <w:rPr>
                <w:sz w:val="20"/>
                <w:szCs w:val="20"/>
              </w:rPr>
            </w:pPr>
            <w:r>
              <w:rPr>
                <w:sz w:val="20"/>
                <w:szCs w:val="20"/>
              </w:rPr>
              <w:t>400</w:t>
            </w:r>
          </w:p>
        </w:tc>
        <w:tc>
          <w:tcPr>
            <w:tcW w:w="1064" w:type="dxa"/>
            <w:tcBorders>
              <w:top w:val="nil"/>
              <w:bottom w:val="nil"/>
            </w:tcBorders>
            <w:vAlign w:val="center"/>
          </w:tcPr>
          <w:p w14:paraId="0B571DF5" w14:textId="7E69DC08"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2824E612" w14:textId="287FE07D" w:rsidR="002D4038" w:rsidRDefault="00C52990" w:rsidP="002D4038">
            <w:pPr>
              <w:pStyle w:val="Default"/>
              <w:spacing w:line="480" w:lineRule="auto"/>
              <w:jc w:val="center"/>
              <w:rPr>
                <w:sz w:val="20"/>
                <w:szCs w:val="20"/>
              </w:rPr>
            </w:pPr>
            <w:r>
              <w:rPr>
                <w:sz w:val="20"/>
                <w:szCs w:val="20"/>
              </w:rPr>
              <w:t>280</w:t>
            </w:r>
          </w:p>
        </w:tc>
        <w:tc>
          <w:tcPr>
            <w:tcW w:w="1064" w:type="dxa"/>
            <w:tcBorders>
              <w:top w:val="nil"/>
              <w:bottom w:val="nil"/>
            </w:tcBorders>
            <w:vAlign w:val="center"/>
          </w:tcPr>
          <w:p w14:paraId="2A9AFE82" w14:textId="14082CF2"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7227D06" w14:textId="35D2D2D4" w:rsidR="002D4038" w:rsidRDefault="00C52990" w:rsidP="002D4038">
            <w:pPr>
              <w:pStyle w:val="Default"/>
              <w:spacing w:line="480" w:lineRule="auto"/>
              <w:jc w:val="center"/>
              <w:rPr>
                <w:sz w:val="20"/>
                <w:szCs w:val="20"/>
              </w:rPr>
            </w:pPr>
            <w:r>
              <w:rPr>
                <w:sz w:val="20"/>
                <w:szCs w:val="20"/>
              </w:rPr>
              <w:t>100</w:t>
            </w:r>
            <w:r w:rsidR="00165D23">
              <w:rPr>
                <w:sz w:val="20"/>
                <w:szCs w:val="20"/>
              </w:rPr>
              <w:t>0</w:t>
            </w:r>
          </w:p>
        </w:tc>
      </w:tr>
      <w:tr w:rsidR="002D4038" w14:paraId="58AF7E59" w14:textId="77777777" w:rsidTr="00917CB8">
        <w:trPr>
          <w:jc w:val="center"/>
        </w:trPr>
        <w:tc>
          <w:tcPr>
            <w:tcW w:w="1458" w:type="dxa"/>
            <w:tcBorders>
              <w:top w:val="nil"/>
              <w:bottom w:val="nil"/>
            </w:tcBorders>
          </w:tcPr>
          <w:p w14:paraId="56DEFC11" w14:textId="2DA8F85D" w:rsidR="002D4038" w:rsidRPr="002D4038" w:rsidRDefault="00917CB8" w:rsidP="002167E5">
            <w:pPr>
              <w:pStyle w:val="Default"/>
              <w:spacing w:line="480" w:lineRule="auto"/>
              <w:jc w:val="center"/>
              <w:rPr>
                <w:b/>
                <w:sz w:val="20"/>
                <w:szCs w:val="20"/>
              </w:rPr>
            </w:pPr>
            <w:r>
              <w:rPr>
                <w:b/>
                <w:sz w:val="20"/>
                <w:szCs w:val="20"/>
              </w:rPr>
              <w:t>0.60</w:t>
            </w:r>
          </w:p>
        </w:tc>
        <w:tc>
          <w:tcPr>
            <w:tcW w:w="670" w:type="dxa"/>
            <w:tcBorders>
              <w:top w:val="nil"/>
              <w:bottom w:val="nil"/>
            </w:tcBorders>
            <w:vAlign w:val="center"/>
          </w:tcPr>
          <w:p w14:paraId="4378E99F" w14:textId="503AAD0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662C00FE"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C85FEF8" w14:textId="36E88BAE" w:rsidR="002D4038" w:rsidRDefault="00C52990" w:rsidP="002D4038">
            <w:pPr>
              <w:pStyle w:val="Default"/>
              <w:spacing w:line="480" w:lineRule="auto"/>
              <w:jc w:val="center"/>
              <w:rPr>
                <w:sz w:val="20"/>
                <w:szCs w:val="20"/>
              </w:rPr>
            </w:pPr>
            <w:r>
              <w:rPr>
                <w:sz w:val="20"/>
                <w:szCs w:val="20"/>
              </w:rPr>
              <w:t>480</w:t>
            </w:r>
          </w:p>
        </w:tc>
        <w:tc>
          <w:tcPr>
            <w:tcW w:w="1064" w:type="dxa"/>
            <w:tcBorders>
              <w:top w:val="nil"/>
              <w:bottom w:val="nil"/>
            </w:tcBorders>
            <w:vAlign w:val="center"/>
          </w:tcPr>
          <w:p w14:paraId="1B9346A4" w14:textId="1D2514FA" w:rsidR="002D4038" w:rsidRDefault="00C52990" w:rsidP="002D4038">
            <w:pPr>
              <w:pStyle w:val="Default"/>
              <w:spacing w:line="480" w:lineRule="auto"/>
              <w:jc w:val="center"/>
              <w:rPr>
                <w:sz w:val="20"/>
                <w:szCs w:val="20"/>
              </w:rPr>
            </w:pPr>
            <w:r>
              <w:rPr>
                <w:sz w:val="20"/>
                <w:szCs w:val="20"/>
              </w:rPr>
              <w:t>0.55</w:t>
            </w:r>
          </w:p>
        </w:tc>
        <w:tc>
          <w:tcPr>
            <w:tcW w:w="1064" w:type="dxa"/>
            <w:tcBorders>
              <w:top w:val="nil"/>
              <w:bottom w:val="nil"/>
            </w:tcBorders>
            <w:vAlign w:val="center"/>
          </w:tcPr>
          <w:p w14:paraId="7C09B8A6" w14:textId="015752ED" w:rsidR="002D4038" w:rsidRDefault="00C52990" w:rsidP="002D4038">
            <w:pPr>
              <w:pStyle w:val="Default"/>
              <w:spacing w:line="480" w:lineRule="auto"/>
              <w:jc w:val="center"/>
              <w:rPr>
                <w:sz w:val="20"/>
                <w:szCs w:val="20"/>
              </w:rPr>
            </w:pPr>
            <w:r>
              <w:rPr>
                <w:sz w:val="20"/>
                <w:szCs w:val="20"/>
              </w:rPr>
              <w:t>360</w:t>
            </w:r>
          </w:p>
        </w:tc>
        <w:tc>
          <w:tcPr>
            <w:tcW w:w="1064" w:type="dxa"/>
            <w:tcBorders>
              <w:top w:val="nil"/>
              <w:bottom w:val="nil"/>
            </w:tcBorders>
            <w:vAlign w:val="center"/>
          </w:tcPr>
          <w:p w14:paraId="1BFDA58D" w14:textId="07C895C5" w:rsidR="002D4038" w:rsidRDefault="00C52990" w:rsidP="002D4038">
            <w:pPr>
              <w:pStyle w:val="Default"/>
              <w:spacing w:line="480" w:lineRule="auto"/>
              <w:jc w:val="center"/>
              <w:rPr>
                <w:sz w:val="20"/>
                <w:szCs w:val="20"/>
              </w:rPr>
            </w:pPr>
            <w:r>
              <w:rPr>
                <w:sz w:val="20"/>
                <w:szCs w:val="20"/>
              </w:rPr>
              <w:t>0.45</w:t>
            </w:r>
          </w:p>
        </w:tc>
        <w:tc>
          <w:tcPr>
            <w:tcW w:w="1064" w:type="dxa"/>
            <w:tcBorders>
              <w:top w:val="nil"/>
              <w:bottom w:val="nil"/>
            </w:tcBorders>
            <w:vAlign w:val="center"/>
          </w:tcPr>
          <w:p w14:paraId="6CC4E5C4" w14:textId="2EDF5C9C" w:rsidR="002D4038" w:rsidRDefault="00C52990" w:rsidP="002D4038">
            <w:pPr>
              <w:pStyle w:val="Default"/>
              <w:spacing w:line="480" w:lineRule="auto"/>
              <w:jc w:val="center"/>
              <w:rPr>
                <w:sz w:val="20"/>
                <w:szCs w:val="20"/>
              </w:rPr>
            </w:pPr>
            <w:r>
              <w:rPr>
                <w:sz w:val="20"/>
                <w:szCs w:val="20"/>
              </w:rPr>
              <w:t>140</w:t>
            </w:r>
            <w:r w:rsidR="00165D23">
              <w:rPr>
                <w:sz w:val="20"/>
                <w:szCs w:val="20"/>
              </w:rPr>
              <w:t>0</w:t>
            </w:r>
          </w:p>
        </w:tc>
      </w:tr>
      <w:tr w:rsidR="002D4038" w14:paraId="5F7CC334" w14:textId="77777777" w:rsidTr="00917CB8">
        <w:trPr>
          <w:jc w:val="center"/>
        </w:trPr>
        <w:tc>
          <w:tcPr>
            <w:tcW w:w="1458" w:type="dxa"/>
            <w:tcBorders>
              <w:top w:val="nil"/>
              <w:bottom w:val="nil"/>
            </w:tcBorders>
          </w:tcPr>
          <w:p w14:paraId="5F8EF6C5" w14:textId="0F6B97BD" w:rsidR="002D4038" w:rsidRPr="002D4038" w:rsidRDefault="00917CB8" w:rsidP="002167E5">
            <w:pPr>
              <w:pStyle w:val="Default"/>
              <w:spacing w:line="480" w:lineRule="auto"/>
              <w:jc w:val="center"/>
              <w:rPr>
                <w:b/>
                <w:sz w:val="20"/>
                <w:szCs w:val="20"/>
              </w:rPr>
            </w:pPr>
            <w:r>
              <w:rPr>
                <w:b/>
                <w:sz w:val="20"/>
                <w:szCs w:val="20"/>
              </w:rPr>
              <w:t>0.80</w:t>
            </w:r>
          </w:p>
        </w:tc>
        <w:tc>
          <w:tcPr>
            <w:tcW w:w="670" w:type="dxa"/>
            <w:tcBorders>
              <w:top w:val="nil"/>
              <w:bottom w:val="nil"/>
            </w:tcBorders>
            <w:vAlign w:val="center"/>
          </w:tcPr>
          <w:p w14:paraId="0A9DC6A0" w14:textId="7602C6A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5DF5693B"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99DB792" w14:textId="441FC311" w:rsidR="002D4038" w:rsidRDefault="00C52990" w:rsidP="002D4038">
            <w:pPr>
              <w:pStyle w:val="Default"/>
              <w:spacing w:line="480" w:lineRule="auto"/>
              <w:jc w:val="center"/>
              <w:rPr>
                <w:sz w:val="20"/>
                <w:szCs w:val="20"/>
              </w:rPr>
            </w:pPr>
            <w:r>
              <w:rPr>
                <w:sz w:val="20"/>
                <w:szCs w:val="20"/>
              </w:rPr>
              <w:t>620</w:t>
            </w:r>
          </w:p>
        </w:tc>
        <w:tc>
          <w:tcPr>
            <w:tcW w:w="1064" w:type="dxa"/>
            <w:tcBorders>
              <w:top w:val="nil"/>
              <w:bottom w:val="nil"/>
            </w:tcBorders>
            <w:vAlign w:val="center"/>
          </w:tcPr>
          <w:p w14:paraId="12984312" w14:textId="08EEEFB0" w:rsidR="002D4038" w:rsidRDefault="00C52990" w:rsidP="002D4038">
            <w:pPr>
              <w:pStyle w:val="Default"/>
              <w:spacing w:line="480" w:lineRule="auto"/>
              <w:jc w:val="center"/>
              <w:rPr>
                <w:sz w:val="20"/>
                <w:szCs w:val="20"/>
              </w:rPr>
            </w:pPr>
            <w:r>
              <w:rPr>
                <w:sz w:val="20"/>
                <w:szCs w:val="20"/>
              </w:rPr>
              <w:t>0.65</w:t>
            </w:r>
          </w:p>
        </w:tc>
        <w:tc>
          <w:tcPr>
            <w:tcW w:w="1064" w:type="dxa"/>
            <w:tcBorders>
              <w:top w:val="nil"/>
              <w:bottom w:val="nil"/>
            </w:tcBorders>
            <w:vAlign w:val="center"/>
          </w:tcPr>
          <w:p w14:paraId="7651B3A5" w14:textId="7A7F9AB0"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3765C44B" w14:textId="00558060" w:rsidR="002D4038" w:rsidRDefault="00C52990" w:rsidP="002D4038">
            <w:pPr>
              <w:pStyle w:val="Default"/>
              <w:spacing w:line="480" w:lineRule="auto"/>
              <w:jc w:val="center"/>
              <w:rPr>
                <w:sz w:val="20"/>
                <w:szCs w:val="20"/>
              </w:rPr>
            </w:pPr>
            <w:r>
              <w:rPr>
                <w:sz w:val="20"/>
                <w:szCs w:val="20"/>
              </w:rPr>
              <w:t>0.35</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917CB8">
        <w:trPr>
          <w:jc w:val="center"/>
        </w:trPr>
        <w:tc>
          <w:tcPr>
            <w:tcW w:w="1458" w:type="dxa"/>
            <w:tcBorders>
              <w:top w:val="nil"/>
              <w:bottom w:val="nil"/>
            </w:tcBorders>
          </w:tcPr>
          <w:p w14:paraId="50597BBB" w14:textId="5B84C44D" w:rsidR="002D4038" w:rsidRPr="002D4038" w:rsidRDefault="00917CB8" w:rsidP="002167E5">
            <w:pPr>
              <w:pStyle w:val="Default"/>
              <w:spacing w:line="480" w:lineRule="auto"/>
              <w:jc w:val="center"/>
              <w:rPr>
                <w:b/>
                <w:sz w:val="20"/>
                <w:szCs w:val="20"/>
              </w:rPr>
            </w:pPr>
            <w:r>
              <w:rPr>
                <w:b/>
                <w:sz w:val="20"/>
                <w:szCs w:val="20"/>
              </w:rPr>
              <w:t>0.95</w:t>
            </w:r>
          </w:p>
        </w:tc>
        <w:tc>
          <w:tcPr>
            <w:tcW w:w="670" w:type="dxa"/>
            <w:tcBorders>
              <w:top w:val="nil"/>
              <w:bottom w:val="nil"/>
            </w:tcBorders>
            <w:vAlign w:val="center"/>
          </w:tcPr>
          <w:p w14:paraId="13EC869C" w14:textId="34E07E38" w:rsidR="002D4038" w:rsidRDefault="00C52990" w:rsidP="002D4038">
            <w:pPr>
              <w:pStyle w:val="Default"/>
              <w:spacing w:line="480" w:lineRule="auto"/>
              <w:jc w:val="center"/>
              <w:rPr>
                <w:sz w:val="20"/>
                <w:szCs w:val="20"/>
              </w:rPr>
            </w:pPr>
            <w:r>
              <w:rPr>
                <w:sz w:val="20"/>
                <w:szCs w:val="20"/>
              </w:rPr>
              <w:t>0.80</w:t>
            </w:r>
          </w:p>
        </w:tc>
        <w:tc>
          <w:tcPr>
            <w:tcW w:w="1064" w:type="dxa"/>
            <w:tcBorders>
              <w:top w:val="nil"/>
              <w:bottom w:val="nil"/>
            </w:tcBorders>
            <w:vAlign w:val="center"/>
          </w:tcPr>
          <w:p w14:paraId="73F4C1B2" w14:textId="75E695C3" w:rsidR="002D4038" w:rsidRDefault="00C52990" w:rsidP="002D4038">
            <w:pPr>
              <w:pStyle w:val="Default"/>
              <w:spacing w:line="480" w:lineRule="auto"/>
              <w:jc w:val="center"/>
              <w:rPr>
                <w:sz w:val="20"/>
                <w:szCs w:val="20"/>
              </w:rPr>
            </w:pPr>
            <w:r>
              <w:rPr>
                <w:sz w:val="20"/>
                <w:szCs w:val="20"/>
              </w:rPr>
              <w:t>220</w:t>
            </w:r>
          </w:p>
        </w:tc>
        <w:tc>
          <w:tcPr>
            <w:tcW w:w="1064" w:type="dxa"/>
            <w:tcBorders>
              <w:top w:val="nil"/>
              <w:bottom w:val="nil"/>
            </w:tcBorders>
            <w:vAlign w:val="center"/>
          </w:tcPr>
          <w:p w14:paraId="0FB7BE41" w14:textId="583D7F4D" w:rsidR="002D4038" w:rsidRDefault="00C52990" w:rsidP="002D4038">
            <w:pPr>
              <w:pStyle w:val="Default"/>
              <w:spacing w:line="480" w:lineRule="auto"/>
              <w:jc w:val="center"/>
              <w:rPr>
                <w:sz w:val="20"/>
                <w:szCs w:val="20"/>
              </w:rPr>
            </w:pPr>
            <w:r>
              <w:rPr>
                <w:sz w:val="20"/>
                <w:szCs w:val="20"/>
              </w:rPr>
              <w:t>0.20</w:t>
            </w:r>
          </w:p>
        </w:tc>
        <w:tc>
          <w:tcPr>
            <w:tcW w:w="1064" w:type="dxa"/>
            <w:tcBorders>
              <w:top w:val="nil"/>
              <w:bottom w:val="nil"/>
            </w:tcBorders>
            <w:vAlign w:val="center"/>
          </w:tcPr>
          <w:p w14:paraId="170A8F5E" w14:textId="54DC7128" w:rsidR="002D4038" w:rsidRDefault="00C52990" w:rsidP="002D4038">
            <w:pPr>
              <w:pStyle w:val="Default"/>
              <w:spacing w:line="480" w:lineRule="auto"/>
              <w:jc w:val="center"/>
              <w:rPr>
                <w:sz w:val="20"/>
                <w:szCs w:val="20"/>
              </w:rPr>
            </w:pPr>
            <w:r>
              <w:rPr>
                <w:sz w:val="20"/>
                <w:szCs w:val="20"/>
              </w:rPr>
              <w:t>760</w:t>
            </w:r>
          </w:p>
        </w:tc>
        <w:tc>
          <w:tcPr>
            <w:tcW w:w="1064" w:type="dxa"/>
            <w:tcBorders>
              <w:top w:val="nil"/>
              <w:bottom w:val="nil"/>
            </w:tcBorders>
            <w:vAlign w:val="center"/>
          </w:tcPr>
          <w:p w14:paraId="0B2AD521" w14:textId="7FE90492" w:rsidR="002D4038" w:rsidRDefault="00C52990" w:rsidP="002D4038">
            <w:pPr>
              <w:pStyle w:val="Default"/>
              <w:spacing w:line="480" w:lineRule="auto"/>
              <w:jc w:val="center"/>
              <w:rPr>
                <w:sz w:val="20"/>
                <w:szCs w:val="20"/>
              </w:rPr>
            </w:pPr>
            <w:r>
              <w:rPr>
                <w:sz w:val="20"/>
                <w:szCs w:val="20"/>
              </w:rPr>
              <w:t>0.02</w:t>
            </w:r>
          </w:p>
        </w:tc>
        <w:tc>
          <w:tcPr>
            <w:tcW w:w="1064" w:type="dxa"/>
            <w:tcBorders>
              <w:top w:val="nil"/>
              <w:bottom w:val="nil"/>
            </w:tcBorders>
            <w:vAlign w:val="center"/>
          </w:tcPr>
          <w:p w14:paraId="053F0D83" w14:textId="18015F2F"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5EF608BE" w14:textId="28EBFAA9" w:rsidR="002D4038" w:rsidRDefault="00C52990" w:rsidP="002D4038">
            <w:pPr>
              <w:pStyle w:val="Default"/>
              <w:spacing w:line="480" w:lineRule="auto"/>
              <w:jc w:val="center"/>
              <w:rPr>
                <w:sz w:val="20"/>
                <w:szCs w:val="20"/>
              </w:rPr>
            </w:pPr>
            <w:r>
              <w:rPr>
                <w:sz w:val="20"/>
                <w:szCs w:val="20"/>
              </w:rPr>
              <w:t>0.98</w:t>
            </w:r>
          </w:p>
        </w:tc>
        <w:tc>
          <w:tcPr>
            <w:tcW w:w="1064" w:type="dxa"/>
            <w:tcBorders>
              <w:top w:val="nil"/>
              <w:bottom w:val="nil"/>
            </w:tcBorders>
            <w:vAlign w:val="center"/>
          </w:tcPr>
          <w:p w14:paraId="1FBA5D08" w14:textId="796548AC" w:rsidR="002D4038" w:rsidRDefault="00165D23" w:rsidP="002D4038">
            <w:pPr>
              <w:pStyle w:val="Default"/>
              <w:spacing w:line="480" w:lineRule="auto"/>
              <w:jc w:val="center"/>
              <w:rPr>
                <w:sz w:val="20"/>
                <w:szCs w:val="20"/>
              </w:rPr>
            </w:pPr>
            <w:r>
              <w:rPr>
                <w:sz w:val="20"/>
                <w:szCs w:val="20"/>
              </w:rPr>
              <w:t>2900</w:t>
            </w:r>
          </w:p>
        </w:tc>
      </w:tr>
      <w:tr w:rsidR="002D4038" w14:paraId="68DBC166" w14:textId="77777777" w:rsidTr="00917CB8">
        <w:trPr>
          <w:jc w:val="center"/>
        </w:trPr>
        <w:tc>
          <w:tcPr>
            <w:tcW w:w="1458" w:type="dxa"/>
            <w:tcBorders>
              <w:top w:val="nil"/>
            </w:tcBorders>
          </w:tcPr>
          <w:p w14:paraId="65D18B89" w14:textId="25DF28C4" w:rsidR="002D4038" w:rsidRPr="002D4038" w:rsidRDefault="00917CB8" w:rsidP="002167E5">
            <w:pPr>
              <w:pStyle w:val="Default"/>
              <w:spacing w:line="480" w:lineRule="auto"/>
              <w:jc w:val="center"/>
              <w:rPr>
                <w:b/>
                <w:sz w:val="20"/>
                <w:szCs w:val="20"/>
              </w:rPr>
            </w:pPr>
            <w:r>
              <w:rPr>
                <w:b/>
                <w:sz w:val="20"/>
                <w:szCs w:val="20"/>
              </w:rPr>
              <w:t>1</w:t>
            </w:r>
          </w:p>
        </w:tc>
        <w:tc>
          <w:tcPr>
            <w:tcW w:w="670" w:type="dxa"/>
            <w:tcBorders>
              <w:top w:val="nil"/>
            </w:tcBorders>
            <w:vAlign w:val="center"/>
          </w:tcPr>
          <w:p w14:paraId="32E2E661" w14:textId="186240AC" w:rsidR="002D4038" w:rsidRDefault="00C52990" w:rsidP="002D4038">
            <w:pPr>
              <w:pStyle w:val="Default"/>
              <w:spacing w:line="480" w:lineRule="auto"/>
              <w:jc w:val="center"/>
              <w:rPr>
                <w:sz w:val="20"/>
                <w:szCs w:val="20"/>
              </w:rPr>
            </w:pPr>
            <w:r>
              <w:rPr>
                <w:sz w:val="20"/>
                <w:szCs w:val="20"/>
              </w:rPr>
              <w:t>0.95</w:t>
            </w:r>
          </w:p>
        </w:tc>
        <w:tc>
          <w:tcPr>
            <w:tcW w:w="1064" w:type="dxa"/>
            <w:tcBorders>
              <w:top w:val="nil"/>
            </w:tcBorders>
            <w:vAlign w:val="center"/>
          </w:tcPr>
          <w:p w14:paraId="45ACE863" w14:textId="45C81C36"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155BECF1" w14:textId="166663EB" w:rsidR="002D4038" w:rsidRDefault="00C52990" w:rsidP="002D4038">
            <w:pPr>
              <w:pStyle w:val="Default"/>
              <w:spacing w:line="480" w:lineRule="auto"/>
              <w:jc w:val="center"/>
              <w:rPr>
                <w:sz w:val="20"/>
                <w:szCs w:val="20"/>
              </w:rPr>
            </w:pPr>
            <w:r>
              <w:rPr>
                <w:sz w:val="20"/>
                <w:szCs w:val="20"/>
              </w:rPr>
              <w:t>0.05</w:t>
            </w:r>
          </w:p>
        </w:tc>
        <w:tc>
          <w:tcPr>
            <w:tcW w:w="1064" w:type="dxa"/>
            <w:tcBorders>
              <w:top w:val="nil"/>
            </w:tcBorders>
            <w:vAlign w:val="center"/>
          </w:tcPr>
          <w:p w14:paraId="029D9E44" w14:textId="643DC64C" w:rsidR="002D4038" w:rsidRDefault="00C52990" w:rsidP="002D4038">
            <w:pPr>
              <w:pStyle w:val="Default"/>
              <w:spacing w:line="480" w:lineRule="auto"/>
              <w:jc w:val="center"/>
              <w:rPr>
                <w:sz w:val="20"/>
                <w:szCs w:val="20"/>
              </w:rPr>
            </w:pPr>
            <w:r>
              <w:rPr>
                <w:sz w:val="20"/>
                <w:szCs w:val="20"/>
              </w:rPr>
              <w:t>130</w:t>
            </w:r>
            <w:r w:rsidR="00165D23">
              <w:rPr>
                <w:sz w:val="20"/>
                <w:szCs w:val="20"/>
              </w:rPr>
              <w:t>0</w:t>
            </w:r>
          </w:p>
        </w:tc>
        <w:tc>
          <w:tcPr>
            <w:tcW w:w="1064" w:type="dxa"/>
            <w:tcBorders>
              <w:top w:val="nil"/>
            </w:tcBorders>
            <w:vAlign w:val="center"/>
          </w:tcPr>
          <w:p w14:paraId="73CD3978" w14:textId="0D369BDF" w:rsidR="002D4038" w:rsidRDefault="00C52990" w:rsidP="002D4038">
            <w:pPr>
              <w:pStyle w:val="Default"/>
              <w:spacing w:line="480" w:lineRule="auto"/>
              <w:jc w:val="center"/>
              <w:rPr>
                <w:sz w:val="20"/>
                <w:szCs w:val="20"/>
              </w:rPr>
            </w:pPr>
            <w:r>
              <w:rPr>
                <w:sz w:val="20"/>
                <w:szCs w:val="20"/>
              </w:rPr>
              <w:t>0.01</w:t>
            </w:r>
          </w:p>
        </w:tc>
        <w:tc>
          <w:tcPr>
            <w:tcW w:w="1064" w:type="dxa"/>
            <w:tcBorders>
              <w:top w:val="nil"/>
            </w:tcBorders>
            <w:vAlign w:val="center"/>
          </w:tcPr>
          <w:p w14:paraId="2322953A" w14:textId="6DEB920B"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00C39A61" w14:textId="2CDA3CD0" w:rsidR="002D4038" w:rsidRDefault="00C52990" w:rsidP="002D4038">
            <w:pPr>
              <w:pStyle w:val="Default"/>
              <w:spacing w:line="480" w:lineRule="auto"/>
              <w:jc w:val="center"/>
              <w:rPr>
                <w:sz w:val="20"/>
                <w:szCs w:val="20"/>
              </w:rPr>
            </w:pPr>
            <w:r>
              <w:rPr>
                <w:sz w:val="20"/>
                <w:szCs w:val="20"/>
              </w:rPr>
              <w:t>0.99</w:t>
            </w:r>
          </w:p>
        </w:tc>
        <w:tc>
          <w:tcPr>
            <w:tcW w:w="1064" w:type="dxa"/>
            <w:tcBorders>
              <w:top w:val="nil"/>
            </w:tcBorders>
            <w:vAlign w:val="center"/>
          </w:tcPr>
          <w:p w14:paraId="6B063994" w14:textId="547A3FD3" w:rsidR="002D4038" w:rsidRDefault="00C52990" w:rsidP="002D4038">
            <w:pPr>
              <w:pStyle w:val="Default"/>
              <w:spacing w:line="480" w:lineRule="auto"/>
              <w:jc w:val="center"/>
              <w:rPr>
                <w:sz w:val="20"/>
                <w:szCs w:val="20"/>
              </w:rPr>
            </w:pPr>
            <w:r>
              <w:rPr>
                <w:sz w:val="20"/>
                <w:szCs w:val="20"/>
              </w:rPr>
              <w:t>280</w:t>
            </w:r>
            <w:r w:rsidR="00165D23">
              <w:rPr>
                <w:sz w:val="20"/>
                <w:szCs w:val="20"/>
              </w:rPr>
              <w:t>0</w:t>
            </w:r>
          </w:p>
        </w:tc>
      </w:tr>
    </w:tbl>
    <w:p w14:paraId="51975B51" w14:textId="77777777" w:rsidR="00A91DDD" w:rsidRDefault="00A91DDD" w:rsidP="00CD5A09">
      <w:pPr>
        <w:pStyle w:val="Default"/>
        <w:spacing w:line="480" w:lineRule="auto"/>
        <w:jc w:val="both"/>
        <w:rPr>
          <w:sz w:val="20"/>
          <w:szCs w:val="20"/>
        </w:rPr>
      </w:pPr>
    </w:p>
    <w:p w14:paraId="36971688" w14:textId="1E21D22E" w:rsidR="004E5516" w:rsidRPr="00A45F4A" w:rsidRDefault="00A91DDD" w:rsidP="00507D8E">
      <w:pPr>
        <w:pStyle w:val="Default"/>
        <w:spacing w:line="480" w:lineRule="auto"/>
        <w:ind w:firstLine="720"/>
        <w:jc w:val="both"/>
      </w:pPr>
      <w:proofErr w:type="gramStart"/>
      <w:r>
        <w:rPr>
          <w:b/>
        </w:rPr>
        <w:t xml:space="preserve">Picosecond </w:t>
      </w:r>
      <w:r w:rsidR="00013D29">
        <w:rPr>
          <w:b/>
        </w:rPr>
        <w:t>Time-Resolved Fluorescence</w:t>
      </w:r>
      <w:r>
        <w:rPr>
          <w:b/>
        </w:rPr>
        <w:t xml:space="preserve"> Spectroscopy</w:t>
      </w:r>
      <w:r w:rsidR="00013D29">
        <w:rPr>
          <w:b/>
        </w:rPr>
        <w:t>.</w:t>
      </w:r>
      <w:proofErr w:type="gramEnd"/>
      <w:r>
        <w:t xml:space="preserv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lastRenderedPageBreak/>
        <w:t>Kolrausch</w:t>
      </w:r>
      <w:proofErr w:type="spellEnd"/>
      <w:r>
        <w:t>-Williams-Watts (KWW) function</w:t>
      </w:r>
      <w:r w:rsidR="00A76894">
        <w:t xml:space="preserve"> or stretched exponential</w:t>
      </w:r>
      <w:r>
        <w:t xml:space="preserve">, given </w:t>
      </w:r>
      <w:proofErr w:type="gramStart"/>
      <w:r>
        <w:t>by</w:t>
      </w:r>
      <w:r w:rsidR="006A103C">
        <w:t xml:space="preserve"> </w:t>
      </w:r>
      <w:proofErr w:type="gramEnd"/>
      <w:r w:rsidR="0074159A">
        <w:rPr>
          <w:position w:val="-10"/>
        </w:rPr>
        <w:pict w14:anchorId="386ADF0B">
          <v:shape id="_x0000_i1028" type="#_x0000_t75" style="width:108.7pt;height:18.7pt">
            <v:imagedata r:id="rId12"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r w:rsidR="00BF2F9C">
        <w:t>{Chen, 2003 #8}</w:t>
      </w:r>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EA0DE4">
        <w:t xml:space="preserve"> which was fit best by a single exponential, the remaining intensity decays fit best to bi-exponential and KWW</w:t>
      </w:r>
      <w:r w:rsidR="00A75696">
        <w:t xml:space="preserve"> trial functions</w:t>
      </w:r>
      <w:r w:rsidR="00CB42B3" w:rsidRPr="004F2A79">
        <w:t>, ind</w:t>
      </w:r>
      <w:r w:rsidR="004F2A79" w:rsidRPr="004F2A79">
        <w:t>icating heterogeneous kinetics</w:t>
      </w:r>
      <w:r w:rsidR="00A75696">
        <w:t>.</w:t>
      </w:r>
      <w:r w:rsidR="006A24DF" w:rsidRPr="003938A4">
        <w:rPr>
          <w:highlight w:val="yellow"/>
        </w:rPr>
        <w:t>[It’s not so much that they fit best to KWW/bi-</w:t>
      </w:r>
      <w:proofErr w:type="spellStart"/>
      <w:r w:rsidR="006A24DF" w:rsidRPr="003938A4">
        <w:rPr>
          <w:highlight w:val="yellow"/>
        </w:rPr>
        <w:t>exp</w:t>
      </w:r>
      <w:proofErr w:type="spellEnd"/>
      <w:r w:rsidR="006A24DF" w:rsidRPr="003938A4">
        <w:rPr>
          <w:highlight w:val="yellow"/>
        </w:rPr>
        <w:t xml:space="preserve">, it’s that </w:t>
      </w:r>
      <w:r w:rsidR="00F467E4" w:rsidRPr="003938A4">
        <w:rPr>
          <w:highlight w:val="yellow"/>
        </w:rPr>
        <w:t xml:space="preserve">the fit to single exponential was very poor and showed systematic deviation consistent with </w:t>
      </w:r>
      <w:r w:rsidR="003938A4" w:rsidRPr="003938A4">
        <w:rPr>
          <w:highlight w:val="yellow"/>
        </w:rPr>
        <w:t>bi-exponential or multi-exponential dynamics</w:t>
      </w:r>
      <w:r w:rsidR="006A24DF" w:rsidRPr="003938A4">
        <w:rPr>
          <w:highlight w:val="yellow"/>
        </w:rPr>
        <w:t>]</w:t>
      </w:r>
      <w:r w:rsidR="00A75696">
        <w:t xml:space="preserve"> 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 xml:space="preserve">versus </w:t>
      </w:r>
      <w:r w:rsidR="00946E1B">
        <w:t>THF volume fraction</w:t>
      </w:r>
      <w:r w:rsidR="00FF5B3F">
        <w:rPr>
          <w:b/>
        </w:rPr>
        <w:t xml:space="preserve"> </w:t>
      </w:r>
      <w:r w:rsidR="00A75696">
        <w:t xml:space="preserve">are given in Fig. </w:t>
      </w:r>
      <w:r w:rsidR="00FF5B3F">
        <w:t>4</w:t>
      </w:r>
      <w:r w:rsidR="00A75696">
        <w:t xml:space="preserve">. </w:t>
      </w:r>
      <w:r w:rsidR="004E5516">
        <w:t xml:space="preserve">The lifetimes for both systems follow a </w:t>
      </w:r>
      <w:r w:rsidR="00C51FAB">
        <w:t>monotonically</w:t>
      </w:r>
      <w:r w:rsidR="004E5516">
        <w:t xml:space="preserve"> increasing trend as </w:t>
      </w:r>
      <w:r w:rsidR="007B3130">
        <w:t>THF concentration increases.</w:t>
      </w:r>
      <w:r w:rsidR="00232459">
        <w:t xml:space="preserve"> The lifetimes of the CPN samples in water are s</w:t>
      </w:r>
      <w:r w:rsidR="000E2C41">
        <w:t xml:space="preserve">horter </w:t>
      </w:r>
      <w:r w:rsidR="00232459">
        <w:t>than previously reported (~2</w:t>
      </w:r>
      <w:r w:rsidR="00CB7261">
        <w:t>75</w:t>
      </w:r>
      <w:r w:rsidR="00232459">
        <w:t xml:space="preserve"> ps versus ~</w:t>
      </w:r>
      <w:r w:rsidR="00D4626F">
        <w:t>700</w:t>
      </w:r>
      <w:r w:rsidR="003B7D17">
        <w:t xml:space="preserve"> ps previously for PFBT)</w:t>
      </w:r>
      <w:r w:rsidR="00232459">
        <w:t xml:space="preserve"> but can be ascribed to a more complete THF removal process, as evidenced by</w:t>
      </w:r>
      <w:r w:rsidR="00196B76">
        <w:t xml:space="preserve"> </w:t>
      </w:r>
      <w:r w:rsidR="00196B76" w:rsidRPr="00196B76">
        <w:rPr>
          <w:highlight w:val="yellow"/>
        </w:rPr>
        <w:t>[maybe something more like “this explanation is also consistent with”]</w:t>
      </w:r>
      <w:r w:rsidR="00232459">
        <w:t xml:space="preserve"> the </w:t>
      </w:r>
      <w:r w:rsidR="00232459" w:rsidRPr="002236F8">
        <w:rPr>
          <w:strike/>
          <w:highlight w:val="yellow"/>
        </w:rPr>
        <w:t>accompanying</w:t>
      </w:r>
      <w:r w:rsidR="00232459">
        <w:t xml:space="preserve">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0.14 previously for PFBT</w:t>
      </w:r>
      <w:r w:rsidR="00721C88">
        <w:t xml:space="preserve"> CPNs</w:t>
      </w:r>
      <w:r w:rsidR="00D4626F">
        <w:t>).</w:t>
      </w:r>
      <w:r w:rsidR="00232459">
        <w:t xml:space="preserve"> </w:t>
      </w:r>
      <w:r w:rsidR="00E00280" w:rsidRPr="00A76894">
        <w:rPr>
          <w:rFonts w:ascii="Symbol" w:hAnsi="Symbol"/>
          <w:i/>
        </w:rPr>
        <w:t></w:t>
      </w:r>
      <w:r w:rsidR="00E00280">
        <w:t xml:space="preserve">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w:t>
      </w:r>
      <w:r w:rsidR="00721C88">
        <w:t>MEH-PPV in water</w:t>
      </w:r>
      <w:r w:rsidR="00420C3A" w:rsidRPr="00420C3A">
        <w:t xml:space="preserve">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indi</w:t>
      </w:r>
      <w:r w:rsidR="00861817">
        <w:t>cating</w:t>
      </w:r>
      <w:r w:rsidR="0023270E">
        <w:t xml:space="preserve"> </w:t>
      </w:r>
      <w:r w:rsidR="0023270E" w:rsidRPr="00964CC9">
        <w:rPr>
          <w:highlight w:val="yellow"/>
        </w:rPr>
        <w:t xml:space="preserve">[an overall decrease in lifetime heterogeneity, </w:t>
      </w:r>
      <w:r w:rsidR="00964CC9" w:rsidRPr="00964CC9">
        <w:rPr>
          <w:highlight w:val="yellow"/>
        </w:rPr>
        <w:t>though</w:t>
      </w:r>
      <w:r w:rsidR="003709AB">
        <w:rPr>
          <w:highlight w:val="yellow"/>
        </w:rPr>
        <w:t xml:space="preserve"> even in good solvent there is some heterogeneity</w:t>
      </w:r>
      <w:r w:rsidR="00964CC9" w:rsidRPr="00964CC9">
        <w:rPr>
          <w:highlight w:val="yellow"/>
        </w:rPr>
        <w:t>...]</w:t>
      </w:r>
      <w:r w:rsidR="00861817">
        <w:t xml:space="preserve"> </w:t>
      </w:r>
      <w:r w:rsidR="00FA4B03" w:rsidRPr="00861817">
        <w:t>that even in g</w:t>
      </w:r>
      <w:r w:rsidR="00861817" w:rsidRPr="00861817">
        <w:t>ood solvent MEH-PPV exhibits</w:t>
      </w:r>
      <w:r w:rsidR="00420C3A" w:rsidRPr="00420C3A">
        <w:t xml:space="preserve"> complex decay kinetics</w:t>
      </w:r>
      <w:r w:rsidR="00420C3A">
        <w:t>.</w:t>
      </w:r>
      <w:r w:rsidR="00A45F4A">
        <w:t xml:space="preserve"> </w:t>
      </w:r>
      <w:r w:rsidR="0075613E" w:rsidRPr="0075613E">
        <w:t>Similarl</w:t>
      </w:r>
      <w:r w:rsidR="003D1B10" w:rsidRPr="0075613E">
        <w:t>y</w:t>
      </w:r>
      <w:r w:rsidR="0075613E">
        <w:t>,</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w:t>
      </w:r>
      <w:r w:rsidR="00FA4B03" w:rsidRPr="0075613E">
        <w:t>monotonical</w:t>
      </w:r>
      <w:r w:rsidR="0075613E" w:rsidRPr="0075613E">
        <w:t>l</w:t>
      </w:r>
      <w:r w:rsidR="0075613E">
        <w:t>y</w:t>
      </w:r>
      <w:r w:rsidR="00FA4B03">
        <w:t xml:space="preserve"> </w:t>
      </w:r>
      <w:r w:rsidR="00A45F4A" w:rsidRPr="003D1B10">
        <w:t xml:space="preserve">from ~0.6 </w:t>
      </w:r>
      <w:r w:rsidR="003D1B10" w:rsidRPr="003D1B10">
        <w:t>for CPNs in water to unity</w:t>
      </w:r>
      <w:r w:rsidR="003D1B10">
        <w:t xml:space="preserve"> in THF</w:t>
      </w:r>
      <w:r w:rsidR="00B24FA0">
        <w:t xml:space="preserve">. A </w:t>
      </w:r>
      <w:r w:rsidR="00C0742D">
        <w:t>substantial decrease in</w:t>
      </w:r>
      <w:r w:rsidR="00C0742D" w:rsidRPr="004E5516">
        <w:rPr>
          <w:rFonts w:ascii="Symbol" w:hAnsi="Symbol"/>
          <w:i/>
        </w:rPr>
        <w:t></w:t>
      </w:r>
      <w:r w:rsidR="00C0742D" w:rsidRPr="00A76894">
        <w:rPr>
          <w:rFonts w:ascii="Symbol" w:hAnsi="Symbol"/>
          <w:i/>
        </w:rPr>
        <w:t></w:t>
      </w:r>
      <w:r w:rsidR="00C0742D">
        <w:rPr>
          <w:rFonts w:ascii="Symbol" w:hAnsi="Symbol"/>
        </w:rPr>
        <w:t></w:t>
      </w:r>
      <w:r w:rsidR="00C0742D">
        <w:t>is observed for PFBT from ~0.7 at 60% THF to ~0.3 at 80% THF, and is indicative of a dramatic increase in the distribution of exciton lifetimes</w:t>
      </w:r>
      <w:r w:rsidR="00ED411F">
        <w:t xml:space="preserve"> </w:t>
      </w:r>
      <w:r w:rsidR="00ED411F" w:rsidRPr="006346B1">
        <w:rPr>
          <w:highlight w:val="yellow"/>
        </w:rPr>
        <w:t xml:space="preserve">[we might need another sentence or so to unpack this, and/or hint about the possible cause, and/or at least state that this behavior </w:t>
      </w:r>
      <w:r w:rsidR="00ED411F" w:rsidRPr="006346B1">
        <w:rPr>
          <w:highlight w:val="yellow"/>
        </w:rPr>
        <w:lastRenderedPageBreak/>
        <w:t xml:space="preserve">does not follow the </w:t>
      </w:r>
      <w:r w:rsidR="006346B1" w:rsidRPr="006346B1">
        <w:rPr>
          <w:highlight w:val="yellow"/>
        </w:rPr>
        <w:t>overall trend of increasing beta as %THF increases]</w:t>
      </w:r>
      <w:r w:rsidR="00C0742D">
        <w:t xml:space="preserve">. </w:t>
      </w:r>
      <w:r w:rsidR="00A45F4A" w:rsidRPr="00925CC9">
        <w:t xml:space="preserve">The </w:t>
      </w:r>
      <w:r w:rsidR="003D1B10" w:rsidRPr="00885BC3">
        <w:rPr>
          <w:highlight w:val="yellow"/>
        </w:rPr>
        <w:t xml:space="preserve">trends in </w:t>
      </w:r>
      <w:r w:rsidR="00A45F4A" w:rsidRPr="00885BC3">
        <w:rPr>
          <w:rFonts w:ascii="Symbol" w:hAnsi="Symbol"/>
          <w:i/>
          <w:highlight w:val="yellow"/>
        </w:rPr>
        <w:t></w:t>
      </w:r>
      <w:r w:rsidR="00A45F4A" w:rsidRPr="00925CC9">
        <w:t xml:space="preserve"> </w:t>
      </w:r>
      <w:r w:rsidR="00885BC3" w:rsidRPr="00885BC3">
        <w:rPr>
          <w:highlight w:val="yellow"/>
        </w:rPr>
        <w:t>[</w:t>
      </w:r>
      <w:proofErr w:type="spellStart"/>
      <w:r w:rsidR="00885BC3" w:rsidRPr="00885BC3">
        <w:rPr>
          <w:highlight w:val="yellow"/>
        </w:rPr>
        <w:t>awk</w:t>
      </w:r>
      <w:proofErr w:type="spellEnd"/>
      <w:r w:rsidR="00885BC3" w:rsidRPr="00885BC3">
        <w:rPr>
          <w:highlight w:val="yellow"/>
        </w:rPr>
        <w:t xml:space="preserve"> phrasing]</w:t>
      </w:r>
      <w:r w:rsidR="00885BC3">
        <w:t xml:space="preserve"> </w:t>
      </w:r>
      <w:r w:rsidR="00A45F4A" w:rsidRPr="00925CC9">
        <w:t xml:space="preserve">are </w:t>
      </w:r>
      <w:r w:rsidR="00C87D82" w:rsidRPr="00925CC9">
        <w:t xml:space="preserve">hypothesized to be due to </w:t>
      </w:r>
      <w:r w:rsidR="00B24FA0">
        <w:t>the reduction of</w:t>
      </w:r>
      <w:r w:rsidR="00C87D82" w:rsidRPr="00925CC9">
        <w:t xml:space="preserve"> the</w:t>
      </w:r>
      <w:r w:rsidR="003D1B10" w:rsidRPr="00925CC9">
        <w:t xml:space="preserve"> </w:t>
      </w:r>
      <w:r w:rsidR="00DE0E6C" w:rsidRPr="00925CC9">
        <w:t>rate</w:t>
      </w:r>
      <w:r w:rsidR="008A6CEA" w:rsidRPr="00925CC9">
        <w:t>s</w:t>
      </w:r>
      <w:r w:rsidR="003D1B10" w:rsidRPr="00925CC9">
        <w:t xml:space="preserve"> of </w:t>
      </w:r>
      <w:r w:rsidR="00837782">
        <w:t>multiple</w:t>
      </w:r>
      <w:r w:rsidR="00DE0E6C" w:rsidRPr="00925CC9">
        <w:t xml:space="preserve"> </w:t>
      </w:r>
      <w:r w:rsidR="008A6CEA" w:rsidRPr="00925CC9">
        <w:t>energy transfer</w:t>
      </w:r>
      <w:r w:rsidR="00DE0E6C" w:rsidRPr="00925CC9">
        <w:t xml:space="preserve"> to </w:t>
      </w:r>
      <w:r w:rsidR="001F512B" w:rsidRPr="00925CC9">
        <w:t xml:space="preserve">the distribution of </w:t>
      </w:r>
      <w:r w:rsidR="00DE0E6C" w:rsidRPr="00925CC9">
        <w:t>quenchers</w:t>
      </w:r>
      <w:r w:rsidR="00506326">
        <w:t xml:space="preserve">, </w:t>
      </w:r>
      <w:r w:rsidR="00C52642">
        <w:t xml:space="preserve">which </w:t>
      </w:r>
      <w:r w:rsidR="00506326">
        <w:t xml:space="preserve">result from increases in equilibrium chromophore spacing </w:t>
      </w:r>
      <w:r w:rsidR="00C52642">
        <w:t>as THF concentration increases</w:t>
      </w:r>
      <w:r w:rsidR="006E4258">
        <w:t>.</w:t>
      </w:r>
      <w:r w:rsidR="0030372E" w:rsidRPr="0030372E">
        <w:rPr>
          <w:highlight w:val="yellow"/>
        </w:rPr>
        <w:t>[try rearranging or rephrasing previous sentence]</w:t>
      </w:r>
      <w:r w:rsidR="006E4258">
        <w:t xml:space="preserve"> </w:t>
      </w:r>
      <w:r w:rsidR="00837782" w:rsidRPr="00837782">
        <w:t>This picture</w:t>
      </w:r>
      <w:r w:rsidR="0030527F" w:rsidRPr="00837782">
        <w:t xml:space="preserve"> is supported by prior results of dye-doped CPNs, which indicated a reduction in </w:t>
      </w:r>
      <w:r w:rsidR="00885BC3" w:rsidRPr="00925CC9">
        <w:rPr>
          <w:rFonts w:ascii="Symbol" w:hAnsi="Symbol"/>
          <w:i/>
        </w:rPr>
        <w:t></w:t>
      </w:r>
      <w:r w:rsidR="0030527F" w:rsidRPr="00837782">
        <w:t xml:space="preserve"> as additional quenchers (dyes) were introduced.</w:t>
      </w:r>
      <w:r w:rsidR="00BF2F9C">
        <w:t>{Groff, 2013 #60}</w:t>
      </w:r>
      <w:r w:rsidR="0030527F">
        <w:t xml:space="preserve"> </w:t>
      </w:r>
      <w:r w:rsidR="00C52642">
        <w:t xml:space="preserve">The </w:t>
      </w:r>
      <w:r w:rsidR="00C52642" w:rsidRPr="00885BC3">
        <w:rPr>
          <w:highlight w:val="yellow"/>
        </w:rPr>
        <w:t>net effect</w:t>
      </w:r>
      <w:r w:rsidR="00C52642">
        <w:t xml:space="preserve"> </w:t>
      </w:r>
      <w:r w:rsidR="0030372E" w:rsidRPr="0030372E">
        <w:rPr>
          <w:highlight w:val="yellow"/>
        </w:rPr>
        <w:t>[ambiguous phrasing. try to think of something better]</w:t>
      </w:r>
      <w:r w:rsidR="0030372E">
        <w:t xml:space="preserve"> </w:t>
      </w:r>
      <w:r w:rsidR="00C52642">
        <w:t>is that</w:t>
      </w:r>
      <w:r w:rsidR="00C51FAB">
        <w:t xml:space="preserve"> </w:t>
      </w:r>
      <w:r w:rsidR="00C51FAB" w:rsidRPr="0030372E">
        <w:rPr>
          <w:highlight w:val="yellow"/>
        </w:rPr>
        <w:t>on average,</w:t>
      </w:r>
      <w:r w:rsidR="0030372E">
        <w:t xml:space="preserve"> </w:t>
      </w:r>
      <w:r w:rsidR="0030372E" w:rsidRPr="0030372E">
        <w:rPr>
          <w:highlight w:val="yellow"/>
        </w:rPr>
        <w:t>[is “on average” needed?]</w:t>
      </w:r>
      <w:r w:rsidR="00C51FAB">
        <w:t xml:space="preserve"> an exciton is less likely to fall within the quenching volume of a quencher</w:t>
      </w:r>
      <w:r w:rsidR="00B24FA0">
        <w:t xml:space="preserve">, which </w:t>
      </w:r>
      <w:r w:rsidR="0030372E" w:rsidRPr="0000646E">
        <w:rPr>
          <w:highlight w:val="yellow"/>
        </w:rPr>
        <w:t>[I believe this is 3 sentences in a row with “which”</w:t>
      </w:r>
      <w:r w:rsidR="0000646E">
        <w:rPr>
          <w:highlight w:val="yellow"/>
        </w:rPr>
        <w:t xml:space="preserve"> as the fulcrum</w:t>
      </w:r>
      <w:r w:rsidR="0000646E" w:rsidRPr="0000646E">
        <w:rPr>
          <w:highlight w:val="yellow"/>
        </w:rPr>
        <w:t>. Try to vary sentence structure more.</w:t>
      </w:r>
      <w:r w:rsidR="0030372E" w:rsidRPr="0000646E">
        <w:rPr>
          <w:highlight w:val="yellow"/>
        </w:rPr>
        <w:t>]</w:t>
      </w:r>
      <w:r w:rsidR="0000646E">
        <w:t xml:space="preserve"> </w:t>
      </w:r>
      <w:proofErr w:type="gramStart"/>
      <w:r w:rsidR="00B24FA0">
        <w:t>contributes</w:t>
      </w:r>
      <w:proofErr w:type="gramEnd"/>
      <w:r w:rsidR="00B24FA0">
        <w:t xml:space="preserve"> </w:t>
      </w:r>
      <w:r w:rsidR="00194A4C" w:rsidRPr="00B976DC">
        <w:rPr>
          <w:highlight w:val="yellow"/>
        </w:rPr>
        <w:t>[</w:t>
      </w:r>
      <w:r w:rsidR="00B976DC" w:rsidRPr="00B976DC">
        <w:rPr>
          <w:highlight w:val="yellow"/>
        </w:rPr>
        <w:t>“</w:t>
      </w:r>
      <w:r w:rsidR="00194A4C" w:rsidRPr="00B976DC">
        <w:rPr>
          <w:highlight w:val="yellow"/>
        </w:rPr>
        <w:t>contributes</w:t>
      </w:r>
      <w:r w:rsidR="00B976DC" w:rsidRPr="00B976DC">
        <w:rPr>
          <w:highlight w:val="yellow"/>
        </w:rPr>
        <w:t>”</w:t>
      </w:r>
      <w:r w:rsidR="00194A4C" w:rsidRPr="00B976DC">
        <w:rPr>
          <w:highlight w:val="yellow"/>
        </w:rPr>
        <w:t xml:space="preserve"> is too vague to be useful.</w:t>
      </w:r>
      <w:r w:rsidR="00B976DC" w:rsidRPr="00B976DC">
        <w:rPr>
          <w:highlight w:val="yellow"/>
        </w:rPr>
        <w:t xml:space="preserve"> “</w:t>
      </w:r>
      <w:proofErr w:type="gramStart"/>
      <w:r w:rsidR="00B976DC" w:rsidRPr="00B976DC">
        <w:rPr>
          <w:highlight w:val="yellow"/>
        </w:rPr>
        <w:t>causes</w:t>
      </w:r>
      <w:proofErr w:type="gramEnd"/>
      <w:r w:rsidR="00B976DC" w:rsidRPr="00B976DC">
        <w:rPr>
          <w:highlight w:val="yellow"/>
        </w:rPr>
        <w:t>” would be better(?)</w:t>
      </w:r>
      <w:r w:rsidR="00194A4C" w:rsidRPr="00B976DC">
        <w:rPr>
          <w:highlight w:val="yellow"/>
        </w:rPr>
        <w:t>]</w:t>
      </w:r>
      <w:r w:rsidR="00194A4C">
        <w:t xml:space="preserve"> </w:t>
      </w:r>
      <w:proofErr w:type="gramStart"/>
      <w:r w:rsidR="00B24FA0">
        <w:t>to</w:t>
      </w:r>
      <w:proofErr w:type="gramEnd"/>
      <w:r w:rsidR="00B24FA0">
        <w:t xml:space="preserve"> the increases in </w:t>
      </w:r>
      <w:r w:rsidR="00B24FA0" w:rsidRPr="00B24FA0">
        <w:rPr>
          <w:rFonts w:ascii="Symbol" w:hAnsi="Symbol"/>
          <w:i/>
        </w:rPr>
        <w:t></w:t>
      </w:r>
      <w:r w:rsidR="00B24FA0">
        <w:t xml:space="preserve">. </w:t>
      </w:r>
      <w:r w:rsidR="00F62192" w:rsidRPr="00455B55">
        <w:rPr>
          <w:strike/>
        </w:rPr>
        <w:t>A</w:t>
      </w:r>
      <w:r w:rsidR="006E4258" w:rsidRPr="00455B55">
        <w:rPr>
          <w:strike/>
        </w:rPr>
        <w:t>dditionally</w:t>
      </w:r>
      <w:r w:rsidR="00F62192" w:rsidRPr="00455B55">
        <w:rPr>
          <w:strike/>
        </w:rPr>
        <w:t>, i</w:t>
      </w:r>
      <w:r w:rsidR="00C0742D" w:rsidRPr="00455B55">
        <w:rPr>
          <w:strike/>
        </w:rPr>
        <w:t xml:space="preserve">t was found in previous work on dye-doped CPNs that </w:t>
      </w:r>
      <w:r w:rsidR="00C0742D" w:rsidRPr="00455B55">
        <w:rPr>
          <w:rFonts w:ascii="Symbol" w:hAnsi="Symbol"/>
          <w:i/>
          <w:strike/>
        </w:rPr>
        <w:t></w:t>
      </w:r>
      <w:r w:rsidR="00C0742D" w:rsidRPr="00455B55">
        <w:rPr>
          <w:strike/>
        </w:rPr>
        <w:t xml:space="preserve"> is also roughly proportional to the ratio of </w:t>
      </w:r>
      <w:r w:rsidR="00C0742D" w:rsidRPr="00455B55">
        <w:rPr>
          <w:i/>
          <w:strike/>
        </w:rPr>
        <w:t>L</w:t>
      </w:r>
      <w:r w:rsidR="00C0742D" w:rsidRPr="00455B55">
        <w:rPr>
          <w:i/>
          <w:strike/>
          <w:vertAlign w:val="subscript"/>
        </w:rPr>
        <w:t>D</w:t>
      </w:r>
      <w:r w:rsidR="00C0742D" w:rsidRPr="00455B55">
        <w:rPr>
          <w:strike/>
        </w:rPr>
        <w:t>/</w:t>
      </w:r>
      <w:r w:rsidR="00C0742D" w:rsidRPr="00455B55">
        <w:rPr>
          <w:i/>
          <w:strike/>
        </w:rPr>
        <w:t>R</w:t>
      </w:r>
      <w:r w:rsidR="00C0742D" w:rsidRPr="00455B55">
        <w:rPr>
          <w:strike/>
          <w:vertAlign w:val="subscript"/>
        </w:rPr>
        <w:t>0</w:t>
      </w:r>
      <w:r w:rsidR="00C0742D" w:rsidRPr="00455B55">
        <w:rPr>
          <w:strike/>
        </w:rPr>
        <w:t>,</w:t>
      </w:r>
      <w:r w:rsidR="00BF2F9C" w:rsidRPr="00455B55">
        <w:rPr>
          <w:strike/>
        </w:rPr>
        <w:t>{Groff, 2013 #60}</w:t>
      </w:r>
      <w:r w:rsidR="00C0742D" w:rsidRPr="00455B55">
        <w:rPr>
          <w:strike/>
        </w:rPr>
        <w:t xml:space="preserve"> where </w:t>
      </w:r>
      <w:r w:rsidR="00A96F3D" w:rsidRPr="00455B55">
        <w:rPr>
          <w:i/>
          <w:strike/>
        </w:rPr>
        <w:t>L</w:t>
      </w:r>
      <w:r w:rsidR="00A96F3D" w:rsidRPr="00455B55">
        <w:rPr>
          <w:i/>
          <w:strike/>
          <w:vertAlign w:val="subscript"/>
        </w:rPr>
        <w:t>D</w:t>
      </w:r>
      <w:r w:rsidR="00A96F3D" w:rsidRPr="00455B55">
        <w:rPr>
          <w:strike/>
        </w:rPr>
        <w:t xml:space="preserve"> is the exciton diffusion length, and </w:t>
      </w:r>
      <w:r w:rsidR="00C0742D" w:rsidRPr="00455B55">
        <w:rPr>
          <w:i/>
          <w:strike/>
        </w:rPr>
        <w:t>R</w:t>
      </w:r>
      <w:r w:rsidR="00C0742D" w:rsidRPr="00455B55">
        <w:rPr>
          <w:strike/>
          <w:vertAlign w:val="subscript"/>
        </w:rPr>
        <w:t>0</w:t>
      </w:r>
      <w:r w:rsidR="00C0742D" w:rsidRPr="00455B55">
        <w:rPr>
          <w:strike/>
        </w:rPr>
        <w:t xml:space="preserve"> corresponds to the Förster radius of a given quencher.</w:t>
      </w:r>
      <w:r w:rsidR="00F032C9" w:rsidRPr="00455B55">
        <w:rPr>
          <w:highlight w:val="yellow"/>
        </w:rPr>
        <w:t xml:space="preserve">[I believe we discussed this, but now that I think of it, this thinking isn’t so relevant to the current case, so let’s skip it, in favor of the </w:t>
      </w:r>
      <w:r w:rsidR="00455B55" w:rsidRPr="00455B55">
        <w:rPr>
          <w:highlight w:val="yellow"/>
        </w:rPr>
        <w:t>hopping distance discussion in the modeling later in the paper</w:t>
      </w:r>
      <w:r w:rsidR="00F032C9" w:rsidRPr="00455B55">
        <w:rPr>
          <w:highlight w:val="yellow"/>
        </w:rPr>
        <w:t>.]</w:t>
      </w:r>
      <w:r w:rsidR="00C0742D">
        <w:t xml:space="preserve"> </w:t>
      </w:r>
      <w:r w:rsidR="00C0742D" w:rsidRPr="00455B55">
        <w:rPr>
          <w:strike/>
        </w:rPr>
        <w:t xml:space="preserve">Given that </w:t>
      </w:r>
      <w:r w:rsidR="00C0742D" w:rsidRPr="00455B55">
        <w:rPr>
          <w:i/>
          <w:strike/>
        </w:rPr>
        <w:t>R</w:t>
      </w:r>
      <w:r w:rsidR="00C0742D" w:rsidRPr="00455B55">
        <w:rPr>
          <w:strike/>
          <w:vertAlign w:val="subscript"/>
        </w:rPr>
        <w:t>0</w:t>
      </w:r>
      <w:r w:rsidR="00C0742D" w:rsidRPr="00455B55">
        <w:rPr>
          <w:strike/>
        </w:rPr>
        <w:t xml:space="preserve"> is assumed to be fixed in this system, an increase in </w:t>
      </w:r>
      <w:r w:rsidR="00C0742D" w:rsidRPr="00455B55">
        <w:rPr>
          <w:i/>
          <w:strike/>
        </w:rPr>
        <w:t>L</w:t>
      </w:r>
      <w:r w:rsidR="00C0742D" w:rsidRPr="00455B55">
        <w:rPr>
          <w:i/>
          <w:strike/>
          <w:vertAlign w:val="subscript"/>
        </w:rPr>
        <w:t>D</w:t>
      </w:r>
      <w:r w:rsidR="00C0742D" w:rsidRPr="00455B55">
        <w:rPr>
          <w:strike/>
        </w:rPr>
        <w:t xml:space="preserve"> results in an increase in </w:t>
      </w:r>
      <w:r w:rsidR="00C0742D" w:rsidRPr="00455B55">
        <w:rPr>
          <w:rFonts w:ascii="Symbol" w:hAnsi="Symbol"/>
          <w:i/>
          <w:strike/>
        </w:rPr>
        <w:t></w:t>
      </w:r>
      <w:r w:rsidR="00F62192" w:rsidRPr="00455B55">
        <w:rPr>
          <w:strike/>
        </w:rPr>
        <w:t xml:space="preserve">, since an increase in </w:t>
      </w:r>
      <w:r w:rsidR="00F62192" w:rsidRPr="00455B55">
        <w:rPr>
          <w:i/>
          <w:strike/>
        </w:rPr>
        <w:t>L</w:t>
      </w:r>
      <w:r w:rsidR="00F62192" w:rsidRPr="00455B55">
        <w:rPr>
          <w:i/>
          <w:strike/>
          <w:vertAlign w:val="subscript"/>
        </w:rPr>
        <w:t>D</w:t>
      </w:r>
      <w:r w:rsidR="00F62192" w:rsidRPr="00455B55">
        <w:rPr>
          <w:strike/>
        </w:rPr>
        <w:t xml:space="preserve"> increases the probability of a given exciton successfully escaping the F</w:t>
      </w:r>
      <w:r w:rsidR="00A96F3D" w:rsidRPr="00455B55">
        <w:rPr>
          <w:strike/>
        </w:rPr>
        <w:t>örster</w:t>
      </w:r>
      <w:r w:rsidR="00F62192" w:rsidRPr="00455B55">
        <w:rPr>
          <w:strike/>
        </w:rPr>
        <w:t xml:space="preserve"> radius of a quencher</w:t>
      </w:r>
      <w:r w:rsidR="006E4258" w:rsidRPr="00455B55">
        <w:rPr>
          <w:strike/>
        </w:rPr>
        <w:t>.</w:t>
      </w:r>
      <w:r w:rsidR="00406D05" w:rsidRPr="00455B55">
        <w:rPr>
          <w:strike/>
        </w:rPr>
        <w:t xml:space="preserve"> It was also found that increases in </w:t>
      </w:r>
      <w:r w:rsidR="00406D05" w:rsidRPr="00455B55">
        <w:rPr>
          <w:i/>
          <w:strike/>
        </w:rPr>
        <w:t>L</w:t>
      </w:r>
      <w:r w:rsidR="00406D05" w:rsidRPr="00455B55">
        <w:rPr>
          <w:i/>
          <w:strike/>
          <w:vertAlign w:val="subscript"/>
        </w:rPr>
        <w:t>D</w:t>
      </w:r>
      <w:r w:rsidR="00406D05" w:rsidRPr="00455B55">
        <w:rPr>
          <w:strike/>
        </w:rPr>
        <w:t xml:space="preserve"> result in increased quenching efficiency, which contrasts what is observed for this system.</w:t>
      </w:r>
      <w:r w:rsidR="00BF2F9C" w:rsidRPr="00455B55">
        <w:rPr>
          <w:strike/>
        </w:rPr>
        <w:t>{Groff, 2013 #60}</w:t>
      </w:r>
      <w:r w:rsidR="00406D05" w:rsidRPr="00455B55">
        <w:rPr>
          <w:strike/>
        </w:rPr>
        <w:t xml:space="preserve"> This is accounted for by the increases in mean inter-chromophore spacing</w:t>
      </w:r>
      <w:r w:rsidR="00507D8E" w:rsidRPr="00455B55">
        <w:rPr>
          <w:strike/>
        </w:rPr>
        <w:t xml:space="preserve"> resulting from swelling, which</w:t>
      </w:r>
      <w:r w:rsidR="00406D05" w:rsidRPr="00455B55">
        <w:rPr>
          <w:strike/>
        </w:rPr>
        <w:t xml:space="preserve"> </w:t>
      </w:r>
      <w:r w:rsidR="00507D8E" w:rsidRPr="00455B55">
        <w:rPr>
          <w:strike/>
        </w:rPr>
        <w:t xml:space="preserve">further </w:t>
      </w:r>
      <w:r w:rsidR="00406D05" w:rsidRPr="00455B55">
        <w:rPr>
          <w:strike/>
        </w:rPr>
        <w:t>reduce the probability of</w:t>
      </w:r>
      <w:r w:rsidR="00507D8E" w:rsidRPr="00455B55">
        <w:rPr>
          <w:strike/>
        </w:rPr>
        <w:t xml:space="preserve"> a given exciton falling within the quenching volume of a quencher.</w:t>
      </w:r>
      <w:r w:rsidR="000B1B8D">
        <w:t xml:space="preserve"> </w:t>
      </w:r>
      <w:r w:rsidR="00506326">
        <w:t xml:space="preserve">The </w:t>
      </w:r>
      <w:r w:rsidR="00506326" w:rsidRPr="00882953">
        <w:rPr>
          <w:highlight w:val="yellow"/>
        </w:rPr>
        <w:t xml:space="preserve">results of the fitting analysis </w:t>
      </w:r>
      <w:r w:rsidR="00455B55" w:rsidRPr="00882953">
        <w:rPr>
          <w:highlight w:val="yellow"/>
        </w:rPr>
        <w:t>[too vague]</w:t>
      </w:r>
      <w:r w:rsidR="00455B55">
        <w:t xml:space="preserve"> </w:t>
      </w:r>
      <w:r w:rsidR="00506326">
        <w:t xml:space="preserve">are discussed </w:t>
      </w:r>
      <w:r w:rsidR="0001039F">
        <w:t xml:space="preserve">in greater detail </w:t>
      </w:r>
      <w:r w:rsidR="00506326">
        <w:t>below.</w:t>
      </w:r>
    </w:p>
    <w:p w14:paraId="5D482CA8" w14:textId="20E68C44" w:rsidR="002739D2" w:rsidRDefault="00A75696" w:rsidP="00FF5B3F">
      <w:pPr>
        <w:pStyle w:val="Default"/>
        <w:spacing w:line="480" w:lineRule="auto"/>
        <w:ind w:firstLine="720"/>
        <w:jc w:val="both"/>
      </w:pPr>
      <w:r>
        <w:lastRenderedPageBreak/>
        <w:t xml:space="preserve">A </w:t>
      </w:r>
      <w:r w:rsidR="009D7513">
        <w:t>summary</w:t>
      </w:r>
      <w:r w:rsidR="0055337C">
        <w:t xml:space="preserve"> </w:t>
      </w:r>
      <w:r>
        <w:t>of the bi-exponential</w:t>
      </w:r>
      <w:r w:rsidR="007D16D9">
        <w:t xml:space="preserve"> least-squares</w:t>
      </w:r>
      <w:r>
        <w:t xml:space="preserve"> fit</w:t>
      </w:r>
      <w:r w:rsidR="007D16D9">
        <w:t>ting</w:t>
      </w:r>
      <w:r>
        <w:t xml:space="preserve"> results is given in Table 1. </w:t>
      </w:r>
      <w:r w:rsidR="00EF1060">
        <w:t xml:space="preserve">For MEH-PPV, the </w:t>
      </w:r>
      <w:r w:rsidR="00EF1060" w:rsidRPr="00AE1660">
        <w:t>long</w:t>
      </w:r>
      <w:r w:rsidR="00EF1060">
        <w:t xml:space="preserve"> time constant increase</w:t>
      </w:r>
      <w:r w:rsidR="00AE1660">
        <w:t>s</w:t>
      </w:r>
      <w:r w:rsidR="00EF1060">
        <w:t xml:space="preserve"> </w:t>
      </w:r>
      <w:r w:rsidR="003C5A7B">
        <w:t>monotonically with increasing THF fraction</w:t>
      </w:r>
      <w:r w:rsidR="00EF1060">
        <w:t xml:space="preserve">, and the weighted amplitudes do not change appreciably except for MEH-PPV in </w:t>
      </w:r>
      <w:r w:rsidR="00AB28E0" w:rsidRPr="00C51FAB">
        <w:t>100%</w:t>
      </w:r>
      <w:r w:rsidR="00AB28E0">
        <w:t xml:space="preserve"> </w:t>
      </w:r>
      <w:r w:rsidR="00EF1060">
        <w:t>THF</w:t>
      </w:r>
      <w:r w:rsidR="00AB28E0">
        <w:t xml:space="preserve"> </w:t>
      </w:r>
      <w:r w:rsidR="00AB28E0" w:rsidRPr="0009700D">
        <w:rPr>
          <w:highlight w:val="yellow"/>
        </w:rPr>
        <w:t>where</w:t>
      </w:r>
      <w:r w:rsidR="006624CF" w:rsidRPr="0009700D">
        <w:rPr>
          <w:highlight w:val="yellow"/>
        </w:rPr>
        <w:t xml:space="preserve"> the lifetime is nearly single exponential in </w:t>
      </w:r>
      <w:r w:rsidR="006624CF" w:rsidRPr="0009700D">
        <w:rPr>
          <w:rFonts w:ascii="Symbol" w:hAnsi="Symbol"/>
          <w:highlight w:val="yellow"/>
        </w:rPr>
        <w:t></w:t>
      </w:r>
      <w:r w:rsidR="006624CF" w:rsidRPr="0009700D">
        <w:rPr>
          <w:highlight w:val="yellow"/>
          <w:vertAlign w:val="subscript"/>
        </w:rPr>
        <w:t>1</w:t>
      </w:r>
      <w:r w:rsidR="00EF1060">
        <w:t>.</w:t>
      </w:r>
      <w:r w:rsidR="0009700D" w:rsidRPr="0009700D">
        <w:rPr>
          <w:highlight w:val="yellow"/>
        </w:rPr>
        <w:t>[lifetimes are not single exponential. also not sure what you mean by “in tau1” either.]</w:t>
      </w:r>
      <w:r w:rsidR="00EF1060">
        <w:t xml:space="preserve"> </w:t>
      </w:r>
      <w:r w:rsidR="00406D05" w:rsidRPr="00406D05">
        <w:t>In contrast</w:t>
      </w:r>
      <w:r w:rsidR="00EF1060" w:rsidRPr="00406D05">
        <w:t>,</w:t>
      </w:r>
      <w:r w:rsidR="00406D05" w:rsidRPr="00406D05">
        <w:t xml:space="preserve"> </w:t>
      </w:r>
      <w:r w:rsidR="00EF1060">
        <w:t>the time constants remain approximatel</w:t>
      </w:r>
      <w:r w:rsidR="003A3F56">
        <w:t>y the same for PFBT between 80-</w:t>
      </w:r>
      <w:r w:rsidR="00EF1060">
        <w:t xml:space="preserve">100%, and the weighted amplitude corresponding to the long time constant increases from 80-100% THF. </w:t>
      </w:r>
      <w:r w:rsidR="004E5516">
        <w:t>Th</w:t>
      </w:r>
      <w:r w:rsidR="00E00280">
        <w:t>us, the</w:t>
      </w:r>
      <w:r w:rsidR="004E5516">
        <w:t xml:space="preserve"> lifetime </w:t>
      </w:r>
      <w:r w:rsidR="00EF1060">
        <w:t xml:space="preserve">results </w:t>
      </w:r>
      <w:r w:rsidR="00C51FAB" w:rsidRPr="00C51FAB">
        <w:t>perhaps</w:t>
      </w:r>
      <w:r w:rsidR="008050F9">
        <w:t xml:space="preserve"> </w:t>
      </w:r>
      <w:r w:rsidR="00EF1060">
        <w:t>suggest</w:t>
      </w:r>
      <w:r w:rsidR="001F747C">
        <w:t xml:space="preserve"> </w:t>
      </w:r>
      <w:r w:rsidR="00267596">
        <w:t>a</w:t>
      </w:r>
      <w:r w:rsidR="0066135B">
        <w:t xml:space="preserve"> </w:t>
      </w:r>
      <w:r w:rsidR="0066135B" w:rsidRPr="00EF1060">
        <w:t>two state-like system</w:t>
      </w:r>
      <w:r w:rsidR="00EF1060">
        <w:t>, in which CPNs</w:t>
      </w:r>
      <w:r w:rsidR="004606AF" w:rsidRPr="004606AF">
        <w:rPr>
          <w:highlight w:val="yellow"/>
        </w:rPr>
        <w:t>[probably not CPNs--more like “aggregates”]</w:t>
      </w:r>
      <w:r w:rsidR="00EF1060">
        <w:t xml:space="preserve"> and free polymer </w:t>
      </w:r>
      <w:r w:rsidR="00E70BAB" w:rsidRPr="00E70BAB">
        <w:rPr>
          <w:highlight w:val="yellow"/>
        </w:rPr>
        <w:t>[single/isolated polymer chains?]</w:t>
      </w:r>
      <w:r w:rsidR="00E70BAB">
        <w:t xml:space="preserve"> </w:t>
      </w:r>
      <w:r w:rsidR="00EF1060">
        <w:t>coexist in equilibrium, within a narrow range of THF concentration</w:t>
      </w:r>
      <w:r w:rsidR="003A3F56">
        <w:t>s</w:t>
      </w:r>
      <w:r w:rsidR="00EF1060">
        <w:t>.</w:t>
      </w:r>
      <w:r w:rsidR="008F22BD" w:rsidRPr="004606AF">
        <w:rPr>
          <w:highlight w:val="yellow"/>
        </w:rPr>
        <w:t xml:space="preserve">[In addition, does the anomalously low beta at </w:t>
      </w:r>
      <w:r w:rsidR="004606AF" w:rsidRPr="004606AF">
        <w:rPr>
          <w:highlight w:val="yellow"/>
        </w:rPr>
        <w:t>~</w:t>
      </w:r>
      <w:r w:rsidR="008F22BD" w:rsidRPr="004606AF">
        <w:rPr>
          <w:highlight w:val="yellow"/>
        </w:rPr>
        <w:t>70%</w:t>
      </w:r>
      <w:r w:rsidR="004606AF" w:rsidRPr="004606AF">
        <w:rPr>
          <w:highlight w:val="yellow"/>
        </w:rPr>
        <w:t>THF</w:t>
      </w:r>
      <w:r w:rsidR="008F22BD" w:rsidRPr="004606AF">
        <w:rPr>
          <w:highlight w:val="yellow"/>
        </w:rPr>
        <w:t xml:space="preserve"> for PFBT </w:t>
      </w:r>
      <w:r w:rsidR="004606AF" w:rsidRPr="004606AF">
        <w:rPr>
          <w:highlight w:val="yellow"/>
        </w:rPr>
        <w:t>also</w:t>
      </w:r>
      <w:r w:rsidR="008F22BD" w:rsidRPr="004606AF">
        <w:rPr>
          <w:highlight w:val="yellow"/>
        </w:rPr>
        <w:t xml:space="preserve"> suggest that </w:t>
      </w:r>
      <w:r w:rsidR="004606AF" w:rsidRPr="004606AF">
        <w:rPr>
          <w:highlight w:val="yellow"/>
        </w:rPr>
        <w:t>this</w:t>
      </w:r>
      <w:r w:rsidR="00692547" w:rsidRPr="004606AF">
        <w:rPr>
          <w:highlight w:val="yellow"/>
        </w:rPr>
        <w:t xml:space="preserve"> is happening in that case as well?</w:t>
      </w:r>
      <w:r w:rsidR="008F22BD" w:rsidRPr="004606AF">
        <w:rPr>
          <w:highlight w:val="yellow"/>
        </w:rPr>
        <w:t>]</w:t>
      </w:r>
      <w:r w:rsidR="005370C5">
        <w:t xml:space="preserve"> </w:t>
      </w:r>
      <w:r w:rsidR="0066135B" w:rsidRPr="000F43CF">
        <w:t xml:space="preserve">A </w:t>
      </w:r>
      <w:r w:rsidR="000F43CF" w:rsidRPr="000F43CF">
        <w:t xml:space="preserve">more detailed discussion </w:t>
      </w:r>
      <w:r w:rsidR="0066135B" w:rsidRPr="000F43CF">
        <w:t xml:space="preserve">of this </w:t>
      </w:r>
      <w:r w:rsidR="00D51AFD" w:rsidRPr="000F43CF">
        <w:t>picture</w:t>
      </w:r>
      <w:r w:rsidR="0055337C" w:rsidRPr="000F43CF">
        <w:t xml:space="preserve"> </w:t>
      </w:r>
      <w:r w:rsidR="0066135B" w:rsidRPr="000F43CF">
        <w:t xml:space="preserve">will be </w:t>
      </w:r>
      <w:r w:rsidR="000F43CF" w:rsidRPr="000F43CF">
        <w:t>cover</w:t>
      </w:r>
      <w:r w:rsidR="0066135B" w:rsidRPr="000F43CF">
        <w:t>ed in a later section.</w:t>
      </w:r>
    </w:p>
    <w:p w14:paraId="34E60D49" w14:textId="77777777" w:rsidR="00A45F4A" w:rsidRPr="00FF5B3F" w:rsidRDefault="00A45F4A" w:rsidP="00FF5B3F">
      <w:pPr>
        <w:pStyle w:val="Default"/>
        <w:spacing w:line="480" w:lineRule="auto"/>
        <w:ind w:firstLine="720"/>
        <w:jc w:val="both"/>
        <w:rPr>
          <w:b/>
        </w:rPr>
      </w:pPr>
    </w:p>
    <w:p w14:paraId="789884B4" w14:textId="0E2ED7BD" w:rsidR="00363B83" w:rsidRDefault="00636D2A" w:rsidP="00363B83">
      <w:pPr>
        <w:pStyle w:val="Default"/>
        <w:spacing w:line="480" w:lineRule="auto"/>
        <w:jc w:val="center"/>
        <w:rPr>
          <w:sz w:val="20"/>
          <w:szCs w:val="20"/>
        </w:rPr>
      </w:pPr>
      <w:r>
        <w:rPr>
          <w:noProof/>
          <w:sz w:val="20"/>
          <w:szCs w:val="20"/>
        </w:rPr>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51C4FFB5" w:rsidR="00363B83" w:rsidRDefault="00363B83" w:rsidP="00784FB9">
      <w:pPr>
        <w:pStyle w:val="Default"/>
        <w:spacing w:line="480" w:lineRule="auto"/>
        <w:jc w:val="both"/>
        <w:rPr>
          <w:sz w:val="20"/>
          <w:szCs w:val="20"/>
        </w:rPr>
      </w:pPr>
      <w:proofErr w:type="gramStart"/>
      <w:r>
        <w:rPr>
          <w:b/>
          <w:sz w:val="20"/>
          <w:szCs w:val="20"/>
        </w:rPr>
        <w:t xml:space="preserve">Fig. </w:t>
      </w:r>
      <w:r w:rsidR="000072CF">
        <w:rPr>
          <w:b/>
          <w:sz w:val="20"/>
          <w:szCs w:val="20"/>
        </w:rPr>
        <w:t>5</w:t>
      </w:r>
      <w:r>
        <w:rPr>
          <w:b/>
          <w:sz w:val="20"/>
          <w:szCs w:val="20"/>
        </w:rPr>
        <w:t>.</w:t>
      </w:r>
      <w:proofErr w:type="gramEnd"/>
      <w:r>
        <w:rPr>
          <w:b/>
          <w:sz w:val="20"/>
          <w:szCs w:val="20"/>
        </w:rPr>
        <w:t xml:space="preserve"> </w:t>
      </w:r>
      <w:r>
        <w:rPr>
          <w:sz w:val="20"/>
          <w:szCs w:val="20"/>
        </w:rPr>
        <w:t xml:space="preserve">Comparison of simulated (blue) and experimental (black) (a) </w:t>
      </w:r>
      <w:r w:rsidRPr="00990263">
        <w:rPr>
          <w:sz w:val="20"/>
          <w:szCs w:val="20"/>
        </w:rPr>
        <w:t>quenching efficiency,</w:t>
      </w:r>
      <w:r w:rsidR="00783F4D">
        <w:rPr>
          <w:sz w:val="20"/>
          <w:szCs w:val="20"/>
        </w:rPr>
        <w:t xml:space="preserve"> </w:t>
      </w:r>
      <w:r>
        <w:rPr>
          <w:sz w:val="20"/>
          <w:szCs w:val="20"/>
        </w:rPr>
        <w:t xml:space="preserve">(b)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4B915045" w:rsidR="00C9020A" w:rsidRDefault="00C9020A" w:rsidP="00C9020A">
      <w:pPr>
        <w:pStyle w:val="Default"/>
        <w:spacing w:line="480" w:lineRule="auto"/>
        <w:jc w:val="both"/>
        <w:rPr>
          <w:sz w:val="20"/>
          <w:szCs w:val="20"/>
        </w:rPr>
      </w:pPr>
      <w:proofErr w:type="gramStart"/>
      <w:r>
        <w:rPr>
          <w:b/>
          <w:sz w:val="20"/>
          <w:szCs w:val="20"/>
        </w:rPr>
        <w:t xml:space="preserve">Fig. </w:t>
      </w:r>
      <w:r w:rsidR="000072CF">
        <w:rPr>
          <w:b/>
          <w:sz w:val="20"/>
          <w:szCs w:val="20"/>
        </w:rPr>
        <w:t>6</w:t>
      </w:r>
      <w:r>
        <w:rPr>
          <w:b/>
          <w:sz w:val="20"/>
          <w:szCs w:val="20"/>
        </w:rPr>
        <w:t>.</w:t>
      </w:r>
      <w:proofErr w:type="gramEnd"/>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0594582C" w14:textId="52A5A783" w:rsidR="00EC1847" w:rsidRDefault="00424148" w:rsidP="000072A1">
      <w:pPr>
        <w:pStyle w:val="Default"/>
        <w:spacing w:line="480" w:lineRule="auto"/>
        <w:ind w:firstLine="720"/>
        <w:jc w:val="both"/>
      </w:pPr>
      <w:proofErr w:type="gramStart"/>
      <w:r>
        <w:rPr>
          <w:b/>
        </w:rPr>
        <w:t xml:space="preserve">Lattice </w:t>
      </w:r>
      <w:r w:rsidR="00AD5A4D">
        <w:rPr>
          <w:b/>
        </w:rPr>
        <w:t>Swelling</w:t>
      </w:r>
      <w:r w:rsidR="000E001B">
        <w:rPr>
          <w:b/>
        </w:rPr>
        <w:t xml:space="preserve"> Model</w:t>
      </w:r>
      <w:r w:rsidR="00AD5A4D">
        <w:rPr>
          <w:b/>
        </w:rPr>
        <w:t>.</w:t>
      </w:r>
      <w:proofErr w:type="gramEnd"/>
      <w:r w:rsidR="00AD5A4D">
        <w:t xml:space="preserve"> </w:t>
      </w:r>
      <w:r w:rsidR="000D597B" w:rsidRPr="000D597B">
        <w:t xml:space="preserve">Exciton transport in conjugated polymers occurs </w:t>
      </w:r>
      <w:r w:rsidR="000D597B" w:rsidRPr="003F4006">
        <w:rPr>
          <w:highlight w:val="yellow"/>
        </w:rPr>
        <w:t>between chromophores and/or quenchers</w:t>
      </w:r>
      <w:r w:rsidR="000D597B" w:rsidRPr="000D597B">
        <w:t xml:space="preserve"> </w:t>
      </w:r>
      <w:r w:rsidR="00E70BAB" w:rsidRPr="003F4006">
        <w:rPr>
          <w:highlight w:val="yellow"/>
        </w:rPr>
        <w:t xml:space="preserve">[somewhat awkward/ambiguous phrasing could be interpreted as saying </w:t>
      </w:r>
      <w:r w:rsidR="003F4006" w:rsidRPr="003F4006">
        <w:rPr>
          <w:highlight w:val="yellow"/>
        </w:rPr>
        <w:t>ET occurs between quenchers</w:t>
      </w:r>
      <w:r w:rsidR="00456954">
        <w:rPr>
          <w:highlight w:val="yellow"/>
        </w:rPr>
        <w:t>. maybe starting from something like “</w:t>
      </w:r>
      <w:r w:rsidR="00FF4B2D">
        <w:rPr>
          <w:highlight w:val="yellow"/>
        </w:rPr>
        <w:t xml:space="preserve">in a dense, </w:t>
      </w:r>
      <w:proofErr w:type="spellStart"/>
      <w:r w:rsidR="00FF4B2D">
        <w:rPr>
          <w:highlight w:val="yellow"/>
        </w:rPr>
        <w:t>multichromophoric</w:t>
      </w:r>
      <w:proofErr w:type="spellEnd"/>
      <w:r w:rsidR="00FF4B2D">
        <w:rPr>
          <w:highlight w:val="yellow"/>
        </w:rPr>
        <w:t xml:space="preserve"> system, </w:t>
      </w:r>
      <w:r w:rsidR="006615F9">
        <w:rPr>
          <w:highlight w:val="yellow"/>
        </w:rPr>
        <w:t xml:space="preserve">(incoherent) </w:t>
      </w:r>
      <w:proofErr w:type="spellStart"/>
      <w:r w:rsidR="00456954">
        <w:rPr>
          <w:highlight w:val="yellow"/>
        </w:rPr>
        <w:t>exciton</w:t>
      </w:r>
      <w:proofErr w:type="spellEnd"/>
      <w:r w:rsidR="00456954">
        <w:rPr>
          <w:highlight w:val="yellow"/>
        </w:rPr>
        <w:t xml:space="preserve"> transport </w:t>
      </w:r>
      <w:r w:rsidR="00FF4B2D">
        <w:rPr>
          <w:highlight w:val="yellow"/>
        </w:rPr>
        <w:t xml:space="preserve">can be described as </w:t>
      </w:r>
      <w:r w:rsidR="006615F9">
        <w:rPr>
          <w:highlight w:val="yellow"/>
        </w:rPr>
        <w:t xml:space="preserve">a series of energy transfer </w:t>
      </w:r>
      <w:r w:rsidR="0002168C">
        <w:rPr>
          <w:highlight w:val="yellow"/>
        </w:rPr>
        <w:t>steps to</w:t>
      </w:r>
      <w:r w:rsidR="006542BA">
        <w:rPr>
          <w:highlight w:val="yellow"/>
        </w:rPr>
        <w:t xml:space="preserve"> roughly equivalent </w:t>
      </w:r>
      <w:r w:rsidR="0002168C">
        <w:rPr>
          <w:highlight w:val="yellow"/>
        </w:rPr>
        <w:t xml:space="preserve">neighboring </w:t>
      </w:r>
      <w:r w:rsidR="006542BA">
        <w:rPr>
          <w:highlight w:val="yellow"/>
        </w:rPr>
        <w:t xml:space="preserve">chromophores, terminated by </w:t>
      </w:r>
      <w:r w:rsidR="007D734A">
        <w:rPr>
          <w:highlight w:val="yellow"/>
        </w:rPr>
        <w:t>a quencher, or radiative or non-radiative relaxation to the ground electronic state”</w:t>
      </w:r>
      <w:r w:rsidR="00E70BAB" w:rsidRPr="003F4006">
        <w:rPr>
          <w:highlight w:val="yellow"/>
        </w:rPr>
        <w:t>]</w:t>
      </w:r>
      <w:r w:rsidR="000D597B" w:rsidRPr="000D597B">
        <w:t xml:space="preserve">(e.g. </w:t>
      </w:r>
      <w:proofErr w:type="spellStart"/>
      <w:r w:rsidR="000D597B" w:rsidRPr="000D597B">
        <w:t>nonfluorescent</w:t>
      </w:r>
      <w:proofErr w:type="spellEnd"/>
      <w:r w:rsidR="000D597B" w:rsidRPr="000D597B">
        <w:t xml:space="preserve"> chemical defects or redshifted, weakly fluorescent aggregates) via </w:t>
      </w:r>
      <w:r w:rsidR="000D597B" w:rsidRPr="0002168C">
        <w:rPr>
          <w:highlight w:val="yellow"/>
        </w:rPr>
        <w:t>FRET-mediated multiple energy transfer,</w:t>
      </w:r>
      <w:r w:rsidR="0002168C" w:rsidRPr="00D66834">
        <w:rPr>
          <w:highlight w:val="yellow"/>
        </w:rPr>
        <w:t xml:space="preserve">[somewhat redundant. and the </w:t>
      </w:r>
      <w:r w:rsidR="008D01E0">
        <w:rPr>
          <w:highlight w:val="yellow"/>
        </w:rPr>
        <w:t xml:space="preserve">precise </w:t>
      </w:r>
      <w:r w:rsidR="0002168C" w:rsidRPr="00D66834">
        <w:rPr>
          <w:highlight w:val="yellow"/>
        </w:rPr>
        <w:t>mechanism of ET (e.g., R^-6 dependence) is not important yet</w:t>
      </w:r>
      <w:r w:rsidR="00D66834">
        <w:rPr>
          <w:highlight w:val="yellow"/>
        </w:rPr>
        <w:t xml:space="preserve"> in the discussion</w:t>
      </w:r>
      <w:r w:rsidR="0002168C" w:rsidRPr="00D66834">
        <w:rPr>
          <w:highlight w:val="yellow"/>
        </w:rPr>
        <w:t>.]</w:t>
      </w:r>
      <w:r w:rsidR="000D597B" w:rsidRPr="000D597B">
        <w:t xml:space="preserve"> the rate of which depends on the</w:t>
      </w:r>
      <w:r w:rsidR="000B25EC">
        <w:t xml:space="preserve"> equilibrium</w:t>
      </w:r>
      <w:r w:rsidR="000D597B" w:rsidRPr="000D597B">
        <w:t xml:space="preserve"> </w:t>
      </w:r>
      <w:proofErr w:type="spellStart"/>
      <w:r w:rsidR="000D597B" w:rsidRPr="000D597B">
        <w:t>interchromophore</w:t>
      </w:r>
      <w:proofErr w:type="spellEnd"/>
      <w:r w:rsidR="000D597B" w:rsidRPr="000D597B">
        <w:t xml:space="preserve"> spacing, which is determined by the amount of swelling in the CPN</w:t>
      </w:r>
      <w:r w:rsidR="00192C0A">
        <w:t>s (i.e. by the solvent composition</w:t>
      </w:r>
      <w:r w:rsidR="000D597B" w:rsidRPr="000D597B">
        <w:t xml:space="preserve">). We hypothesize that the multiple energy transfer rate is </w:t>
      </w:r>
      <w:r w:rsidR="000D597B" w:rsidRPr="008D01E0">
        <w:rPr>
          <w:highlight w:val="yellow"/>
        </w:rPr>
        <w:t xml:space="preserve">amplified </w:t>
      </w:r>
      <w:r w:rsidR="008D01E0" w:rsidRPr="008D01E0">
        <w:rPr>
          <w:highlight w:val="yellow"/>
        </w:rPr>
        <w:t>[?]</w:t>
      </w:r>
      <w:r w:rsidR="008D01E0">
        <w:t xml:space="preserve"> </w:t>
      </w:r>
      <w:r w:rsidR="000D597B" w:rsidRPr="000D597B">
        <w:t>at lo</w:t>
      </w:r>
      <w:r w:rsidR="00192C0A">
        <w:t>w THF co</w:t>
      </w:r>
      <w:r w:rsidR="00401FD0">
        <w:t xml:space="preserve">ncentrations due </w:t>
      </w:r>
      <w:r w:rsidR="003F4006" w:rsidRPr="003F4006">
        <w:rPr>
          <w:highlight w:val="yellow"/>
        </w:rPr>
        <w:t>[to?]</w:t>
      </w:r>
      <w:r w:rsidR="003F4006">
        <w:t xml:space="preserve"> </w:t>
      </w:r>
      <w:r w:rsidR="00401FD0">
        <w:t>increased chromophore density</w:t>
      </w:r>
      <w:r w:rsidR="00192C0A">
        <w:t xml:space="preserve">, </w:t>
      </w:r>
      <w:r w:rsidR="00192C0A" w:rsidRPr="008D01E0">
        <w:rPr>
          <w:highlight w:val="yellow"/>
        </w:rPr>
        <w:t>which</w:t>
      </w:r>
      <w:r w:rsidR="000D597B" w:rsidRPr="008D01E0">
        <w:rPr>
          <w:highlight w:val="yellow"/>
        </w:rPr>
        <w:t xml:space="preserve"> provides an explanation for</w:t>
      </w:r>
      <w:r w:rsidR="000D597B" w:rsidRPr="000D597B">
        <w:t xml:space="preserve"> </w:t>
      </w:r>
      <w:r w:rsidR="008D01E0" w:rsidRPr="00197195">
        <w:rPr>
          <w:highlight w:val="yellow"/>
        </w:rPr>
        <w:t>[odd phrasing]</w:t>
      </w:r>
      <w:r w:rsidR="008D01E0">
        <w:t xml:space="preserve"> </w:t>
      </w:r>
      <w:r w:rsidR="000D597B" w:rsidRPr="000D597B">
        <w:t>the increased quenching and faster dec</w:t>
      </w:r>
      <w:r w:rsidR="003B7D17">
        <w:t>ay kinetics in aqueous CPN susp</w:t>
      </w:r>
      <w:r w:rsidR="000D597B" w:rsidRPr="000D597B">
        <w:t>ensions</w:t>
      </w:r>
      <w:r w:rsidR="000D597B">
        <w:t xml:space="preserve"> compared to the polymers in good solvent</w:t>
      </w:r>
      <w:r w:rsidR="000D597B" w:rsidRPr="000D597B">
        <w:t>.</w:t>
      </w:r>
      <w:r w:rsidR="00401FD0">
        <w:t xml:space="preserve"> Therefore, we have employed a</w:t>
      </w:r>
      <w:r w:rsidR="00940633">
        <w:t xml:space="preserve"> </w:t>
      </w:r>
      <w:r w:rsidR="004901BE">
        <w:t>discrete lattice</w:t>
      </w:r>
      <w:r w:rsidR="00940633">
        <w:t xml:space="preserve"> </w:t>
      </w:r>
      <w:r w:rsidR="00940633" w:rsidRPr="00197195">
        <w:rPr>
          <w:highlight w:val="yellow"/>
        </w:rPr>
        <w:t xml:space="preserve">model </w:t>
      </w:r>
      <w:r w:rsidR="00197195" w:rsidRPr="00197195">
        <w:rPr>
          <w:highlight w:val="yellow"/>
        </w:rPr>
        <w:t>[approach?]</w:t>
      </w:r>
      <w:r w:rsidR="00197195">
        <w:t xml:space="preserve"> </w:t>
      </w:r>
      <w:r w:rsidR="00A66077">
        <w:t xml:space="preserve">using a </w:t>
      </w:r>
      <w:r w:rsidR="00CD4BAE">
        <w:t>numerical random walk algorithm</w:t>
      </w:r>
      <w:r w:rsidR="00401FD0">
        <w:t xml:space="preserve"> </w:t>
      </w:r>
      <w:r w:rsidR="004901BE">
        <w:t xml:space="preserve">in order to </w:t>
      </w:r>
      <w:r w:rsidR="0093088E" w:rsidRPr="00197195">
        <w:rPr>
          <w:highlight w:val="yellow"/>
        </w:rPr>
        <w:t>simulate</w:t>
      </w:r>
      <w:r w:rsidR="00197195" w:rsidRPr="00197195">
        <w:rPr>
          <w:highlight w:val="yellow"/>
        </w:rPr>
        <w:t xml:space="preserve"> [model?]</w:t>
      </w:r>
      <w:r w:rsidR="00AD5A4D">
        <w:t xml:space="preserve"> </w:t>
      </w:r>
      <w:r w:rsidR="00AD5A4D" w:rsidRPr="004901BE">
        <w:t>the effect</w:t>
      </w:r>
      <w:r w:rsidR="00940633" w:rsidRPr="004901BE">
        <w:t xml:space="preserve"> of solvent-induced swelling</w:t>
      </w:r>
      <w:r w:rsidR="00AD5A4D" w:rsidRPr="004901BE">
        <w:t xml:space="preserve"> on </w:t>
      </w:r>
      <w:r w:rsidR="004901BE">
        <w:t>excit</w:t>
      </w:r>
      <w:r w:rsidR="004901BE" w:rsidRPr="004901BE">
        <w:t>on quenching and decay kinetics</w:t>
      </w:r>
      <w:r w:rsidR="00A66077">
        <w:t>.</w:t>
      </w:r>
      <w:r w:rsidR="0035258B">
        <w:t xml:space="preserve"> This approach</w:t>
      </w:r>
      <w:r w:rsidR="0075359E">
        <w:t xml:space="preserve"> </w:t>
      </w:r>
      <w:r w:rsidR="0075359E" w:rsidRPr="0075359E">
        <w:rPr>
          <w:highlight w:val="yellow"/>
        </w:rPr>
        <w:t>[not exactly this approach]</w:t>
      </w:r>
      <w:r w:rsidR="0035258B">
        <w:t xml:space="preserve"> was previously utilized to model exciton diffusion and energy transfer in </w:t>
      </w:r>
      <w:r w:rsidR="00E8617E">
        <w:t>dye-doped nanoparticles on a discrete cubic lattice.</w:t>
      </w:r>
      <w:r w:rsidR="00BF2F9C">
        <w:t>{Wu, 2008 #49}</w:t>
      </w:r>
      <w:r w:rsidR="00753E1E">
        <w:t xml:space="preserve"> </w:t>
      </w:r>
      <w:r w:rsidR="00CC022C" w:rsidRPr="00CC022C">
        <w:t>A related approach</w:t>
      </w:r>
      <w:r w:rsidR="00EB201F">
        <w:t xml:space="preserve"> was employed to model fluorescence centroid fluctuations due to polaron motion on single CPNs.</w:t>
      </w:r>
      <w:r w:rsidR="00BF2F9C">
        <w:t>{Yu, 2012 #58}</w:t>
      </w:r>
      <w:r w:rsidR="00F9662F">
        <w:t xml:space="preserve"> </w:t>
      </w:r>
      <w:r w:rsidR="002630D0" w:rsidRPr="00CC022C">
        <w:t>Here, we represent t</w:t>
      </w:r>
      <w:r w:rsidR="00CC022C" w:rsidRPr="00CC022C">
        <w:t>he particle as a cubic lattice.</w:t>
      </w:r>
      <w:r w:rsidR="002630D0">
        <w:t xml:space="preserve"> </w:t>
      </w:r>
      <w:r w:rsidR="003902F9">
        <w:t xml:space="preserve">Each lattice point represents one chromophore, </w:t>
      </w:r>
      <w:r w:rsidR="000072A1">
        <w:t>with lattice spacing</w:t>
      </w:r>
      <w:r w:rsidR="00354D89">
        <w:t xml:space="preserve"> </w:t>
      </w:r>
      <w:r w:rsidR="004A7A83">
        <w:t>(</w:t>
      </w:r>
      <w:r w:rsidR="004A7A83">
        <w:rPr>
          <w:rFonts w:ascii="Symbol" w:hAnsi="Symbol"/>
        </w:rPr>
        <w:t></w:t>
      </w:r>
      <w:r w:rsidR="004A7A83" w:rsidRPr="004A7A83">
        <w:rPr>
          <w:i/>
        </w:rPr>
        <w:t>x</w:t>
      </w:r>
      <w:r w:rsidR="004A7A83">
        <w:t xml:space="preserve">) </w:t>
      </w:r>
      <w:r w:rsidR="0066135B">
        <w:t xml:space="preserve">determined by the cube root of the volume of one chromophore, </w:t>
      </w:r>
      <w:proofErr w:type="gramStart"/>
      <w:r w:rsidR="0066135B">
        <w:t>assumed</w:t>
      </w:r>
      <w:proofErr w:type="gramEnd"/>
      <w:r w:rsidR="0066135B">
        <w:t xml:space="preserve"> to be comprised of two monomer units.</w:t>
      </w:r>
      <w:r w:rsidR="002045D1">
        <w:t xml:space="preserve"> </w:t>
      </w:r>
      <w:proofErr w:type="spellStart"/>
      <w:r w:rsidR="002045D1">
        <w:t>Excitons</w:t>
      </w:r>
      <w:proofErr w:type="spellEnd"/>
      <w:r w:rsidR="002045D1">
        <w:t xml:space="preserve"> </w:t>
      </w:r>
      <w:r w:rsidR="00E01D79">
        <w:t>undergo energy transfer</w:t>
      </w:r>
      <w:r w:rsidR="002045D1">
        <w:t xml:space="preserve"> between nearest neighbor chromophores, and the energy transfer rate is set to reproduce </w:t>
      </w:r>
      <w:r w:rsidR="002045D1">
        <w:lastRenderedPageBreak/>
        <w:t>the observed</w:t>
      </w:r>
      <w:r w:rsidR="00354D89">
        <w:t xml:space="preserve"> exciton</w:t>
      </w:r>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proofErr w:type="gramStart"/>
      <w:r w:rsidR="002045D1">
        <w:t>.</w:t>
      </w:r>
      <w:r w:rsidR="00BF2F9C">
        <w:t>{</w:t>
      </w:r>
      <w:proofErr w:type="gramEnd"/>
      <w:r w:rsidR="00BF2F9C">
        <w:t>Groff, 2013 #60}</w:t>
      </w:r>
      <w:r w:rsidR="002045D1">
        <w:t xml:space="preserve"> </w:t>
      </w:r>
      <w:r w:rsidR="00604814">
        <w:t xml:space="preserve">The exciton energy </w:t>
      </w:r>
      <w:r w:rsidR="00E01D79">
        <w:t>transfer</w:t>
      </w:r>
      <w:r w:rsidR="00EC1847">
        <w:t xml:space="preserve"> probability for a random walk in the absence of swelling is given by</w:t>
      </w:r>
      <w:r w:rsidR="0074159A">
        <w:rPr>
          <w:position w:val="-12"/>
        </w:rPr>
        <w:pict w14:anchorId="214DB2E7">
          <v:shape id="_x0000_i1029" type="#_x0000_t75" style="width:83.1pt;height:18.7pt">
            <v:imagedata r:id="rId15" o:title=""/>
          </v:shape>
        </w:pict>
      </w:r>
      <w:r w:rsidR="00EC1847">
        <w:t xml:space="preserve">, where </w:t>
      </w:r>
      <w:r w:rsidR="00EC1847">
        <w:rPr>
          <w:rFonts w:ascii="Symbol" w:hAnsi="Symbol"/>
        </w:rPr>
        <w:t></w:t>
      </w:r>
      <w:r w:rsidR="00EC1847" w:rsidRPr="00ED41BB">
        <w:rPr>
          <w:i/>
        </w:rPr>
        <w:t>t</w:t>
      </w:r>
      <w:r w:rsidR="00EC1847">
        <w:t xml:space="preserve"> is the time step, and</w:t>
      </w:r>
      <w:r w:rsidR="00EC1847">
        <w:rPr>
          <w:i/>
        </w:rPr>
        <w:t xml:space="preserve"> </w:t>
      </w:r>
      <w:r w:rsidR="00EC1847" w:rsidRPr="003E37B8">
        <w:rPr>
          <w:i/>
        </w:rPr>
        <w:t>D</w:t>
      </w:r>
      <w:r w:rsidR="00EC1847">
        <w:t xml:space="preserve"> is the exciton diffusion constant given by </w:t>
      </w:r>
      <w:r w:rsidR="0074159A">
        <w:rPr>
          <w:position w:val="-12"/>
        </w:rPr>
        <w:pict w14:anchorId="45875A00">
          <v:shape id="_x0000_i1030" type="#_x0000_t75" style="width:62.3pt;height:18.7pt">
            <v:imagedata r:id="rId16" o:title=""/>
          </v:shape>
        </w:pict>
      </w:r>
      <w:r w:rsidR="003E37B8">
        <w:t xml:space="preserve">, where </w:t>
      </w:r>
      <w:r w:rsidR="0074159A">
        <w:rPr>
          <w:position w:val="-12"/>
        </w:rPr>
        <w:pict w14:anchorId="1BDDDE34">
          <v:shape id="_x0000_i1031" type="#_x0000_t75" style="width:12.45pt;height:18pt">
            <v:imagedata r:id="rId17" o:title=""/>
          </v:shape>
        </w:pict>
      </w:r>
      <w:r w:rsidR="003E37B8">
        <w:t xml:space="preserve"> </w:t>
      </w:r>
      <w:r w:rsidR="00EC1847">
        <w:t xml:space="preserve">is the lifetime of the polymer in </w:t>
      </w:r>
      <w:r w:rsidR="003E37B8">
        <w:t>the absence of quenchers</w:t>
      </w:r>
      <w:r w:rsidR="00EC1847">
        <w:t>.</w:t>
      </w:r>
    </w:p>
    <w:p w14:paraId="1C1DB2D5" w14:textId="05B806B5" w:rsidR="00FF3C9F" w:rsidRDefault="000072A1" w:rsidP="007B1E44">
      <w:pPr>
        <w:pStyle w:val="Default"/>
        <w:spacing w:line="480" w:lineRule="auto"/>
        <w:ind w:firstLine="720"/>
        <w:jc w:val="both"/>
      </w:pPr>
      <w:r>
        <w:t>In order to account for solvent-induced swelling, we assume that</w:t>
      </w:r>
      <w:r w:rsidR="00354D89">
        <w:t xml:space="preserve"> swelling occurs in a similar fashion to other structurally similar polymers such as polystyrene (PS)</w:t>
      </w:r>
      <w:r>
        <w:t>.</w:t>
      </w:r>
      <w:r w:rsidR="00354D89">
        <w:t xml:space="preserve"> </w:t>
      </w:r>
      <w:r>
        <w:t>As such, i</w:t>
      </w:r>
      <w:r w:rsidR="00354D89">
        <w:t xml:space="preserve">ncreases in the </w:t>
      </w:r>
      <w:r w:rsidR="00F907D2">
        <w:t xml:space="preserve">lattice spacing were calculated </w:t>
      </w:r>
      <w:r w:rsidR="005B6728">
        <w:t>using</w:t>
      </w:r>
      <w:r w:rsidR="00F907D2">
        <w:t xml:space="preserve"> particle sizing results obtained </w:t>
      </w:r>
      <w:r w:rsidR="005B6728">
        <w:t xml:space="preserve">by Carson, et al. </w:t>
      </w:r>
      <w:r w:rsidR="00F907D2">
        <w:t>via optical microscopy</w:t>
      </w:r>
      <w:r w:rsidR="00354D89">
        <w:t xml:space="preserve"> </w:t>
      </w:r>
      <w:r w:rsidR="00F907D2">
        <w:t xml:space="preserve">on </w:t>
      </w:r>
      <w:r w:rsidR="00354D89">
        <w:t>PS beads swelled with THF.</w:t>
      </w:r>
      <w:r w:rsidR="00BF2F9C">
        <w:t>{Lee, 2011 #59}</w:t>
      </w:r>
      <w:r w:rsidR="00354D89">
        <w:t xml:space="preserve"> </w:t>
      </w:r>
      <w:r w:rsidR="006931CB">
        <w:t>A</w:t>
      </w:r>
      <w:r w:rsidR="002C26E4" w:rsidRPr="002C26E4">
        <w:t xml:space="preserve"> swelling factor</w:t>
      </w:r>
      <w:r w:rsidR="00863276">
        <w:t>,</w:t>
      </w:r>
      <w:r w:rsidR="002C26E4" w:rsidRPr="002C26E4">
        <w:t xml:space="preserve"> </w:t>
      </w:r>
      <w:r w:rsidR="00863276">
        <w:t>which</w:t>
      </w:r>
      <w:r w:rsidR="002C26E4" w:rsidRPr="002C26E4">
        <w:t xml:space="preserve"> accounts for increases in nanoparticle size as THF concentration increases</w:t>
      </w:r>
      <w:r w:rsidR="00863276">
        <w:t>,</w:t>
      </w:r>
      <w:r w:rsidR="002C26E4" w:rsidRPr="002C26E4">
        <w:t xml:space="preserve"> is given by</w:t>
      </w:r>
      <w:r w:rsidR="0074159A">
        <w:rPr>
          <w:position w:val="-10"/>
        </w:rPr>
        <w:pict w14:anchorId="0986A6DA">
          <v:shape id="_x0000_i1032" type="#_x0000_t75" style="width:69.25pt;height:18.7pt">
            <v:imagedata r:id="rId18" o:title=""/>
          </v:shape>
        </w:pict>
      </w:r>
      <w:r w:rsidR="002C26E4" w:rsidRPr="002C26E4">
        <w:t xml:space="preserve">, where </w:t>
      </w:r>
      <w:r w:rsidR="002C26E4" w:rsidRPr="002C26E4">
        <w:rPr>
          <w:i/>
        </w:rPr>
        <w:t>d</w:t>
      </w:r>
      <w:r w:rsidR="002C26E4" w:rsidRPr="002C26E4">
        <w:t xml:space="preserve"> and </w:t>
      </w:r>
      <w:r w:rsidR="002C26E4">
        <w:rPr>
          <w:rFonts w:ascii="Symbol" w:hAnsi="Symbol"/>
        </w:rPr>
        <w:t></w:t>
      </w:r>
      <w:r w:rsidR="002C26E4" w:rsidRPr="002C26E4">
        <w:rPr>
          <w:i/>
        </w:rPr>
        <w:t>x</w:t>
      </w:r>
      <w:r w:rsidR="002C26E4" w:rsidRPr="002C26E4">
        <w:t xml:space="preserve"> are the swelled and </w:t>
      </w:r>
      <w:proofErr w:type="spellStart"/>
      <w:r w:rsidR="002C26E4" w:rsidRPr="002C26E4">
        <w:t>unswelled</w:t>
      </w:r>
      <w:proofErr w:type="spellEnd"/>
      <w:r w:rsidR="002C26E4" w:rsidRPr="002C26E4">
        <w:t xml:space="preserve"> lattice </w:t>
      </w:r>
      <w:proofErr w:type="spellStart"/>
      <w:r w:rsidR="002C26E4" w:rsidRPr="002C26E4">
        <w:t>spacings</w:t>
      </w:r>
      <w:proofErr w:type="spellEnd"/>
      <w:r w:rsidR="002C26E4" w:rsidRPr="002C26E4">
        <w:t xml:space="preserve">, respectively. The </w:t>
      </w:r>
      <w:proofErr w:type="spellStart"/>
      <w:r w:rsidR="002C26E4" w:rsidRPr="002C26E4">
        <w:t>unswelled</w:t>
      </w:r>
      <w:proofErr w:type="spellEnd"/>
      <w:r w:rsidR="002C26E4" w:rsidRPr="002C26E4">
        <w:t xml:space="preserve"> lattice spacing is calculated by taking the cube root of the approximate volume of one chromophore, which </w:t>
      </w:r>
      <w:r w:rsidR="004F4E9F">
        <w:t>results in a spacing of</w:t>
      </w:r>
      <w:r w:rsidR="002C26E4" w:rsidRPr="002C26E4">
        <w:t xml:space="preserve"> 1.2 nm f</w:t>
      </w:r>
      <w:r w:rsidR="00DA7FCA">
        <w:t xml:space="preserve">or PFBT, and 0.9 nm for MEH-PPV. The model </w:t>
      </w:r>
      <w:r w:rsidR="00B0151F">
        <w:t xml:space="preserve">quenching efficiency and </w:t>
      </w:r>
      <w:r w:rsidR="00B0151F" w:rsidRPr="00B0151F">
        <w:rPr>
          <w:rFonts w:ascii="Symbol" w:hAnsi="Symbol"/>
          <w:i/>
        </w:rPr>
        <w:t></w:t>
      </w:r>
      <w:r w:rsidR="00DA7FCA">
        <w:t xml:space="preserve"> are relatively insensitive to the initial chromophore size</w:t>
      </w:r>
      <w:r w:rsidR="00B0151F">
        <w:t xml:space="preserve"> (0.8 nm versus 1.5 nm,</w:t>
      </w:r>
      <w:r w:rsidR="00B0151F" w:rsidRPr="00B0151F">
        <w:t xml:space="preserve"> </w:t>
      </w:r>
      <w:r w:rsidR="00B0151F">
        <w:t>holding all other parameters constant)</w:t>
      </w:r>
      <w:r w:rsidR="00DA7FCA">
        <w:t xml:space="preserve">, </w:t>
      </w:r>
      <w:r w:rsidR="00B0151F" w:rsidRPr="001711DD">
        <w:rPr>
          <w:highlight w:val="yellow"/>
        </w:rPr>
        <w:t>both with a</w:t>
      </w:r>
      <w:r w:rsidR="00DA7FCA" w:rsidRPr="001711DD">
        <w:rPr>
          <w:highlight w:val="yellow"/>
        </w:rPr>
        <w:t xml:space="preserve"> ~3%</w:t>
      </w:r>
      <w:r w:rsidR="00B0151F" w:rsidRPr="001711DD">
        <w:rPr>
          <w:highlight w:val="yellow"/>
        </w:rPr>
        <w:t xml:space="preserve"> difference</w:t>
      </w:r>
      <w:r w:rsidR="001711DD" w:rsidRPr="001711DD">
        <w:rPr>
          <w:highlight w:val="yellow"/>
        </w:rPr>
        <w:t xml:space="preserve"> [awkward</w:t>
      </w:r>
      <w:r w:rsidR="00473F1A">
        <w:rPr>
          <w:highlight w:val="yellow"/>
        </w:rPr>
        <w:t xml:space="preserve">. are both results different from some other result by 3%, or is there a difference of about 3% between, e.g., time constants, beta values, obtained with the two different </w:t>
      </w:r>
      <w:proofErr w:type="spellStart"/>
      <w:r w:rsidR="00473F1A">
        <w:rPr>
          <w:highlight w:val="yellow"/>
        </w:rPr>
        <w:t>spacings</w:t>
      </w:r>
      <w:proofErr w:type="spellEnd"/>
      <w:r w:rsidR="008267FD">
        <w:rPr>
          <w:highlight w:val="yellow"/>
        </w:rPr>
        <w:t xml:space="preserve">. Also, I’m not sure this is an important calculation--we should adjust ET rate to reproduce </w:t>
      </w:r>
      <w:proofErr w:type="spellStart"/>
      <w:proofErr w:type="gramStart"/>
      <w:r w:rsidR="008267FD">
        <w:rPr>
          <w:highlight w:val="yellow"/>
        </w:rPr>
        <w:t>Ld</w:t>
      </w:r>
      <w:proofErr w:type="spellEnd"/>
      <w:proofErr w:type="gramEnd"/>
      <w:r w:rsidR="008267FD">
        <w:rPr>
          <w:highlight w:val="yellow"/>
        </w:rPr>
        <w:t xml:space="preserve"> as stated below</w:t>
      </w:r>
      <w:r w:rsidR="001711DD" w:rsidRPr="001711DD">
        <w:rPr>
          <w:highlight w:val="yellow"/>
        </w:rPr>
        <w:t>]</w:t>
      </w:r>
      <w:r w:rsidR="00B0151F" w:rsidRPr="001711DD">
        <w:rPr>
          <w:highlight w:val="yellow"/>
        </w:rPr>
        <w:t>.</w:t>
      </w:r>
      <w:r w:rsidR="00B0151F">
        <w:t xml:space="preserve"> The lifetime results yield the largest percent difference at ~20%</w:t>
      </w:r>
      <w:r w:rsidR="00DA7FCA">
        <w:t>.</w:t>
      </w:r>
      <w:r w:rsidR="00B0151F">
        <w:t xml:space="preserve"> </w:t>
      </w:r>
      <w:r w:rsidR="00B0151F" w:rsidRPr="008267FD">
        <w:rPr>
          <w:highlight w:val="yellow"/>
        </w:rPr>
        <w:t xml:space="preserve">These differences are dealt with by scaling the energy transfer rate to reproduce </w:t>
      </w:r>
      <w:r w:rsidR="00B0151F" w:rsidRPr="008267FD">
        <w:rPr>
          <w:i/>
          <w:highlight w:val="yellow"/>
        </w:rPr>
        <w:t>L</w:t>
      </w:r>
      <w:r w:rsidR="00B0151F" w:rsidRPr="008267FD">
        <w:rPr>
          <w:i/>
          <w:highlight w:val="yellow"/>
          <w:vertAlign w:val="subscript"/>
        </w:rPr>
        <w:t>D</w:t>
      </w:r>
      <w:proofErr w:type="gramStart"/>
      <w:r w:rsidR="00B0151F" w:rsidRPr="008267FD">
        <w:rPr>
          <w:highlight w:val="yellow"/>
        </w:rPr>
        <w:t>.</w:t>
      </w:r>
      <w:r w:rsidR="008267FD" w:rsidRPr="008267FD">
        <w:rPr>
          <w:highlight w:val="yellow"/>
        </w:rPr>
        <w:t>[</w:t>
      </w:r>
      <w:proofErr w:type="gramEnd"/>
      <w:r w:rsidR="008267FD" w:rsidRPr="008267FD">
        <w:rPr>
          <w:highlight w:val="yellow"/>
        </w:rPr>
        <w:t>see above]</w:t>
      </w:r>
      <w:r w:rsidR="002C26E4" w:rsidRPr="002C26E4">
        <w:t xml:space="preserve"> The </w:t>
      </w:r>
      <w:r w:rsidR="00C91725" w:rsidRPr="002F2387">
        <w:t xml:space="preserve">increase in the </w:t>
      </w:r>
      <w:proofErr w:type="spellStart"/>
      <w:r w:rsidR="00C91725" w:rsidRPr="002F2387">
        <w:t>interchromo</w:t>
      </w:r>
      <w:r w:rsidR="002F2387" w:rsidRPr="002F2387">
        <w:t>phore</w:t>
      </w:r>
      <w:proofErr w:type="spellEnd"/>
      <w:r w:rsidR="002F2387" w:rsidRPr="002F2387">
        <w:t xml:space="preserve"> distance due to swelling</w:t>
      </w:r>
      <w:r w:rsidR="00C91725">
        <w:t xml:space="preserve"> </w:t>
      </w:r>
      <w:r w:rsidR="002C26E4" w:rsidRPr="002C26E4">
        <w:t xml:space="preserve">is calculated by </w:t>
      </w:r>
      <w:r w:rsidR="001D7030" w:rsidRPr="002F2387">
        <w:t xml:space="preserve">scaling the </w:t>
      </w:r>
      <w:proofErr w:type="spellStart"/>
      <w:r w:rsidR="001D7030" w:rsidRPr="002F2387">
        <w:t>interchro</w:t>
      </w:r>
      <w:r w:rsidR="00C97BCC" w:rsidRPr="002F2387">
        <w:t>mophore</w:t>
      </w:r>
      <w:proofErr w:type="spellEnd"/>
      <w:r w:rsidR="00C97BCC" w:rsidRPr="002F2387">
        <w:t xml:space="preserve"> spacing to match the PS/THF swelling results</w:t>
      </w:r>
      <w:r w:rsidR="002F2387" w:rsidRPr="002F2387">
        <w:t>.</w:t>
      </w:r>
      <w:r w:rsidR="00863276">
        <w:t xml:space="preserve"> </w:t>
      </w:r>
      <w:r w:rsidR="00493DD3">
        <w:t>B</w:t>
      </w:r>
      <w:r w:rsidR="00493DD3" w:rsidRPr="003E37B8">
        <w:t>ased on</w:t>
      </w:r>
      <w:r w:rsidR="00493DD3">
        <w:t xml:space="preserve"> the well-known result that transition dipole coupling strength in </w:t>
      </w:r>
      <w:proofErr w:type="spellStart"/>
      <w:r w:rsidR="00493DD3">
        <w:t>excitonic</w:t>
      </w:r>
      <w:proofErr w:type="spellEnd"/>
      <w:r w:rsidR="00493DD3">
        <w:t xml:space="preserve"> systems is proportional to the </w:t>
      </w:r>
      <w:r w:rsidR="00493DD3" w:rsidRPr="00F42E82">
        <w:t>inter-chromophore distance</w:t>
      </w:r>
      <w:r w:rsidR="00493DD3">
        <w:t xml:space="preserve"> raised to </w:t>
      </w:r>
      <w:r w:rsidR="00493DD3">
        <w:lastRenderedPageBreak/>
        <w:t>a power -</w:t>
      </w:r>
      <w:r w:rsidR="00493DD3">
        <w:rPr>
          <w:i/>
        </w:rPr>
        <w:t>k</w:t>
      </w:r>
      <w:r w:rsidR="00493DD3">
        <w:t xml:space="preserve">, which is a constant typically between 2-4, assumed to be 2 for </w:t>
      </w:r>
      <w:r w:rsidR="00493DD3" w:rsidRPr="000F43CF">
        <w:t>these (or similar) polymers</w:t>
      </w:r>
      <w:r w:rsidR="00493DD3">
        <w:t>, t</w:t>
      </w:r>
      <w:r w:rsidR="00EC1847">
        <w:t>he</w:t>
      </w:r>
      <w:r>
        <w:t xml:space="preserve"> </w:t>
      </w:r>
      <w:r w:rsidR="003E37B8">
        <w:t>multiple</w:t>
      </w:r>
      <w:r w:rsidR="00863276">
        <w:t xml:space="preserve"> energy</w:t>
      </w:r>
      <w:r w:rsidR="00BB7950">
        <w:t xml:space="preserve"> transfer</w:t>
      </w:r>
      <w:r>
        <w:t xml:space="preserve"> probability</w:t>
      </w:r>
      <w:r w:rsidR="00D64D83">
        <w:t xml:space="preserve"> </w:t>
      </w:r>
      <w:r>
        <w:t xml:space="preserve">was reduced by </w:t>
      </w:r>
      <w:r w:rsidR="00493DD3">
        <w:t>an adjusted swelling</w:t>
      </w:r>
      <w:r>
        <w:t xml:space="preserve"> factor </w:t>
      </w:r>
      <w:r w:rsidR="0074159A">
        <w:rPr>
          <w:position w:val="-10"/>
        </w:rPr>
        <w:pict w14:anchorId="393A99A4">
          <v:shape id="_x0000_i1033" type="#_x0000_t75" style="width:24.25pt;height:18pt">
            <v:imagedata r:id="rId19" o:title=""/>
          </v:shape>
        </w:pict>
      </w:r>
      <w:r w:rsidR="00D64D83">
        <w:t xml:space="preserve">, </w:t>
      </w:r>
      <w:r w:rsidR="0051702E">
        <w:t>given by</w:t>
      </w:r>
      <w:r w:rsidR="00D64D83">
        <w:t xml:space="preserve"> </w:t>
      </w:r>
      <w:r w:rsidR="0074159A">
        <w:rPr>
          <w:position w:val="-10"/>
        </w:rPr>
        <w:pict w14:anchorId="3A5AA7C8">
          <v:shape id="_x0000_i1034" type="#_x0000_t75" style="width:44.3pt;height:18pt">
            <v:imagedata r:id="rId20" o:title=""/>
          </v:shape>
        </w:pict>
      </w:r>
      <w:r w:rsidR="00011DBF">
        <w:t xml:space="preserve">, yielding </w:t>
      </w:r>
      <w:r w:rsidR="0074159A">
        <w:rPr>
          <w:position w:val="-12"/>
        </w:rPr>
        <w:pict w14:anchorId="10EF522D">
          <v:shape id="_x0000_i1035" type="#_x0000_t75" style="width:87.25pt;height:18.7pt">
            <v:imagedata r:id="rId21" o:title=""/>
          </v:shape>
        </w:pict>
      </w:r>
      <w:r w:rsidR="00D64D83">
        <w:t>.</w:t>
      </w:r>
      <w:r w:rsidR="00BF2F9C">
        <w:t>{</w:t>
      </w:r>
      <w:proofErr w:type="spellStart"/>
      <w:r w:rsidR="00BF2F9C">
        <w:t>Emelianova</w:t>
      </w:r>
      <w:proofErr w:type="spellEnd"/>
      <w:r w:rsidR="00BF2F9C">
        <w:t>, 2010 #14}</w:t>
      </w:r>
      <w:r w:rsidR="004B5139">
        <w:t xml:space="preserve"> </w:t>
      </w:r>
      <w:r>
        <w:t xml:space="preserve">The time step size </w:t>
      </w:r>
      <w:r w:rsidR="00EC1847">
        <w:t xml:space="preserve">was adjusted so that </w:t>
      </w:r>
      <w:r w:rsidR="003A5BEC">
        <w:t xml:space="preserve">prior to increasing the </w:t>
      </w:r>
      <w:proofErr w:type="spellStart"/>
      <w:r w:rsidR="003A5BEC">
        <w:t>interchromophore</w:t>
      </w:r>
      <w:proofErr w:type="spellEnd"/>
      <w:r w:rsidR="003A5BEC">
        <w:t xml:space="preserve"> spacing</w:t>
      </w:r>
      <w:r w:rsidR="00EC1847">
        <w:t>,</w:t>
      </w:r>
      <w:r w:rsidR="003A5BEC">
        <w:t xml:space="preserve"> the energy transfer probability was between 1-2%.</w:t>
      </w:r>
      <w:r w:rsidR="00FE506C">
        <w:t xml:space="preserve"> </w:t>
      </w:r>
      <w:r>
        <w:t xml:space="preserve">An integer number of quenchers </w:t>
      </w:r>
      <w:r w:rsidR="003A5BEC">
        <w:t>are placed randomly</w:t>
      </w:r>
      <w:r>
        <w:t xml:space="preserve"> on the lattice, each with an assumed quenching radius of 4 nm</w:t>
      </w:r>
      <w:proofErr w:type="gramStart"/>
      <w:r>
        <w:t>,</w:t>
      </w:r>
      <w:r w:rsidR="00C867F9" w:rsidRPr="00C867F9">
        <w:rPr>
          <w:highlight w:val="yellow"/>
        </w:rPr>
        <w:t>[</w:t>
      </w:r>
      <w:proofErr w:type="gramEnd"/>
      <w:r w:rsidR="00C867F9" w:rsidRPr="00C867F9">
        <w:rPr>
          <w:highlight w:val="yellow"/>
        </w:rPr>
        <w:t xml:space="preserve">I forget--is this a FRET </w:t>
      </w:r>
      <w:r w:rsidR="00C867F9">
        <w:rPr>
          <w:highlight w:val="yellow"/>
        </w:rPr>
        <w:t xml:space="preserve">1/r^6 </w:t>
      </w:r>
      <w:r w:rsidR="00C867F9" w:rsidRPr="00C867F9">
        <w:rPr>
          <w:highlight w:val="yellow"/>
        </w:rPr>
        <w:t>distance?]</w:t>
      </w:r>
      <w:r>
        <w:t xml:space="preserve"> similar to that of a perylene red dye molecule.</w:t>
      </w:r>
      <w:r w:rsidR="00C867F9" w:rsidRPr="00C867F9">
        <w:rPr>
          <w:highlight w:val="yellow"/>
        </w:rPr>
        <w:t>[need citation]</w:t>
      </w:r>
      <w:r>
        <w:t xml:space="preserve"> The mean number of quenchers per nanoparticle is d</w:t>
      </w:r>
      <w:r w:rsidR="00FE153C">
        <w:t>etermined</w:t>
      </w:r>
      <w:r>
        <w:t xml:space="preserve"> by adding quenchers until the simulated exciton lifetime approximately reproduces the lifetime of CPNs</w:t>
      </w:r>
      <w:r w:rsidR="00EC1847">
        <w:t xml:space="preserve"> in water. </w:t>
      </w:r>
      <w:r w:rsidR="00505AFD">
        <w:t>The number of quenchers</w:t>
      </w:r>
      <w:r w:rsidR="00CA2BF2">
        <w:t xml:space="preserve"> for each polymer was determined to be 9 for PFBT</w:t>
      </w:r>
      <w:r w:rsidR="00505AFD">
        <w:t>, and</w:t>
      </w:r>
      <w:r w:rsidR="002A55DF">
        <w:t xml:space="preserve"> 10 for</w:t>
      </w:r>
      <w:r w:rsidR="00505AFD">
        <w:t xml:space="preserve"> MEH-PPV.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085572">
        <w:t>step sizes</w:t>
      </w:r>
      <w:r w:rsidR="00F94421">
        <w:t xml:space="preserve"> as opposed to a continuum model with random </w:t>
      </w:r>
      <w:r w:rsidR="00085572">
        <w:t>step sizes</w:t>
      </w:r>
      <w:r w:rsidR="00AF3A93">
        <w:t>,</w:t>
      </w:r>
      <w:r w:rsidR="009030EB">
        <w:t xml:space="preserve"> and a </w:t>
      </w:r>
      <w:r w:rsidR="00721C88">
        <w:t xml:space="preserve">larger particle (10 </w:t>
      </w:r>
      <w:r w:rsidR="00BE737E" w:rsidRPr="00BE737E">
        <w:rPr>
          <w:highlight w:val="yellow"/>
        </w:rPr>
        <w:t>[x10x10?]</w:t>
      </w:r>
      <w:r w:rsidR="00BE737E">
        <w:t xml:space="preserve"> </w:t>
      </w:r>
      <w:r w:rsidR="00721C88">
        <w:t>nm cube) was assumed in this model</w:t>
      </w:r>
      <w:r w:rsidR="009030EB">
        <w:t>.</w:t>
      </w:r>
      <w:r w:rsidR="00AF3A93">
        <w:t xml:space="preserve"> </w:t>
      </w:r>
      <w:r w:rsidR="009030EB">
        <w:t>In addition, the Poisson distribution of quenchers</w:t>
      </w:r>
      <w:r w:rsidR="00AF3A93">
        <w:t xml:space="preserve"> ha</w:t>
      </w:r>
      <w:r w:rsidR="009030EB">
        <w:t>s</w:t>
      </w:r>
      <w:r w:rsidR="00AF3A93">
        <w:t xml:space="preserve"> not been </w:t>
      </w:r>
      <w:r w:rsidR="007B1E44" w:rsidRPr="009A4F7F">
        <w:t>accounted for</w:t>
      </w:r>
      <w:r w:rsidR="00AF3A93" w:rsidRPr="009A4F7F">
        <w:t xml:space="preserve"> this </w:t>
      </w:r>
      <w:r w:rsidR="009A4F7F">
        <w:t>model</w:t>
      </w:r>
      <w:r w:rsidR="009030EB">
        <w:t xml:space="preserve">, which results in somewhat higher values for </w:t>
      </w:r>
      <w:r w:rsidR="009030EB" w:rsidRPr="009030EB">
        <w:rPr>
          <w:rFonts w:ascii="Symbol" w:hAnsi="Symbol"/>
          <w:i/>
        </w:rPr>
        <w:t></w:t>
      </w:r>
      <w:r w:rsidR="00394F6E">
        <w:rPr>
          <w:rFonts w:ascii="Symbol" w:hAnsi="Symbol"/>
        </w:rPr>
        <w:t></w:t>
      </w:r>
      <w:r w:rsidR="009030EB" w:rsidRPr="009030EB">
        <w:t>than previously reported</w:t>
      </w:r>
      <w:r w:rsidR="00BD3D3F">
        <w:t>. The exclusion of Poisson statistical effects on the system is due to the quality of fit of the model results to the experimental results in its absence (discussed below), and has been accounted for in our previous work on dye-doped PFBT CPNs.</w:t>
      </w:r>
      <w:r w:rsidR="00BF2F9C">
        <w:t>{Groff, 2013 #60}</w:t>
      </w:r>
    </w:p>
    <w:p w14:paraId="1AFF4462" w14:textId="665FB8B0" w:rsidR="001055CA" w:rsidRDefault="001055CA" w:rsidP="00B5442A">
      <w:pPr>
        <w:pStyle w:val="Default"/>
        <w:spacing w:line="480" w:lineRule="auto"/>
        <w:ind w:firstLine="720"/>
        <w:jc w:val="both"/>
      </w:pPr>
      <w:r w:rsidRPr="001055CA">
        <w:t>At low to moderate THF concent</w:t>
      </w:r>
      <w:r w:rsidR="0056765F">
        <w:t xml:space="preserve">rations, the model results </w:t>
      </w:r>
      <w:r w:rsidR="0056765F" w:rsidRPr="00783AB4">
        <w:rPr>
          <w:highlight w:val="yellow"/>
        </w:rPr>
        <w:t>fit</w:t>
      </w:r>
      <w:r w:rsidRPr="00783AB4">
        <w:rPr>
          <w:highlight w:val="yellow"/>
        </w:rPr>
        <w:t xml:space="preserve"> well</w:t>
      </w:r>
      <w:r w:rsidR="00783AB4">
        <w:t xml:space="preserve"> </w:t>
      </w:r>
      <w:r w:rsidR="00783AB4" w:rsidRPr="00783AB4">
        <w:rPr>
          <w:highlight w:val="yellow"/>
        </w:rPr>
        <w:t>[careful about using “fit”</w:t>
      </w:r>
      <w:r w:rsidR="00783AB4">
        <w:rPr>
          <w:highlight w:val="yellow"/>
        </w:rPr>
        <w:t>, see explanation below</w:t>
      </w:r>
      <w:r w:rsidR="00783AB4" w:rsidRPr="00783AB4">
        <w:rPr>
          <w:highlight w:val="yellow"/>
        </w:rPr>
        <w:t>]</w:t>
      </w:r>
      <w:r w:rsidRPr="001055CA">
        <w:t xml:space="preserve"> to experimental </w:t>
      </w:r>
      <w:r w:rsidR="00457E01">
        <w:t>intensity decay kinetics</w:t>
      </w:r>
      <w:r w:rsidRPr="001055CA">
        <w:t xml:space="preserve"> and quenching efficiency, the latter </w:t>
      </w:r>
      <w:r w:rsidR="00796598">
        <w:t>given by</w:t>
      </w:r>
      <w:r w:rsidR="0056765F">
        <w:t xml:space="preserve"> </w:t>
      </w:r>
      <w:r w:rsidR="0074159A">
        <w:rPr>
          <w:position w:val="-14"/>
        </w:rPr>
        <w:pict w14:anchorId="0C92B7AE">
          <v:shape id="_x0000_i1036" type="#_x0000_t75" style="width:103.85pt;height:19.4pt">
            <v:imagedata r:id="rId22" o:title=""/>
          </v:shape>
        </w:pict>
      </w:r>
      <w:r w:rsidRPr="001055CA">
        <w:t xml:space="preserve">, where </w:t>
      </w:r>
      <w:r w:rsidRPr="001055CA">
        <w:rPr>
          <w:rFonts w:ascii="Symbol" w:hAnsi="Symbol"/>
        </w:rPr>
        <w:t></w:t>
      </w:r>
      <w:r w:rsidRPr="001055CA">
        <w:rPr>
          <w:i/>
          <w:vertAlign w:val="subscript"/>
        </w:rPr>
        <w:t>s</w:t>
      </w:r>
      <w:r>
        <w:t xml:space="preserve"> </w:t>
      </w:r>
      <w:r w:rsidRPr="001055CA">
        <w:t xml:space="preserve">and </w:t>
      </w:r>
      <w:r w:rsidRPr="001055CA">
        <w:rPr>
          <w:rFonts w:ascii="Symbol" w:hAnsi="Symbol"/>
        </w:rPr>
        <w:t></w:t>
      </w:r>
      <w:r w:rsidRPr="001055CA">
        <w:rPr>
          <w:i/>
          <w:vertAlign w:val="subscript"/>
        </w:rPr>
        <w:t>poly</w:t>
      </w:r>
      <w:r w:rsidRPr="001055CA">
        <w:t xml:space="preserve"> are the fluorescence quantum yields of the sample and the polymer in THF, respectively. The simulated quenching efficiency matches the experiment well up to 60% THF for PFBT, and up to 80% THF for MEH-PPV. </w:t>
      </w:r>
      <w:r w:rsidRPr="00E535B8">
        <w:rPr>
          <w:highlight w:val="yellow"/>
        </w:rPr>
        <w:t xml:space="preserve">The </w:t>
      </w:r>
      <w:r w:rsidRPr="00E535B8">
        <w:rPr>
          <w:highlight w:val="yellow"/>
        </w:rPr>
        <w:lastRenderedPageBreak/>
        <w:t>fitting results to the simulated intensity decays</w:t>
      </w:r>
      <w:r w:rsidRPr="001055CA">
        <w:t xml:space="preserve"> </w:t>
      </w:r>
      <w:r w:rsidR="00E535B8" w:rsidRPr="00783AB4">
        <w:rPr>
          <w:highlight w:val="yellow"/>
        </w:rPr>
        <w:t>[</w:t>
      </w:r>
      <w:proofErr w:type="spellStart"/>
      <w:r w:rsidR="00E535B8" w:rsidRPr="00783AB4">
        <w:rPr>
          <w:highlight w:val="yellow"/>
        </w:rPr>
        <w:t>awk</w:t>
      </w:r>
      <w:proofErr w:type="spellEnd"/>
      <w:r w:rsidR="00783AB4">
        <w:rPr>
          <w:highlight w:val="yellow"/>
        </w:rPr>
        <w:t>. Also, “fit” usually implies there was some sort of least-squares minimization to determine model parameters.</w:t>
      </w:r>
      <w:r w:rsidR="00E535B8" w:rsidRPr="00783AB4">
        <w:rPr>
          <w:highlight w:val="yellow"/>
        </w:rPr>
        <w:t>]</w:t>
      </w:r>
      <w:r w:rsidR="00E535B8">
        <w:t xml:space="preserve"> </w:t>
      </w:r>
      <w:proofErr w:type="gramStart"/>
      <w:r w:rsidRPr="001055CA">
        <w:t>match</w:t>
      </w:r>
      <w:proofErr w:type="gramEnd"/>
      <w:r w:rsidRPr="001055CA">
        <w:t xml:space="preserve"> experimental TCSPC fitting results well up to 20% THF for MEH-PPV and up to 80% THF for PFBT. </w:t>
      </w:r>
      <w:r w:rsidR="00A14545">
        <w:t>W</w:t>
      </w:r>
      <w:r w:rsidR="00A14545" w:rsidRPr="001055CA">
        <w:t xml:space="preserve">ith exception of </w:t>
      </w:r>
      <w:r w:rsidR="00A14545">
        <w:t xml:space="preserve">CPNs in </w:t>
      </w:r>
      <w:r w:rsidR="00A14545" w:rsidRPr="001055CA">
        <w:t>80% THF</w:t>
      </w:r>
      <w:proofErr w:type="gramStart"/>
      <w:r w:rsidR="00A14545">
        <w:t>,</w:t>
      </w:r>
      <w:r w:rsidR="00A14545" w:rsidRPr="0056765F">
        <w:rPr>
          <w:rFonts w:ascii="Symbol" w:hAnsi="Symbol"/>
          <w:i/>
        </w:rPr>
        <w:t></w:t>
      </w:r>
      <w:proofErr w:type="gramEnd"/>
      <w:r w:rsidR="0056765F" w:rsidRPr="0056765F">
        <w:rPr>
          <w:rFonts w:ascii="Symbol" w:hAnsi="Symbol"/>
          <w:i/>
        </w:rPr>
        <w:t></w:t>
      </w:r>
      <w:r w:rsidRPr="001055CA">
        <w:t xml:space="preserve"> is reproduced relatively we</w:t>
      </w:r>
      <w:r w:rsidR="00A14545">
        <w:t>ll for PFBT.</w:t>
      </w:r>
      <w:r w:rsidRPr="001055CA">
        <w:t xml:space="preserve"> </w:t>
      </w:r>
      <w:r w:rsidR="00A14545">
        <w:t xml:space="preserve">However, </w:t>
      </w:r>
      <w:r w:rsidR="00A14545" w:rsidRPr="00A14545">
        <w:rPr>
          <w:rFonts w:ascii="Symbol" w:hAnsi="Symbol"/>
          <w:i/>
        </w:rPr>
        <w:t></w:t>
      </w:r>
      <w:r w:rsidRPr="001055CA">
        <w:t xml:space="preserve"> is not reproduced very well for MEH-PPV, except for MEH-PPV in THF. The observed divergence between simulation and experiment outside of the above mentioned solvent compositions corresponds to the regions of moderate THF composition where it is speculated that the</w:t>
      </w:r>
      <w:r>
        <w:t xml:space="preserve"> polymer is</w:t>
      </w:r>
      <w:r w:rsidRPr="001055CA">
        <w:t xml:space="preserve"> in </w:t>
      </w:r>
      <w:r w:rsidRPr="00E641CE">
        <w:rPr>
          <w:highlight w:val="yellow"/>
        </w:rPr>
        <w:t>two conformational states,</w:t>
      </w:r>
      <w:r w:rsidR="00E641CE">
        <w:t xml:space="preserve"> </w:t>
      </w:r>
      <w:r w:rsidR="00E641CE" w:rsidRPr="00E641CE">
        <w:rPr>
          <w:highlight w:val="yellow"/>
        </w:rPr>
        <w:t>[try to improve phrasing. conformational states is used more for protein folding]</w:t>
      </w:r>
      <w:r w:rsidRPr="001055CA">
        <w:t xml:space="preserve"> particularly 40%-80% THF for MEH-PPV and 80% THF for PFBT. The poor agreement with experimental </w:t>
      </w:r>
      <w:r w:rsidR="0056765F" w:rsidRPr="0056765F">
        <w:rPr>
          <w:rFonts w:ascii="Symbol" w:hAnsi="Symbol"/>
          <w:i/>
        </w:rPr>
        <w:t></w:t>
      </w:r>
      <w:r w:rsidRPr="001055CA">
        <w:t xml:space="preserve"> values for MEH-PPV </w:t>
      </w:r>
      <w:r w:rsidRPr="001F2C91">
        <w:rPr>
          <w:highlight w:val="yellow"/>
        </w:rPr>
        <w:t>is likely because effects</w:t>
      </w:r>
      <w:r w:rsidR="001F2C91">
        <w:t xml:space="preserve"> </w:t>
      </w:r>
      <w:r w:rsidR="001F2C91" w:rsidRPr="001F2C91">
        <w:rPr>
          <w:highlight w:val="yellow"/>
        </w:rPr>
        <w:t>[</w:t>
      </w:r>
      <w:proofErr w:type="spellStart"/>
      <w:r w:rsidR="001F2C91" w:rsidRPr="001F2C91">
        <w:rPr>
          <w:highlight w:val="yellow"/>
        </w:rPr>
        <w:t>awk</w:t>
      </w:r>
      <w:proofErr w:type="spellEnd"/>
      <w:r w:rsidR="001F2C91" w:rsidRPr="001F2C91">
        <w:rPr>
          <w:highlight w:val="yellow"/>
        </w:rPr>
        <w:t>]</w:t>
      </w:r>
      <w:r w:rsidRPr="001055CA">
        <w:t xml:space="preserve"> from correla</w:t>
      </w:r>
      <w:r>
        <w:t>ted chromophore orientations, and</w:t>
      </w:r>
      <w:r w:rsidRPr="001055CA">
        <w:t xml:space="preserve"> the Poisson distribution of quenchers </w:t>
      </w:r>
      <w:r>
        <w:t xml:space="preserve">were not accounted for </w:t>
      </w:r>
      <w:r w:rsidRPr="001055CA">
        <w:t>in this model.</w:t>
      </w:r>
    </w:p>
    <w:p w14:paraId="03347367" w14:textId="0B2232E9" w:rsidR="003C0483" w:rsidRDefault="00747532" w:rsidP="00B5442A">
      <w:pPr>
        <w:pStyle w:val="Default"/>
        <w:spacing w:line="480" w:lineRule="auto"/>
        <w:ind w:firstLine="720"/>
        <w:jc w:val="both"/>
      </w:pPr>
      <w:r w:rsidRPr="001F2C91">
        <w:rPr>
          <w:highlight w:val="yellow"/>
        </w:rPr>
        <w:t>In this and previous work, it has been the aim to identify the cause</w:t>
      </w:r>
      <w:r w:rsidR="004E2A92" w:rsidRPr="001F2C91">
        <w:rPr>
          <w:highlight w:val="yellow"/>
        </w:rPr>
        <w:t>s</w:t>
      </w:r>
      <w:r w:rsidRPr="001F2C91">
        <w:rPr>
          <w:highlight w:val="yellow"/>
        </w:rPr>
        <w:t xml:space="preserve"> of the </w:t>
      </w:r>
      <w:r w:rsidR="000F0FF9" w:rsidRPr="001F2C91">
        <w:rPr>
          <w:highlight w:val="yellow"/>
        </w:rPr>
        <w:t>reduced lifetime</w:t>
      </w:r>
      <w:r w:rsidRPr="001F2C91">
        <w:rPr>
          <w:highlight w:val="yellow"/>
        </w:rPr>
        <w:t xml:space="preserve"> and </w:t>
      </w:r>
      <w:r w:rsidRPr="001F2C91">
        <w:rPr>
          <w:rFonts w:ascii="Symbol" w:hAnsi="Symbol"/>
          <w:i/>
          <w:highlight w:val="yellow"/>
        </w:rPr>
        <w:t></w:t>
      </w:r>
      <w:r w:rsidRPr="001F2C91">
        <w:rPr>
          <w:highlight w:val="yellow"/>
        </w:rPr>
        <w:t xml:space="preserve"> between polymer in good solvent and nanoparticles in water</w:t>
      </w:r>
      <w:proofErr w:type="gramStart"/>
      <w:r>
        <w:t>.</w:t>
      </w:r>
      <w:r w:rsidR="00BF2F9C">
        <w:t>{</w:t>
      </w:r>
      <w:proofErr w:type="gramEnd"/>
      <w:r w:rsidR="00BF2F9C">
        <w:t>Groff, 2013 #60}</w:t>
      </w:r>
      <w:r w:rsidR="001F2C91">
        <w:t xml:space="preserve"> </w:t>
      </w:r>
      <w:r w:rsidR="001F2C91" w:rsidRPr="001F2C91">
        <w:rPr>
          <w:highlight w:val="yellow"/>
        </w:rPr>
        <w:t>[</w:t>
      </w:r>
      <w:proofErr w:type="spellStart"/>
      <w:r w:rsidR="001F2C91" w:rsidRPr="001F2C91">
        <w:rPr>
          <w:highlight w:val="yellow"/>
        </w:rPr>
        <w:t>awk</w:t>
      </w:r>
      <w:proofErr w:type="spellEnd"/>
      <w:r w:rsidR="001F2C91" w:rsidRPr="001F2C91">
        <w:rPr>
          <w:highlight w:val="yellow"/>
        </w:rPr>
        <w:t>/</w:t>
      </w:r>
      <w:proofErr w:type="spellStart"/>
      <w:r w:rsidR="001F2C91" w:rsidRPr="001F2C91">
        <w:rPr>
          <w:highlight w:val="yellow"/>
        </w:rPr>
        <w:t>ambig</w:t>
      </w:r>
      <w:proofErr w:type="spellEnd"/>
      <w:r w:rsidR="001F2C91" w:rsidRPr="001F2C91">
        <w:rPr>
          <w:highlight w:val="yellow"/>
        </w:rPr>
        <w:t>]</w:t>
      </w:r>
      <w:r w:rsidR="00060AD2">
        <w:rPr>
          <w:rFonts w:asciiTheme="minorHAnsi" w:hAnsiTheme="minorHAnsi" w:cstheme="minorBidi"/>
          <w:sz w:val="22"/>
          <w:szCs w:val="22"/>
        </w:rPr>
        <w:t xml:space="preserve"> </w:t>
      </w:r>
      <w:r w:rsidR="007425E2">
        <w:t xml:space="preserve">It has been hypothesized that the principal cause of the </w:t>
      </w:r>
      <w:r w:rsidR="007425E2" w:rsidRPr="00E978A2">
        <w:t xml:space="preserve">reduction in decay parameters </w:t>
      </w:r>
      <w:r w:rsidR="00D86E0A">
        <w:t>for CPNs in water</w:t>
      </w:r>
      <w:r w:rsidR="00E978A2">
        <w:t xml:space="preserve"> rela</w:t>
      </w:r>
      <w:r w:rsidR="00D86E0A">
        <w:t>tive to polymer in good solvent</w:t>
      </w:r>
      <w:r w:rsidR="00E978A2">
        <w:t xml:space="preserve"> </w:t>
      </w:r>
      <w:r w:rsidR="007425E2">
        <w:t xml:space="preserve">is due to quenching by </w:t>
      </w:r>
      <w:r w:rsidR="000F0FF9">
        <w:t>chemical</w:t>
      </w:r>
      <w:r w:rsidR="007425E2">
        <w:t xml:space="preserve"> defects</w:t>
      </w:r>
      <w:r w:rsidR="000F0FF9">
        <w:t xml:space="preserve"> or </w:t>
      </w:r>
      <w:proofErr w:type="spellStart"/>
      <w:r w:rsidR="000F0FF9">
        <w:t>photogenerated</w:t>
      </w:r>
      <w:proofErr w:type="spellEnd"/>
      <w:r w:rsidR="00E978A2">
        <w:t xml:space="preserve"> hole</w:t>
      </w:r>
      <w:r w:rsidR="000F0FF9">
        <w:t xml:space="preserve"> </w:t>
      </w:r>
      <w:proofErr w:type="spellStart"/>
      <w:r w:rsidR="000F0FF9">
        <w:t>polarons</w:t>
      </w:r>
      <w:proofErr w:type="spellEnd"/>
      <w:r w:rsidR="007425E2">
        <w:t xml:space="preserve">. With the assumption that </w:t>
      </w:r>
      <w:r w:rsidR="00FF4E43">
        <w:t xml:space="preserve">multiple </w:t>
      </w:r>
      <w:r w:rsidR="007425E2">
        <w:t>e</w:t>
      </w:r>
      <w:r w:rsidR="00E8617E">
        <w:t>nergy</w:t>
      </w:r>
      <w:r w:rsidR="007425E2">
        <w:t xml:space="preserve"> transfer is a FRET</w:t>
      </w:r>
      <w:r w:rsidR="00FF4E43">
        <w:t>-mediated</w:t>
      </w:r>
      <w:r w:rsidR="007425E2">
        <w:t xml:space="preserve"> process, it follows that the </w:t>
      </w:r>
      <w:r w:rsidR="000F0FF9" w:rsidRPr="000F0FF9">
        <w:t>energy</w:t>
      </w:r>
      <w:r w:rsidR="007425E2" w:rsidRPr="000F0FF9">
        <w:t xml:space="preserve"> transfer</w:t>
      </w:r>
      <w:r w:rsidR="00E978A2">
        <w:t xml:space="preserve"> efficiency</w:t>
      </w:r>
      <w:r w:rsidR="007425E2">
        <w:t xml:space="preserve"> to d</w:t>
      </w:r>
      <w:r w:rsidR="003C0483">
        <w:t>efect sites would depend upon the number of nearest neighbor chromophores</w:t>
      </w:r>
      <w:r w:rsidR="004F0E9B">
        <w:t>, which is proportional to the dimensionality of the system</w:t>
      </w:r>
      <w:r w:rsidR="003C0483">
        <w:t xml:space="preserve">. </w:t>
      </w:r>
      <w:r w:rsidR="003C0483" w:rsidRPr="00E16A30">
        <w:t>As an alternate perspective to the above lattice model calcula</w:t>
      </w:r>
      <w:r w:rsidR="001C5579" w:rsidRPr="00E16A30">
        <w:t xml:space="preserve">tions, </w:t>
      </w:r>
      <w:r w:rsidR="00FF4E43" w:rsidRPr="00E16A30">
        <w:t>the effect of dimensionality on</w:t>
      </w:r>
      <w:r w:rsidR="001C5579" w:rsidRPr="00E16A30">
        <w:t xml:space="preserve"> quenching efficiency was investigat</w:t>
      </w:r>
      <w:r w:rsidR="00E60603" w:rsidRPr="00E16A30">
        <w:t>ed for PFBT</w:t>
      </w:r>
      <w:r w:rsidR="00293AC8" w:rsidRPr="00E16A30">
        <w:t xml:space="preserve">, by determining how quenching efficiency differs in </w:t>
      </w:r>
      <w:r w:rsidR="00293AC8" w:rsidRPr="0007591C">
        <w:rPr>
          <w:strike/>
          <w:highlight w:val="yellow"/>
        </w:rPr>
        <w:t>a</w:t>
      </w:r>
      <w:r w:rsidR="00E16A30" w:rsidRPr="0007591C">
        <w:rPr>
          <w:strike/>
          <w:highlight w:val="yellow"/>
        </w:rPr>
        <w:t>n ensemble of</w:t>
      </w:r>
      <w:r w:rsidR="00E16A30" w:rsidRPr="00E16A30">
        <w:t xml:space="preserve"> isolated, one-dimensional</w:t>
      </w:r>
      <w:r w:rsidR="00293AC8" w:rsidRPr="00E16A30">
        <w:t xml:space="preserve"> chain</w:t>
      </w:r>
      <w:r w:rsidR="00E16A30" w:rsidRPr="00E16A30">
        <w:t>s</w:t>
      </w:r>
      <w:r w:rsidR="00293AC8" w:rsidRPr="00E16A30">
        <w:t xml:space="preserve"> of PFBT versus a 3D spherical particle. </w:t>
      </w:r>
    </w:p>
    <w:p w14:paraId="4070398C" w14:textId="25B17A33" w:rsidR="00D8691F" w:rsidRDefault="00293AC8" w:rsidP="00EF0775">
      <w:pPr>
        <w:pStyle w:val="Default"/>
        <w:spacing w:line="480" w:lineRule="auto"/>
        <w:ind w:firstLine="720"/>
        <w:jc w:val="both"/>
        <w:rPr>
          <w:rFonts w:eastAsiaTheme="minorEastAsia"/>
        </w:rPr>
      </w:pPr>
      <w:r>
        <w:lastRenderedPageBreak/>
        <w:t>The information for a spherical particle</w:t>
      </w:r>
      <w:r w:rsidR="00A7240D">
        <w:t xml:space="preserve"> </w:t>
      </w:r>
      <w:r w:rsidR="00570B74">
        <w:t>is taken from the above experimental and simulated da</w:t>
      </w:r>
      <w:r>
        <w:t>ta for PFBT</w:t>
      </w:r>
      <w:r w:rsidR="00570B74">
        <w:t xml:space="preserve">, </w:t>
      </w:r>
      <w:r>
        <w:t xml:space="preserve">in which the particle is </w:t>
      </w:r>
      <w:r w:rsidR="00570B74">
        <w:t xml:space="preserve">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is taken from the simulations at 4 nm. For the one dimensional case</w:t>
      </w:r>
      <w:r w:rsidR="00D700EA">
        <w:t xml:space="preserve">, an ensemble of linear chains is assumed, the </w:t>
      </w:r>
      <w:r w:rsidR="00EA7984">
        <w:t>approximate integer number of chains</w:t>
      </w:r>
      <w:r w:rsidR="00D700EA">
        <w:t xml:space="preserve"> per</w:t>
      </w:r>
      <w:r w:rsidR="003B4962">
        <w:rPr>
          <w:rFonts w:eastAsiaTheme="minorEastAsia"/>
        </w:rPr>
        <w:t xml:space="preserve"> CPN </w:t>
      </w:r>
      <w:r w:rsidR="003B4962" w:rsidRPr="000D0414">
        <w:rPr>
          <w:rFonts w:eastAsiaTheme="minorEastAsia"/>
        </w:rPr>
        <w:t>(</w:t>
      </w:r>
      <w:proofErr w:type="spellStart"/>
      <w:r w:rsidR="00D8691F" w:rsidRPr="000D0414">
        <w:rPr>
          <w:rFonts w:eastAsiaTheme="minorEastAsia"/>
          <w:i/>
        </w:rPr>
        <w:t>N</w:t>
      </w:r>
      <w:r w:rsidR="00D8691F" w:rsidRPr="000D0414">
        <w:rPr>
          <w:rFonts w:eastAsiaTheme="minorEastAsia"/>
          <w:i/>
          <w:vertAlign w:val="subscript"/>
        </w:rPr>
        <w:t>chain</w:t>
      </w:r>
      <w:proofErr w:type="spellEnd"/>
      <w:r w:rsidR="003B4962" w:rsidRPr="000D0414">
        <w:rPr>
          <w:rFonts w:eastAsiaTheme="minorEastAsia"/>
        </w:rPr>
        <w:t>)</w:t>
      </w:r>
      <w:r w:rsidR="007A43C6">
        <w:rPr>
          <w:rFonts w:eastAsiaTheme="minorEastAsia"/>
        </w:rPr>
        <w:t xml:space="preserve"> </w:t>
      </w:r>
      <w:r w:rsidR="003B4962">
        <w:rPr>
          <w:rFonts w:eastAsiaTheme="minorEastAsia"/>
        </w:rPr>
        <w:t xml:space="preserve">is calculated from </w:t>
      </w:r>
      <w:r w:rsidR="008B4E41">
        <w:rPr>
          <w:rFonts w:eastAsiaTheme="minorEastAsia"/>
        </w:rPr>
        <w:t>the relevant information for a spherical particle</w:t>
      </w:r>
      <w:r w:rsidR="003B4962">
        <w:rPr>
          <w:rFonts w:eastAsiaTheme="minorEastAsia"/>
        </w:rPr>
        <w:t xml:space="preserve">, </w:t>
      </w:r>
      <w:r w:rsidR="00FF4E43">
        <w:rPr>
          <w:rFonts w:eastAsiaTheme="minorEastAsia"/>
        </w:rPr>
        <w:t xml:space="preserve">and </w:t>
      </w:r>
      <w:r w:rsidR="003B4962">
        <w:rPr>
          <w:rFonts w:eastAsiaTheme="minorEastAsia"/>
        </w:rPr>
        <w:t xml:space="preserve">the </w:t>
      </w:r>
      <w:r w:rsidR="00570B74">
        <w:rPr>
          <w:rFonts w:eastAsiaTheme="minorEastAsia"/>
        </w:rPr>
        <w:t xml:space="preserve">contour length of each chain </w:t>
      </w:r>
      <w:r w:rsidR="00EF0775">
        <w:rPr>
          <w:rFonts w:eastAsiaTheme="minorEastAsia"/>
        </w:rPr>
        <w:t>is</w:t>
      </w:r>
      <w:r w:rsidR="00D700EA">
        <w:rPr>
          <w:rFonts w:eastAsiaTheme="minorEastAsia"/>
        </w:rPr>
        <w:t xml:space="preserve"> given </w:t>
      </w:r>
      <w:proofErr w:type="gramStart"/>
      <w:r w:rsidR="00D700EA">
        <w:rPr>
          <w:rFonts w:eastAsiaTheme="minorEastAsia"/>
        </w:rPr>
        <w:t>by</w:t>
      </w:r>
      <w:r w:rsidR="00EF0775">
        <w:rPr>
          <w:rFonts w:eastAsiaTheme="minorEastAsia"/>
        </w:rPr>
        <w:t xml:space="preserve"> </w:t>
      </w:r>
      <w:proofErr w:type="gramEnd"/>
      <w:r w:rsidR="0074159A">
        <w:rPr>
          <w:rFonts w:eastAsiaTheme="minorEastAsia"/>
          <w:position w:val="-12"/>
        </w:rPr>
        <w:pict w14:anchorId="323EB150">
          <v:shape id="_x0000_i1037" type="#_x0000_t75" style="width:95.55pt;height:18.7pt">
            <v:imagedata r:id="rId23" o:title=""/>
          </v:shape>
        </w:pict>
      </w:r>
      <w:r w:rsidR="00570B74">
        <w:rPr>
          <w:rFonts w:eastAsiaTheme="minorEastAsia"/>
        </w:rPr>
        <w:t xml:space="preserve">, where </w:t>
      </w:r>
      <w:proofErr w:type="spellStart"/>
      <w:r w:rsidR="00C93802">
        <w:rPr>
          <w:rFonts w:eastAsiaTheme="minorEastAsia"/>
          <w:i/>
        </w:rPr>
        <w:t>L</w:t>
      </w:r>
      <w:r w:rsidR="00C93802" w:rsidRPr="00C93802">
        <w:rPr>
          <w:rFonts w:eastAsiaTheme="minorEastAsia"/>
          <w:i/>
          <w:vertAlign w:val="subscript"/>
        </w:rPr>
        <w:t>chrom</w:t>
      </w:r>
      <w:proofErr w:type="spellEnd"/>
      <w:r w:rsidR="00C93802">
        <w:rPr>
          <w:rFonts w:eastAsiaTheme="minorEastAsia"/>
          <w:i/>
        </w:rPr>
        <w:t xml:space="preserve"> </w:t>
      </w:r>
      <w:r w:rsidR="00D86E0A">
        <w:rPr>
          <w:rFonts w:eastAsiaTheme="minorEastAsia"/>
        </w:rPr>
        <w:t>is</w:t>
      </w:r>
      <w:r w:rsidR="00C93802">
        <w:rPr>
          <w:rFonts w:eastAsiaTheme="minorEastAsia"/>
        </w:rPr>
        <w:t xml:space="preserve"> the 1D length of one chromophore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/chromophore</w:t>
      </w:r>
      <w:r w:rsidR="00C93802">
        <w:rPr>
          <w:rFonts w:eastAsiaTheme="minorEastAsia"/>
        </w:rPr>
        <w:t xml:space="preserve">), and </w:t>
      </w:r>
      <w:proofErr w:type="spellStart"/>
      <w:r w:rsidR="00D86E0A">
        <w:rPr>
          <w:rFonts w:eastAsiaTheme="minorEastAsia"/>
          <w:i/>
        </w:rPr>
        <w:t>N</w:t>
      </w:r>
      <w:r w:rsidR="00D86E0A" w:rsidRPr="00C93802">
        <w:rPr>
          <w:rFonts w:eastAsiaTheme="minorEastAsia"/>
          <w:i/>
          <w:vertAlign w:val="subscript"/>
        </w:rPr>
        <w:t>chrom</w:t>
      </w:r>
      <w:proofErr w:type="spellEnd"/>
      <w:r w:rsidR="00D86E0A">
        <w:rPr>
          <w:rFonts w:eastAsiaTheme="minorEastAsia"/>
        </w:rPr>
        <w:t xml:space="preserve"> is </w:t>
      </w:r>
      <w:r w:rsidR="00C93802">
        <w:rPr>
          <w:rFonts w:eastAsiaTheme="minorEastAsia"/>
        </w:rPr>
        <w:t>the number of chro</w:t>
      </w:r>
      <w:r w:rsidR="00D86E0A">
        <w:rPr>
          <w:rFonts w:eastAsiaTheme="minorEastAsia"/>
        </w:rPr>
        <w:t>mophores per chain</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r w:rsidR="00D8691F" w:rsidRPr="00D8691F">
        <w:rPr>
          <w:rFonts w:eastAsiaTheme="minorEastAsia"/>
          <w:i/>
        </w:rPr>
        <w:t>N</w:t>
      </w:r>
      <w:r w:rsidR="00D8691F" w:rsidRPr="00D8691F">
        <w:rPr>
          <w:rFonts w:eastAsiaTheme="minorEastAsia"/>
          <w:i/>
          <w:vertAlign w:val="subscript"/>
        </w:rPr>
        <w:t>q</w:t>
      </w:r>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74159A" w:rsidP="00D8691F">
      <w:pPr>
        <w:pStyle w:val="Default"/>
        <w:spacing w:line="480" w:lineRule="auto"/>
        <w:jc w:val="right"/>
        <w:rPr>
          <w:rFonts w:eastAsiaTheme="minorEastAsia"/>
        </w:rPr>
      </w:pPr>
      <w:r>
        <w:rPr>
          <w:rFonts w:eastAsiaTheme="minorEastAsia"/>
          <w:position w:val="-28"/>
        </w:rPr>
        <w:pict w14:anchorId="57991C69">
          <v:shape id="_x0000_i1038" type="#_x0000_t75" style="width:86.55pt;height:36pt">
            <v:imagedata r:id="rId24" o:title=""/>
          </v:shape>
        </w:pict>
      </w:r>
      <w:r w:rsidR="00D8691F">
        <w:rPr>
          <w:rFonts w:eastAsiaTheme="minorEastAsia"/>
        </w:rPr>
        <w:t>,                                                           (1)</w:t>
      </w:r>
    </w:p>
    <w:p w14:paraId="020C2C52" w14:textId="65A0C95F" w:rsidR="00D8691F" w:rsidRDefault="00D8691F" w:rsidP="00D8691F">
      <w:pPr>
        <w:pStyle w:val="Default"/>
        <w:spacing w:line="480" w:lineRule="auto"/>
        <w:jc w:val="both"/>
        <w:rPr>
          <w:rFonts w:eastAsiaTheme="minorEastAsia"/>
        </w:rPr>
      </w:pPr>
      <w:proofErr w:type="gramStart"/>
      <w:r>
        <w:rPr>
          <w:rFonts w:eastAsiaTheme="minorEastAsia"/>
        </w:rPr>
        <w:t>where</w:t>
      </w:r>
      <w:proofErr w:type="gramEnd"/>
      <w:r>
        <w:rPr>
          <w:rFonts w:eastAsiaTheme="minorEastAsia"/>
        </w:rPr>
        <w:t xml:space="preserve"> </w:t>
      </w:r>
      <w:r w:rsidR="00D700EA">
        <w:rPr>
          <w:rFonts w:eastAsiaTheme="minorEastAsia"/>
        </w:rPr>
        <w:t xml:space="preserve">the index </w:t>
      </w:r>
      <w:r w:rsidRPr="004D4379">
        <w:rPr>
          <w:rFonts w:eastAsiaTheme="minorEastAsia"/>
          <w:i/>
        </w:rPr>
        <w:t>n</w:t>
      </w:r>
      <w:r>
        <w:rPr>
          <w:rFonts w:eastAsiaTheme="minorEastAsia"/>
        </w:rPr>
        <w:t xml:space="preserve"> </w:t>
      </w:r>
      <w:r w:rsidR="00D700EA">
        <w:rPr>
          <w:rFonts w:eastAsiaTheme="minorEastAsia"/>
        </w:rPr>
        <w:t>corresponds to</w:t>
      </w:r>
      <w:r>
        <w:rPr>
          <w:rFonts w:eastAsiaTheme="minorEastAsia"/>
        </w:rPr>
        <w:t xml:space="preserve">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w:t>
      </w:r>
      <w:r w:rsidR="00D700EA">
        <w:rPr>
          <w:rFonts w:eastAsiaTheme="minorEastAsia"/>
        </w:rPr>
        <w:t xml:space="preserve"> in the ensemble</w:t>
      </w:r>
      <w:r>
        <w:rPr>
          <w:rFonts w:eastAsiaTheme="minorEastAsia"/>
        </w:rPr>
        <w:t xml:space="preserve"> </w:t>
      </w:r>
      <w:r w:rsidR="00D700EA">
        <w:rPr>
          <w:rFonts w:eastAsiaTheme="minorEastAsia"/>
        </w:rPr>
        <w:t>containing</w:t>
      </w:r>
      <w:r>
        <w:rPr>
          <w:rFonts w:eastAsiaTheme="minorEastAsia"/>
        </w:rPr>
        <w:t xml:space="preserve"> </w:t>
      </w:r>
      <w:r w:rsidRPr="004D4379">
        <w:rPr>
          <w:rFonts w:eastAsiaTheme="minorEastAsia"/>
          <w:i/>
        </w:rPr>
        <w:t>n</w:t>
      </w:r>
      <w:r>
        <w:rPr>
          <w:rFonts w:eastAsiaTheme="minorEastAsia"/>
        </w:rPr>
        <w:t xml:space="preserve"> quenchers, and the quenching efficiency </w:t>
      </w:r>
      <w:r w:rsidR="000F0FF9">
        <w:rPr>
          <w:rFonts w:ascii="Symbol" w:eastAsiaTheme="minorEastAsia" w:hAnsi="Symbol"/>
          <w:i/>
        </w:rPr>
        <w:t></w:t>
      </w:r>
      <w:r w:rsidR="000F0FF9">
        <w:rPr>
          <w:rFonts w:ascii="Symbol" w:eastAsiaTheme="minorEastAsia" w:hAnsi="Symbol"/>
          <w:i/>
        </w:rPr>
        <w:t></w:t>
      </w:r>
      <w:r w:rsidR="002A1FDC">
        <w:rPr>
          <w:rFonts w:eastAsiaTheme="minorEastAsia"/>
        </w:rPr>
        <w:t xml:space="preserve"> i</w:t>
      </w:r>
      <w:r>
        <w:rPr>
          <w:rFonts w:eastAsiaTheme="minorEastAsia"/>
        </w:rPr>
        <w:t>s calculated by</w:t>
      </w:r>
    </w:p>
    <w:p w14:paraId="22CD8BCB" w14:textId="12783573" w:rsidR="00432A0B" w:rsidRDefault="0074159A" w:rsidP="00432A0B">
      <w:pPr>
        <w:pStyle w:val="Default"/>
        <w:spacing w:line="480" w:lineRule="auto"/>
        <w:jc w:val="right"/>
        <w:rPr>
          <w:rFonts w:eastAsiaTheme="minorEastAsia"/>
        </w:rPr>
      </w:pPr>
      <w:r>
        <w:rPr>
          <w:rFonts w:eastAsiaTheme="minorEastAsia"/>
          <w:position w:val="-14"/>
        </w:rPr>
        <w:pict w14:anchorId="74E2514A">
          <v:shape id="_x0000_i1039" type="#_x0000_t75" style="width:92.1pt;height:18.7pt">
            <v:imagedata r:id="rId25" o:title=""/>
          </v:shape>
        </w:pi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0F576FAD" w:rsidR="00B5442A" w:rsidRDefault="00432A0B" w:rsidP="00432A0B">
      <w:pPr>
        <w:pStyle w:val="Default"/>
        <w:spacing w:line="480" w:lineRule="auto"/>
        <w:jc w:val="both"/>
      </w:pPr>
      <w:r>
        <w:rPr>
          <w:rFonts w:eastAsiaTheme="minorEastAsia"/>
        </w:rPr>
        <w:t>Equation 2 results in ~11% quenching efficiency for the one dimensional case</w:t>
      </w:r>
      <w:r w:rsidR="00CC6C82">
        <w:rPr>
          <w:rFonts w:eastAsiaTheme="minorEastAsia"/>
        </w:rPr>
        <w:t xml:space="preserve"> for PFBT</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1363BD">
        <w:t>due to a reduction in the rate of exciton energy transfer, which stems from the reduced number of nearest neighbor chromophore</w:t>
      </w:r>
      <w:r w:rsidR="00027A7F">
        <w:t>s</w:t>
      </w:r>
      <w:r w:rsidR="000539B8">
        <w:t xml:space="preserve"> available for </w:t>
      </w:r>
      <w:r w:rsidR="001363BD">
        <w:t>energy transfer in the 1D cas</w:t>
      </w:r>
      <w:r w:rsidR="00284C32">
        <w:t>e, compared to the 3D case (two</w:t>
      </w:r>
      <w:r w:rsidR="001363BD">
        <w:t xml:space="preserve"> neighbors in 1D</w:t>
      </w:r>
      <w:r w:rsidR="00284C32">
        <w:t>,</w:t>
      </w:r>
      <w:r w:rsidR="001363BD">
        <w:t xml:space="preserve"> versus </w:t>
      </w:r>
      <w:r w:rsidR="00284C32">
        <w:t>six</w:t>
      </w:r>
      <w:r w:rsidR="001363BD">
        <w:t xml:space="preserve"> neighbors in 3D).</w:t>
      </w:r>
    </w:p>
    <w:p w14:paraId="3702EB40" w14:textId="547253DA" w:rsidR="0047381F" w:rsidRPr="00432A0B" w:rsidRDefault="0047381F" w:rsidP="00432A0B">
      <w:pPr>
        <w:pStyle w:val="Default"/>
        <w:spacing w:line="480" w:lineRule="auto"/>
        <w:jc w:val="both"/>
        <w:rPr>
          <w:rFonts w:eastAsiaTheme="minorEastAsia"/>
        </w:rPr>
      </w:pPr>
      <w:r>
        <w:lastRenderedPageBreak/>
        <w:tab/>
        <w:t>Throughout these experiments, there have been multiple results which suggest</w:t>
      </w:r>
      <w:r w:rsidR="00A26277">
        <w:t xml:space="preserve"> that solvent-induced swelling can</w:t>
      </w:r>
      <w:r w:rsidR="002F6CAA">
        <w:t xml:space="preserve"> result in a two-state system</w:t>
      </w:r>
      <w:r w:rsidR="00A14545">
        <w:t xml:space="preserve"> at moderate THF concentrations.</w:t>
      </w:r>
      <w:r>
        <w:t xml:space="preserve"> </w:t>
      </w:r>
      <w:r w:rsidR="00F9627A">
        <w:t>The observed q</w:t>
      </w:r>
      <w:r w:rsidR="00A14545">
        <w:t>uenching of the</w:t>
      </w:r>
      <w:r w:rsidR="00F9627A">
        <w:t xml:space="preserve"> polymer fluorescence in the </w:t>
      </w:r>
      <w:r w:rsidR="00D86E0A">
        <w:t>aqueous solution</w:t>
      </w:r>
      <w:r w:rsidR="00F9627A">
        <w:t xml:space="preserve"> can be ascribed to a weakly fluorescent, red-shifted minority of aggregate </w:t>
      </w:r>
      <w:proofErr w:type="spellStart"/>
      <w:r w:rsidR="00F9627A">
        <w:t>choromophores</w:t>
      </w:r>
      <w:proofErr w:type="spellEnd"/>
      <w:r w:rsidR="00F9627A">
        <w:t xml:space="preserve"> that act as energy acceptors</w:t>
      </w:r>
      <w:r w:rsidR="00D86E0A">
        <w:t xml:space="preserve"> for both PFBT and MEH-PPV</w:t>
      </w:r>
      <w:r w:rsidR="00F9627A">
        <w:t>.</w:t>
      </w:r>
      <w:r w:rsidR="00BF2F9C">
        <w:t>{Grey, 2006 #102;Lee, 2006 #105;Kim, 2006 #108}</w:t>
      </w:r>
      <w:r w:rsidR="00F9627A">
        <w:t xml:space="preserve"> Steady-state fluorescence results show </w:t>
      </w:r>
      <w:r>
        <w:t>a significantly blue-shifted shoulder in the emission spectrum of MEH-PP</w:t>
      </w:r>
      <w:r w:rsidR="00A14545">
        <w:t>V</w:t>
      </w:r>
      <w:r w:rsidR="00F9627A">
        <w:t xml:space="preserve"> at moderate THF concentrations</w:t>
      </w:r>
      <w:r>
        <w:t>, which approximately matches the spectrum of the sol</w:t>
      </w:r>
      <w:r w:rsidR="00A14545">
        <w:t>vated polymer</w:t>
      </w:r>
      <w:r w:rsidR="00F9627A">
        <w:t>, and can be</w:t>
      </w:r>
      <w:r w:rsidR="000539B8">
        <w:t xml:space="preserve"> ascribed to the separation of</w:t>
      </w:r>
      <w:r w:rsidR="00F9627A">
        <w:t xml:space="preserve"> aggregate chromophores</w:t>
      </w:r>
      <w:r w:rsidR="000539B8">
        <w:t xml:space="preserve"> in swelled CPNs</w:t>
      </w:r>
      <w:r w:rsidR="00A14545">
        <w:t>. Additionally,</w:t>
      </w:r>
      <w:r>
        <w:t xml:space="preserve"> </w:t>
      </w:r>
      <w:r w:rsidR="00047F79">
        <w:t xml:space="preserve">bi-exponential </w:t>
      </w:r>
      <w:r>
        <w:t>lifetime ana</w:t>
      </w:r>
      <w:r w:rsidR="00047F79">
        <w:t>lysis results for both polymers</w:t>
      </w:r>
      <w:r>
        <w:t xml:space="preserve"> yield</w:t>
      </w:r>
      <w:r w:rsidR="00F9627A">
        <w:t xml:space="preserve"> </w:t>
      </w:r>
      <w:r>
        <w:t>time constants</w:t>
      </w:r>
      <w:r w:rsidR="00047F79">
        <w:t xml:space="preserve"> similar</w:t>
      </w:r>
      <w:r>
        <w:t xml:space="preserve"> </w:t>
      </w:r>
      <w:r w:rsidR="00F9627A">
        <w:t>to</w:t>
      </w:r>
      <w:r>
        <w:t xml:space="preserve"> the CPNs </w:t>
      </w:r>
      <w:r w:rsidR="00047F79">
        <w:t xml:space="preserve">in </w:t>
      </w:r>
      <w:r w:rsidR="00047F79" w:rsidRPr="00047F79">
        <w:rPr>
          <w:rFonts w:ascii="Symbol" w:hAnsi="Symbol"/>
        </w:rPr>
        <w:t></w:t>
      </w:r>
      <w:r w:rsidR="00047F79" w:rsidRPr="00047F79">
        <w:rPr>
          <w:vertAlign w:val="subscript"/>
        </w:rPr>
        <w:t>1</w:t>
      </w:r>
      <w:r>
        <w:t xml:space="preserve">, and free polymer </w:t>
      </w:r>
      <w:r w:rsidR="00047F79">
        <w:t xml:space="preserve">in </w:t>
      </w:r>
      <w:r w:rsidR="00047F79" w:rsidRPr="00047F79">
        <w:rPr>
          <w:rFonts w:ascii="Symbol" w:hAnsi="Symbol"/>
        </w:rPr>
        <w:t></w:t>
      </w:r>
      <w:r w:rsidR="00047F79" w:rsidRPr="00047F79">
        <w:rPr>
          <w:vertAlign w:val="subscript"/>
        </w:rPr>
        <w:t>2</w:t>
      </w:r>
      <w:r w:rsidR="00F9627A">
        <w:t>.</w:t>
      </w:r>
      <w:r>
        <w:t xml:space="preserve"> </w:t>
      </w:r>
      <w:r w:rsidR="00F9627A">
        <w:t>These time constants</w:t>
      </w:r>
      <w:r>
        <w:t xml:space="preserve"> hold fixed for PFBT </w:t>
      </w:r>
      <w:r w:rsidR="00F9627A">
        <w:t>from 80% to 95% THF</w:t>
      </w:r>
      <w:r>
        <w:t>, only shifting in the relative percent of each, as is observed in the weighted amplitudes</w:t>
      </w:r>
      <w:r w:rsidR="00D86E0A">
        <w:t xml:space="preserve"> (c.f. Table 1)</w:t>
      </w:r>
      <w:r>
        <w:t xml:space="preserve">. </w:t>
      </w:r>
      <w:r w:rsidR="00B15DF4">
        <w:t xml:space="preserve">The model results also significantly deviate from what is observed </w:t>
      </w:r>
      <w:r w:rsidR="006920C0">
        <w:t>experimentally</w:t>
      </w:r>
      <w:r w:rsidR="00B15DF4">
        <w:t xml:space="preserve"> in the region of THF concentration where these phenomena are observed</w:t>
      </w:r>
      <w:r w:rsidR="00A14545">
        <w:t>, which suggests that the lattice swelling picture alone is insufficient</w:t>
      </w:r>
      <w:r w:rsidR="00982611">
        <w:t xml:space="preserve"> to describe the physics of the CPNs </w:t>
      </w:r>
      <w:r w:rsidR="00A14545">
        <w:t xml:space="preserve">for </w:t>
      </w:r>
      <w:r w:rsidR="00047F79">
        <w:t>moderate to high</w:t>
      </w:r>
      <w:r w:rsidR="00A14545">
        <w:t xml:space="preserve"> THF compositions</w:t>
      </w:r>
      <w:r w:rsidR="00982611">
        <w:t>, and it is likely that incorporating nanoparticle dissociation would result in better agreement</w:t>
      </w:r>
      <w:r w:rsidR="00B15DF4">
        <w:t xml:space="preserve">. </w:t>
      </w:r>
      <w:r>
        <w:t xml:space="preserve">While it is beyond the scope of this article to </w:t>
      </w:r>
      <w:r w:rsidR="00940781">
        <w:t>determine</w:t>
      </w:r>
      <w:r w:rsidR="001A6DD3">
        <w:t xml:space="preserve"> </w:t>
      </w:r>
      <w:r w:rsidR="00C25426">
        <w:t xml:space="preserve">whether the system is indeed in a two-state system, the possibility should not be ignored. </w:t>
      </w:r>
      <w:r w:rsidR="00B15DF4">
        <w:t>For now, it can only be speculated that perhaps the system exists as both free polymer and swelled nanoparticles</w:t>
      </w:r>
      <w:r w:rsidR="00C44601">
        <w:t xml:space="preserve"> coexisting</w:t>
      </w:r>
      <w:r w:rsidR="00B15DF4">
        <w:t xml:space="preserve"> in solution</w:t>
      </w:r>
      <w:r w:rsidR="00940781" w:rsidRPr="00940781">
        <w:t xml:space="preserve">, </w:t>
      </w:r>
      <w:r w:rsidR="001A6DD3" w:rsidRPr="00940781">
        <w:t>only within a fairly narrow</w:t>
      </w:r>
      <w:r w:rsidR="002F6CAA" w:rsidRPr="00940781">
        <w:t xml:space="preserve"> range of </w:t>
      </w:r>
      <w:r w:rsidR="00940781" w:rsidRPr="00940781">
        <w:t>THF concentrations</w:t>
      </w:r>
      <w:r w:rsidR="00B15DF4">
        <w:t xml:space="preserve">, or that there may be a dynamic equilibrium between the two at moderate THF concentrations. </w:t>
      </w:r>
    </w:p>
    <w:p w14:paraId="7A4F29A4" w14:textId="6C4C0636" w:rsidR="00CD5A09" w:rsidRDefault="00591E25" w:rsidP="00CD5A09">
      <w:pPr>
        <w:pStyle w:val="Default"/>
        <w:spacing w:line="480" w:lineRule="auto"/>
        <w:jc w:val="center"/>
      </w:pPr>
      <w:r>
        <w:rPr>
          <w:noProof/>
        </w:rPr>
        <w:lastRenderedPageBreak/>
        <w:drawing>
          <wp:inline distT="0" distB="0" distL="0" distR="0" wp14:anchorId="4A95636B" wp14:editId="4C802D05">
            <wp:extent cx="2609850" cy="971550"/>
            <wp:effectExtent l="0" t="0" r="0" b="0"/>
            <wp:docPr id="7" name="Picture 7"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FAD\PFBT 40% THF Fit\R_t-40%-PFBT-IntensityDecay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971550"/>
                    </a:xfrm>
                    <a:prstGeom prst="rect">
                      <a:avLst/>
                    </a:prstGeom>
                    <a:noFill/>
                    <a:ln>
                      <a:noFill/>
                    </a:ln>
                  </pic:spPr>
                </pic:pic>
              </a:graphicData>
            </a:graphic>
          </wp:inline>
        </w:drawing>
      </w:r>
    </w:p>
    <w:p w14:paraId="49FD7928" w14:textId="70273CE7" w:rsidR="003D4EA9" w:rsidRDefault="00CD5A09" w:rsidP="00CD5A09">
      <w:pPr>
        <w:pStyle w:val="Default"/>
        <w:spacing w:line="480" w:lineRule="auto"/>
        <w:jc w:val="both"/>
        <w:rPr>
          <w:sz w:val="20"/>
          <w:szCs w:val="20"/>
        </w:rPr>
      </w:pPr>
      <w:proofErr w:type="gramStart"/>
      <w:r>
        <w:rPr>
          <w:b/>
          <w:sz w:val="20"/>
          <w:szCs w:val="20"/>
        </w:rPr>
        <w:t xml:space="preserve">Fig. </w:t>
      </w:r>
      <w:r w:rsidR="000072CF">
        <w:rPr>
          <w:b/>
          <w:sz w:val="20"/>
          <w:szCs w:val="20"/>
        </w:rPr>
        <w:t>7</w:t>
      </w:r>
      <w:r>
        <w:rPr>
          <w:b/>
          <w:sz w:val="20"/>
          <w:szCs w:val="20"/>
        </w:rPr>
        <w:t>.</w:t>
      </w:r>
      <w:proofErr w:type="gramEnd"/>
      <w:r w:rsidR="00591E25">
        <w:rPr>
          <w:sz w:val="20"/>
          <w:szCs w:val="20"/>
        </w:rPr>
        <w:t xml:space="preserve"> </w:t>
      </w:r>
      <w:proofErr w:type="gramStart"/>
      <w:r w:rsidR="00591E25">
        <w:rPr>
          <w:sz w:val="20"/>
          <w:szCs w:val="20"/>
        </w:rPr>
        <w:t>Anisotropy data for PFBT in 40% THF.</w:t>
      </w:r>
      <w:proofErr w:type="gramEnd"/>
      <w:r w:rsidR="00591E25">
        <w:rPr>
          <w:sz w:val="20"/>
          <w:szCs w:val="20"/>
        </w:rPr>
        <w:t xml:space="preserve"> (a) Intensity decays collected at 0° (green), 55° (red), and 90° (cyan) polarizer orientations with sample IRF (blue). (b) Anisotropy decay </w:t>
      </w:r>
      <w:proofErr w:type="gramStart"/>
      <w:r w:rsidR="00591E25">
        <w:rPr>
          <w:i/>
          <w:sz w:val="20"/>
          <w:szCs w:val="20"/>
        </w:rPr>
        <w:t>r</w:t>
      </w:r>
      <w:r w:rsidR="00591E25" w:rsidRPr="00591E25">
        <w:rPr>
          <w:sz w:val="20"/>
          <w:szCs w:val="20"/>
        </w:rPr>
        <w:t>(</w:t>
      </w:r>
      <w:proofErr w:type="gramEnd"/>
      <w:r w:rsidR="00591E25">
        <w:rPr>
          <w:i/>
          <w:sz w:val="20"/>
          <w:szCs w:val="20"/>
        </w:rPr>
        <w:t>t</w:t>
      </w:r>
      <w:r w:rsidR="00591E25" w:rsidRPr="00591E25">
        <w:rPr>
          <w:sz w:val="20"/>
          <w:szCs w:val="20"/>
        </w:rPr>
        <w:t>)</w:t>
      </w:r>
      <w:r w:rsidR="00591E25">
        <w:rPr>
          <w:sz w:val="20"/>
          <w:szCs w:val="20"/>
        </w:rPr>
        <w:t xml:space="preserve"> constructed from intensity data in (a). </w:t>
      </w:r>
    </w:p>
    <w:p w14:paraId="1C1DCF79" w14:textId="77777777" w:rsidR="00DE2D25" w:rsidRPr="003D4EA9" w:rsidRDefault="00DE2D25" w:rsidP="00CD5A09">
      <w:pPr>
        <w:pStyle w:val="Default"/>
        <w:spacing w:line="480" w:lineRule="auto"/>
        <w:jc w:val="both"/>
        <w:rPr>
          <w:sz w:val="20"/>
          <w:szCs w:val="20"/>
        </w:rPr>
      </w:pPr>
    </w:p>
    <w:p w14:paraId="3EAD0390" w14:textId="20B2BD19" w:rsidR="001242BE" w:rsidRDefault="004A41C6" w:rsidP="001242BE">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t>Picosecond Fluorescence Anisotropy Decay (FAD).</w:t>
      </w:r>
      <w:r w:rsidR="003F7421" w:rsidRPr="003F7421">
        <w:rPr>
          <w:rFonts w:ascii="Times New Roman" w:hAnsi="Times New Roman" w:cs="Times New Roman"/>
          <w:b/>
          <w:sz w:val="24"/>
          <w:szCs w:val="24"/>
        </w:rPr>
        <w:t xml:space="preserve"> </w:t>
      </w:r>
      <w:r w:rsidR="004D5CD0" w:rsidRPr="005B746A">
        <w:rPr>
          <w:rFonts w:ascii="Times New Roman" w:hAnsi="Times New Roman" w:cs="Times New Roman"/>
          <w:sz w:val="24"/>
          <w:szCs w:val="24"/>
          <w:highlight w:val="yellow"/>
        </w:rPr>
        <w:t>Polarized intensity decays collected at 0°, 90°</w:t>
      </w:r>
      <w:r w:rsidR="006920C0" w:rsidRPr="005B746A">
        <w:rPr>
          <w:rFonts w:ascii="Times New Roman" w:hAnsi="Times New Roman" w:cs="Times New Roman"/>
          <w:sz w:val="24"/>
          <w:szCs w:val="24"/>
          <w:highlight w:val="yellow"/>
        </w:rPr>
        <w:t>,</w:t>
      </w:r>
      <w:r w:rsidR="004D5CD0" w:rsidRPr="005B746A">
        <w:rPr>
          <w:rFonts w:ascii="Times New Roman" w:hAnsi="Times New Roman" w:cs="Times New Roman"/>
          <w:sz w:val="24"/>
          <w:szCs w:val="24"/>
          <w:highlight w:val="yellow"/>
        </w:rPr>
        <w:t xml:space="preserve"> and 55° </w:t>
      </w:r>
      <w:r w:rsidR="00950EBE" w:rsidRPr="005B746A">
        <w:rPr>
          <w:rFonts w:ascii="Times New Roman" w:hAnsi="Times New Roman" w:cs="Times New Roman"/>
          <w:sz w:val="24"/>
          <w:szCs w:val="24"/>
          <w:highlight w:val="yellow"/>
        </w:rPr>
        <w:t xml:space="preserve">relative </w:t>
      </w:r>
      <w:r w:rsidR="004D5CD0" w:rsidRPr="005B746A">
        <w:rPr>
          <w:rFonts w:ascii="Times New Roman" w:hAnsi="Times New Roman" w:cs="Times New Roman"/>
          <w:sz w:val="24"/>
          <w:szCs w:val="24"/>
          <w:highlight w:val="yellow"/>
        </w:rPr>
        <w:t>to the vertically polarized excitation pulse</w:t>
      </w:r>
      <w:r w:rsidR="005B746A">
        <w:rPr>
          <w:rFonts w:ascii="Times New Roman" w:hAnsi="Times New Roman" w:cs="Times New Roman"/>
          <w:sz w:val="24"/>
          <w:szCs w:val="24"/>
        </w:rPr>
        <w:t xml:space="preserve"> </w:t>
      </w:r>
      <w:r w:rsidR="005B746A" w:rsidRPr="005B746A">
        <w:rPr>
          <w:rFonts w:ascii="Times New Roman" w:hAnsi="Times New Roman" w:cs="Times New Roman"/>
          <w:sz w:val="24"/>
          <w:szCs w:val="24"/>
          <w:highlight w:val="yellow"/>
        </w:rPr>
        <w:t>[</w:t>
      </w:r>
      <w:proofErr w:type="spellStart"/>
      <w:r w:rsidR="005B746A" w:rsidRPr="005B746A">
        <w:rPr>
          <w:rFonts w:ascii="Times New Roman" w:hAnsi="Times New Roman" w:cs="Times New Roman"/>
          <w:sz w:val="24"/>
          <w:szCs w:val="24"/>
          <w:highlight w:val="yellow"/>
        </w:rPr>
        <w:t>awk</w:t>
      </w:r>
      <w:proofErr w:type="spellEnd"/>
      <w:r w:rsidR="005B746A" w:rsidRPr="005B746A">
        <w:rPr>
          <w:rFonts w:ascii="Times New Roman" w:hAnsi="Times New Roman" w:cs="Times New Roman"/>
          <w:sz w:val="24"/>
          <w:szCs w:val="24"/>
          <w:highlight w:val="yellow"/>
        </w:rPr>
        <w:t>. properly scientific</w:t>
      </w:r>
      <w:r w:rsidR="005B746A">
        <w:rPr>
          <w:rFonts w:ascii="Times New Roman" w:hAnsi="Times New Roman" w:cs="Times New Roman"/>
          <w:sz w:val="24"/>
          <w:szCs w:val="24"/>
          <w:highlight w:val="yellow"/>
        </w:rPr>
        <w:t>/standard</w:t>
      </w:r>
      <w:r w:rsidR="005B746A" w:rsidRPr="005B746A">
        <w:rPr>
          <w:rFonts w:ascii="Times New Roman" w:hAnsi="Times New Roman" w:cs="Times New Roman"/>
          <w:sz w:val="24"/>
          <w:szCs w:val="24"/>
          <w:highlight w:val="yellow"/>
        </w:rPr>
        <w:t xml:space="preserve"> phrasing?]</w:t>
      </w:r>
      <w:r w:rsidR="004D5CD0">
        <w:rPr>
          <w:rFonts w:ascii="Times New Roman" w:hAnsi="Times New Roman" w:cs="Times New Roman"/>
          <w:sz w:val="24"/>
          <w:szCs w:val="24"/>
        </w:rPr>
        <w:t xml:space="preserve"> were obtained via </w:t>
      </w:r>
      <w:r w:rsidR="004D5CD0" w:rsidRPr="005B746A">
        <w:rPr>
          <w:rFonts w:ascii="Times New Roman" w:hAnsi="Times New Roman" w:cs="Times New Roman"/>
          <w:strike/>
          <w:sz w:val="24"/>
          <w:szCs w:val="24"/>
          <w:highlight w:val="yellow"/>
        </w:rPr>
        <w:t>reverse-mode</w:t>
      </w:r>
      <w:r w:rsidR="004D5CD0">
        <w:rPr>
          <w:rFonts w:ascii="Times New Roman" w:hAnsi="Times New Roman" w:cs="Times New Roman"/>
          <w:sz w:val="24"/>
          <w:szCs w:val="24"/>
        </w:rPr>
        <w:t xml:space="preserve"> </w:t>
      </w:r>
      <w:r w:rsidR="005B746A" w:rsidRPr="005B746A">
        <w:rPr>
          <w:rFonts w:ascii="Times New Roman" w:hAnsi="Times New Roman" w:cs="Times New Roman"/>
          <w:sz w:val="24"/>
          <w:szCs w:val="24"/>
          <w:highlight w:val="yellow"/>
        </w:rPr>
        <w:t>[unimportant detail discussed elsewhere]</w:t>
      </w:r>
      <w:r w:rsidR="005B746A">
        <w:rPr>
          <w:rFonts w:ascii="Times New Roman" w:hAnsi="Times New Roman" w:cs="Times New Roman"/>
          <w:sz w:val="24"/>
          <w:szCs w:val="24"/>
        </w:rPr>
        <w:t xml:space="preserve"> </w:t>
      </w:r>
      <w:r w:rsidR="004D5CD0">
        <w:rPr>
          <w:rFonts w:ascii="Times New Roman" w:hAnsi="Times New Roman" w:cs="Times New Roman"/>
          <w:sz w:val="24"/>
          <w:szCs w:val="24"/>
        </w:rPr>
        <w:t>TCSPC</w:t>
      </w:r>
      <w:r w:rsidR="00E850F5">
        <w:rPr>
          <w:rFonts w:ascii="Times New Roman" w:hAnsi="Times New Roman" w:cs="Times New Roman"/>
          <w:sz w:val="24"/>
          <w:szCs w:val="24"/>
        </w:rPr>
        <w:t xml:space="preserve"> (c.f. Fig 7a)</w:t>
      </w:r>
      <w:r w:rsidR="004D5CD0">
        <w:rPr>
          <w:rFonts w:ascii="Times New Roman" w:hAnsi="Times New Roman" w:cs="Times New Roman"/>
          <w:sz w:val="24"/>
          <w:szCs w:val="24"/>
        </w:rPr>
        <w:t xml:space="preserve">. The resulting polarized intensity </w:t>
      </w:r>
      <w:r w:rsidR="00DF61F7">
        <w:rPr>
          <w:rFonts w:ascii="Times New Roman" w:hAnsi="Times New Roman" w:cs="Times New Roman"/>
          <w:sz w:val="24"/>
          <w:szCs w:val="24"/>
        </w:rPr>
        <w:t>decays</w:t>
      </w:r>
      <w:r w:rsidR="004D5CD0">
        <w:rPr>
          <w:rFonts w:ascii="Times New Roman" w:hAnsi="Times New Roman" w:cs="Times New Roman"/>
          <w:sz w:val="24"/>
          <w:szCs w:val="24"/>
        </w:rPr>
        <w:t xml:space="preserve"> w</w:t>
      </w:r>
      <w:r w:rsidR="00DF61F7">
        <w:rPr>
          <w:rFonts w:ascii="Times New Roman" w:hAnsi="Times New Roman" w:cs="Times New Roman"/>
          <w:sz w:val="24"/>
          <w:szCs w:val="24"/>
        </w:rPr>
        <w:t>ere</w:t>
      </w:r>
      <w:r w:rsidR="004D5CD0">
        <w:rPr>
          <w:rFonts w:ascii="Times New Roman" w:hAnsi="Times New Roman" w:cs="Times New Roman"/>
          <w:sz w:val="24"/>
          <w:szCs w:val="24"/>
        </w:rPr>
        <w:t xml:space="preserve"> utilized to construct time-resolved anisotropy decays by the </w:t>
      </w:r>
      <w:proofErr w:type="gramStart"/>
      <w:r w:rsidR="004D5CD0">
        <w:rPr>
          <w:rFonts w:ascii="Times New Roman" w:hAnsi="Times New Roman" w:cs="Times New Roman"/>
          <w:sz w:val="24"/>
          <w:szCs w:val="24"/>
        </w:rPr>
        <w:t xml:space="preserve">relation </w:t>
      </w:r>
      <w:proofErr w:type="gramEnd"/>
      <w:r w:rsidR="0074159A">
        <w:rPr>
          <w:rFonts w:ascii="Times New Roman" w:hAnsi="Times New Roman" w:cs="Times New Roman"/>
          <w:position w:val="-10"/>
          <w:sz w:val="24"/>
          <w:szCs w:val="24"/>
        </w:rPr>
        <w:pict w14:anchorId="01B46B8C">
          <v:shape id="_x0000_i1040" type="#_x0000_t75" style="width:84.45pt;height:15.9pt">
            <v:imagedata r:id="rId27" o:title=""/>
          </v:shape>
        </w:pict>
      </w:r>
      <w:r w:rsidR="009C4444">
        <w:rPr>
          <w:rFonts w:ascii="Times New Roman" w:hAnsi="Times New Roman" w:cs="Times New Roman"/>
          <w:sz w:val="24"/>
          <w:szCs w:val="24"/>
        </w:rPr>
        <w:t xml:space="preserve">, where </w:t>
      </w:r>
      <w:r w:rsidR="0074159A">
        <w:rPr>
          <w:rFonts w:ascii="Times New Roman" w:hAnsi="Times New Roman" w:cs="Times New Roman"/>
          <w:position w:val="-12"/>
          <w:sz w:val="24"/>
          <w:szCs w:val="24"/>
        </w:rPr>
        <w:pict w14:anchorId="2921B3B1">
          <v:shape id="_x0000_i1041" type="#_x0000_t75" style="width:106.6pt;height:18.7pt">
            <v:imagedata r:id="rId28" o:title=""/>
          </v:shape>
        </w:pict>
      </w:r>
      <w:r w:rsidR="009C4444">
        <w:rPr>
          <w:rFonts w:ascii="Times New Roman" w:hAnsi="Times New Roman" w:cs="Times New Roman"/>
          <w:sz w:val="24"/>
          <w:szCs w:val="24"/>
        </w:rPr>
        <w:t xml:space="preserve">, </w:t>
      </w:r>
      <w:r w:rsidR="0074159A">
        <w:rPr>
          <w:rFonts w:ascii="Times New Roman" w:hAnsi="Times New Roman" w:cs="Times New Roman"/>
          <w:position w:val="-12"/>
          <w:sz w:val="24"/>
          <w:szCs w:val="24"/>
        </w:rPr>
        <w:pict w14:anchorId="314A1422">
          <v:shape id="_x0000_i1042" type="#_x0000_t75" style="width:155.1pt;height:18.7pt">
            <v:imagedata r:id="rId29" o:title=""/>
          </v:shape>
        </w:pict>
      </w:r>
      <w:r w:rsidR="009C4444">
        <w:rPr>
          <w:rFonts w:ascii="Times New Roman" w:hAnsi="Times New Roman" w:cs="Times New Roman"/>
          <w:sz w:val="24"/>
          <w:szCs w:val="24"/>
        </w:rPr>
        <w:t xml:space="preserve">, and </w:t>
      </w:r>
      <w:r w:rsidR="009C4444" w:rsidRPr="00E30CA3">
        <w:rPr>
          <w:rFonts w:ascii="Times New Roman" w:hAnsi="Times New Roman" w:cs="Times New Roman"/>
          <w:sz w:val="24"/>
          <w:szCs w:val="24"/>
          <w:highlight w:val="yellow"/>
        </w:rPr>
        <w:t>G is a correction factor accounting for differences in detector sensitivity to vertically and horizontally polarized light</w:t>
      </w:r>
      <w:r w:rsidR="00E850F5" w:rsidRPr="00E30CA3">
        <w:rPr>
          <w:rFonts w:ascii="Times New Roman" w:hAnsi="Times New Roman" w:cs="Times New Roman"/>
          <w:sz w:val="24"/>
          <w:szCs w:val="24"/>
          <w:highlight w:val="yellow"/>
        </w:rPr>
        <w:t xml:space="preserve"> (c.f. Fig 7b)</w:t>
      </w:r>
      <w:r w:rsidR="00E30CA3">
        <w:rPr>
          <w:rFonts w:ascii="Times New Roman" w:hAnsi="Times New Roman" w:cs="Times New Roman"/>
          <w:sz w:val="24"/>
          <w:szCs w:val="24"/>
        </w:rPr>
        <w:t xml:space="preserve"> </w:t>
      </w:r>
      <w:r w:rsidR="00E30CA3" w:rsidRPr="00E30CA3">
        <w:rPr>
          <w:rFonts w:ascii="Times New Roman" w:hAnsi="Times New Roman" w:cs="Times New Roman"/>
          <w:sz w:val="24"/>
          <w:szCs w:val="24"/>
          <w:highlight w:val="yellow"/>
        </w:rPr>
        <w:t xml:space="preserve">[do we need the G stuff? I think it is more of an issue when a </w:t>
      </w:r>
      <w:proofErr w:type="spellStart"/>
      <w:r w:rsidR="00E30CA3" w:rsidRPr="00E30CA3">
        <w:rPr>
          <w:rFonts w:ascii="Times New Roman" w:hAnsi="Times New Roman" w:cs="Times New Roman"/>
          <w:sz w:val="24"/>
          <w:szCs w:val="24"/>
          <w:highlight w:val="yellow"/>
        </w:rPr>
        <w:t>monochromator</w:t>
      </w:r>
      <w:proofErr w:type="spellEnd"/>
      <w:r w:rsidR="00E30CA3" w:rsidRPr="00E30CA3">
        <w:rPr>
          <w:rFonts w:ascii="Times New Roman" w:hAnsi="Times New Roman" w:cs="Times New Roman"/>
          <w:sz w:val="24"/>
          <w:szCs w:val="24"/>
          <w:highlight w:val="yellow"/>
        </w:rPr>
        <w:t xml:space="preserve"> is used. In any case, such details might belong in “experimental” or the SI]</w:t>
      </w:r>
      <w:r w:rsidR="00250D64" w:rsidRPr="003F7421">
        <w:rPr>
          <w:rFonts w:ascii="Times New Roman" w:hAnsi="Times New Roman" w:cs="Times New Roman"/>
          <w:sz w:val="24"/>
          <w:szCs w:val="24"/>
        </w:rPr>
        <w:t xml:space="preserve">. The process by 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3B22F5" w:rsidRPr="003B22F5">
        <w:rPr>
          <w:rFonts w:ascii="Times New Roman" w:hAnsi="Times New Roman" w:cs="Times New Roman"/>
          <w:sz w:val="24"/>
          <w:szCs w:val="24"/>
        </w:rPr>
        <w:t>described</w:t>
      </w:r>
      <w:r w:rsidR="00B61269" w:rsidRPr="003B22F5">
        <w:rPr>
          <w:rFonts w:ascii="Times New Roman" w:hAnsi="Times New Roman" w:cs="Times New Roman"/>
          <w:sz w:val="24"/>
          <w:szCs w:val="24"/>
        </w:rPr>
        <w:t xml:space="preserve"> in detail</w:t>
      </w:r>
      <w:r w:rsidR="00B61269">
        <w:rPr>
          <w:rFonts w:ascii="Times New Roman" w:hAnsi="Times New Roman" w:cs="Times New Roman"/>
          <w:sz w:val="24"/>
          <w:szCs w:val="24"/>
        </w:rPr>
        <w:t xml:space="preserve"> in the Supporting Information</w:t>
      </w:r>
      <w:proofErr w:type="gramStart"/>
      <w:r w:rsidR="00B61269">
        <w:rPr>
          <w:rFonts w:ascii="Times New Roman" w:hAnsi="Times New Roman" w:cs="Times New Roman"/>
          <w:sz w:val="24"/>
          <w:szCs w:val="24"/>
        </w:rPr>
        <w:t>.</w:t>
      </w:r>
      <w:r w:rsidR="00BF2F9C">
        <w:rPr>
          <w:rFonts w:ascii="Times New Roman" w:hAnsi="Times New Roman" w:cs="Times New Roman"/>
          <w:sz w:val="24"/>
          <w:szCs w:val="24"/>
        </w:rPr>
        <w:t>{</w:t>
      </w:r>
      <w:proofErr w:type="gramEnd"/>
      <w:r w:rsidR="00BF2F9C">
        <w:rPr>
          <w:rFonts w:ascii="Times New Roman" w:hAnsi="Times New Roman" w:cs="Times New Roman"/>
          <w:sz w:val="24"/>
          <w:szCs w:val="24"/>
        </w:rPr>
        <w:t>Cross, 1984 #87}</w:t>
      </w:r>
    </w:p>
    <w:p w14:paraId="720B934F" w14:textId="74C48828" w:rsidR="00507F8C" w:rsidRDefault="00507F8C" w:rsidP="001242BE">
      <w:pPr>
        <w:pStyle w:val="NoSpacing"/>
        <w:spacing w:line="480" w:lineRule="auto"/>
        <w:ind w:firstLine="720"/>
        <w:jc w:val="both"/>
        <w:rPr>
          <w:rFonts w:ascii="Times New Roman" w:hAnsi="Times New Roman" w:cs="Times New Roman"/>
          <w:sz w:val="24"/>
          <w:szCs w:val="24"/>
        </w:rPr>
      </w:pPr>
      <w:r w:rsidRPr="00507F8C">
        <w:rPr>
          <w:rFonts w:ascii="Times New Roman" w:hAnsi="Times New Roman" w:cs="Times New Roman"/>
          <w:sz w:val="24"/>
          <w:szCs w:val="24"/>
          <w:highlight w:val="yellow"/>
        </w:rPr>
        <w:t>[</w:t>
      </w:r>
      <w:proofErr w:type="gramStart"/>
      <w:r w:rsidRPr="00507F8C">
        <w:rPr>
          <w:rFonts w:ascii="Times New Roman" w:hAnsi="Times New Roman" w:cs="Times New Roman"/>
          <w:sz w:val="24"/>
          <w:szCs w:val="24"/>
          <w:highlight w:val="yellow"/>
        </w:rPr>
        <w:t>note</w:t>
      </w:r>
      <w:proofErr w:type="gramEnd"/>
      <w:r w:rsidRPr="00507F8C">
        <w:rPr>
          <w:rFonts w:ascii="Times New Roman" w:hAnsi="Times New Roman" w:cs="Times New Roman"/>
          <w:sz w:val="24"/>
          <w:szCs w:val="24"/>
          <w:highlight w:val="yellow"/>
        </w:rPr>
        <w:t>: somewhere in the first para. or so of this subsection, you need to briefly explain qualitatively how anisotropy decay results can tell us something about homo transfer rates</w:t>
      </w:r>
      <w:r>
        <w:rPr>
          <w:rFonts w:ascii="Times New Roman" w:hAnsi="Times New Roman" w:cs="Times New Roman"/>
          <w:sz w:val="24"/>
          <w:szCs w:val="24"/>
          <w:highlight w:val="yellow"/>
        </w:rPr>
        <w:t xml:space="preserve">. Preferably in the intro sentence: it is better to motivate </w:t>
      </w:r>
      <w:r w:rsidR="00904A7E">
        <w:rPr>
          <w:rFonts w:ascii="Times New Roman" w:hAnsi="Times New Roman" w:cs="Times New Roman"/>
          <w:sz w:val="24"/>
          <w:szCs w:val="24"/>
          <w:highlight w:val="yellow"/>
        </w:rPr>
        <w:t xml:space="preserve">a section with an intro sentence or sentences that gives the reader some idea why you did the experiment, rather than just recite </w:t>
      </w:r>
      <w:r w:rsidR="00904A7E">
        <w:rPr>
          <w:rFonts w:ascii="Times New Roman" w:hAnsi="Times New Roman" w:cs="Times New Roman"/>
          <w:sz w:val="24"/>
          <w:szCs w:val="24"/>
          <w:highlight w:val="yellow"/>
        </w:rPr>
        <w:lastRenderedPageBreak/>
        <w:t>several bland textbook definitions (some are necessary, but don’t lead with them, and try to limit them).</w:t>
      </w:r>
      <w:r w:rsidRPr="00507F8C">
        <w:rPr>
          <w:rFonts w:ascii="Times New Roman" w:hAnsi="Times New Roman" w:cs="Times New Roman"/>
          <w:sz w:val="24"/>
          <w:szCs w:val="24"/>
          <w:highlight w:val="yellow"/>
        </w:rPr>
        <w:t>]</w:t>
      </w:r>
    </w:p>
    <w:p w14:paraId="6E16E633" w14:textId="46A6292D" w:rsidR="00BB7130" w:rsidRDefault="00F42678" w:rsidP="001242BE">
      <w:pPr>
        <w:pStyle w:val="NoSpacing"/>
        <w:spacing w:line="480" w:lineRule="auto"/>
        <w:ind w:firstLine="720"/>
        <w:jc w:val="both"/>
        <w:rPr>
          <w:rFonts w:ascii="Times New Roman" w:hAnsi="Times New Roman" w:cs="Times New Roman"/>
          <w:sz w:val="24"/>
          <w:szCs w:val="24"/>
        </w:rPr>
      </w:pPr>
      <w:r w:rsidRPr="000D0754">
        <w:rPr>
          <w:rFonts w:ascii="Times New Roman" w:hAnsi="Times New Roman" w:cs="Times New Roman"/>
          <w:sz w:val="24"/>
          <w:szCs w:val="24"/>
          <w:highlight w:val="yellow"/>
        </w:rPr>
        <w:t>Despite the high signal levels (</w:t>
      </w:r>
      <w:r w:rsidR="005858F1" w:rsidRPr="000D0754">
        <w:rPr>
          <w:rFonts w:ascii="Times New Roman" w:hAnsi="Times New Roman" w:cs="Times New Roman"/>
          <w:sz w:val="24"/>
          <w:szCs w:val="24"/>
          <w:highlight w:val="yellow"/>
        </w:rPr>
        <w:t xml:space="preserve">peak </w:t>
      </w:r>
      <w:r w:rsidRPr="000D0754">
        <w:rPr>
          <w:rFonts w:ascii="Times New Roman" w:hAnsi="Times New Roman" w:cs="Times New Roman"/>
          <w:sz w:val="24"/>
          <w:szCs w:val="24"/>
          <w:highlight w:val="yellow"/>
        </w:rPr>
        <w:t xml:space="preserve">SNR ≥ 500:1) in the intensity decays of the MEH-PPV samples, only </w:t>
      </w:r>
      <w:r w:rsidR="001242BE" w:rsidRPr="000D0754">
        <w:rPr>
          <w:rFonts w:ascii="Times New Roman" w:hAnsi="Times New Roman" w:cs="Times New Roman"/>
          <w:sz w:val="24"/>
          <w:szCs w:val="24"/>
          <w:highlight w:val="yellow"/>
        </w:rPr>
        <w:t xml:space="preserve">MEH-PPV in solution </w:t>
      </w:r>
      <w:r w:rsidRPr="000D0754">
        <w:rPr>
          <w:rFonts w:ascii="Times New Roman" w:hAnsi="Times New Roman" w:cs="Times New Roman"/>
          <w:sz w:val="24"/>
          <w:szCs w:val="24"/>
          <w:highlight w:val="yellow"/>
        </w:rPr>
        <w:t xml:space="preserve">yielded a complete </w:t>
      </w:r>
      <w:r w:rsidR="005858F1" w:rsidRPr="000D0754">
        <w:rPr>
          <w:rFonts w:ascii="Times New Roman" w:hAnsi="Times New Roman" w:cs="Times New Roman"/>
          <w:sz w:val="24"/>
          <w:szCs w:val="24"/>
          <w:highlight w:val="yellow"/>
        </w:rPr>
        <w:t>set of intensity decays that were usable for fitting analysis</w:t>
      </w:r>
      <w:r w:rsidRPr="000D0754">
        <w:rPr>
          <w:rFonts w:ascii="Times New Roman" w:hAnsi="Times New Roman" w:cs="Times New Roman"/>
          <w:sz w:val="24"/>
          <w:szCs w:val="24"/>
          <w:highlight w:val="yellow"/>
        </w:rPr>
        <w:t xml:space="preserve"> </w:t>
      </w:r>
      <w:r w:rsidR="001242BE" w:rsidRPr="000D0754">
        <w:rPr>
          <w:rFonts w:ascii="Times New Roman" w:hAnsi="Times New Roman" w:cs="Times New Roman"/>
          <w:sz w:val="24"/>
          <w:szCs w:val="24"/>
          <w:highlight w:val="yellow"/>
        </w:rPr>
        <w:t>(</w:t>
      </w:r>
      <w:r w:rsidR="001242BE" w:rsidRPr="000D0754">
        <w:rPr>
          <w:rFonts w:ascii="Times New Roman" w:hAnsi="Times New Roman" w:cs="Times New Roman"/>
          <w:i/>
          <w:sz w:val="24"/>
          <w:szCs w:val="24"/>
          <w:highlight w:val="yellow"/>
        </w:rPr>
        <w:t>r</w:t>
      </w:r>
      <w:r w:rsidR="001242BE" w:rsidRPr="000D0754">
        <w:rPr>
          <w:rFonts w:ascii="Times New Roman" w:hAnsi="Times New Roman" w:cs="Times New Roman"/>
          <w:sz w:val="24"/>
          <w:szCs w:val="24"/>
          <w:highlight w:val="yellow"/>
          <w:vertAlign w:val="subscript"/>
        </w:rPr>
        <w:t>0</w:t>
      </w:r>
      <w:r w:rsidR="001242BE" w:rsidRPr="000D0754">
        <w:rPr>
          <w:rFonts w:ascii="Times New Roman" w:hAnsi="Times New Roman" w:cs="Times New Roman"/>
          <w:sz w:val="24"/>
          <w:szCs w:val="24"/>
          <w:highlight w:val="yellow"/>
        </w:rPr>
        <w:t xml:space="preserve"> = 0.07 </w:t>
      </w:r>
      <w:r w:rsidR="001242BE" w:rsidRPr="000D0754">
        <w:rPr>
          <w:rFonts w:ascii="Symbol" w:hAnsi="Symbol" w:cs="Times New Roman"/>
          <w:sz w:val="24"/>
          <w:szCs w:val="24"/>
          <w:highlight w:val="yellow"/>
        </w:rPr>
        <w:t></w:t>
      </w:r>
      <w:r w:rsidRPr="000D0754">
        <w:rPr>
          <w:rFonts w:ascii="Times New Roman" w:hAnsi="Times New Roman" w:cs="Times New Roman"/>
          <w:sz w:val="24"/>
          <w:szCs w:val="24"/>
          <w:highlight w:val="yellow"/>
          <w:vertAlign w:val="subscript"/>
        </w:rPr>
        <w:t>c</w:t>
      </w:r>
      <w:r w:rsidR="00EA7984" w:rsidRPr="000D0754">
        <w:rPr>
          <w:rFonts w:ascii="Times New Roman" w:hAnsi="Times New Roman" w:cs="Times New Roman"/>
          <w:sz w:val="24"/>
          <w:szCs w:val="24"/>
          <w:highlight w:val="yellow"/>
        </w:rPr>
        <w:t xml:space="preserve"> = 290</w:t>
      </w:r>
      <w:r w:rsidRPr="000D0754">
        <w:rPr>
          <w:rFonts w:ascii="Times New Roman" w:hAnsi="Times New Roman" w:cs="Times New Roman"/>
          <w:sz w:val="24"/>
          <w:szCs w:val="24"/>
          <w:highlight w:val="yellow"/>
        </w:rPr>
        <w:t xml:space="preserve"> ps).</w:t>
      </w:r>
      <w:r w:rsidR="00A80C15">
        <w:rPr>
          <w:rFonts w:ascii="Times New Roman" w:hAnsi="Times New Roman" w:cs="Times New Roman"/>
          <w:sz w:val="24"/>
          <w:szCs w:val="24"/>
          <w:highlight w:val="yellow"/>
        </w:rPr>
        <w:t xml:space="preserve">[did you define </w:t>
      </w:r>
      <w:proofErr w:type="spellStart"/>
      <w:r w:rsidR="00A80C15">
        <w:rPr>
          <w:rFonts w:ascii="Times New Roman" w:hAnsi="Times New Roman" w:cs="Times New Roman"/>
          <w:sz w:val="24"/>
          <w:szCs w:val="24"/>
          <w:highlight w:val="yellow"/>
        </w:rPr>
        <w:t>tau_c</w:t>
      </w:r>
      <w:proofErr w:type="spellEnd"/>
      <w:r w:rsidR="00A80C15">
        <w:rPr>
          <w:rFonts w:ascii="Times New Roman" w:hAnsi="Times New Roman" w:cs="Times New Roman"/>
          <w:sz w:val="24"/>
          <w:szCs w:val="24"/>
          <w:highlight w:val="yellow"/>
        </w:rPr>
        <w:t xml:space="preserve"> yet? </w:t>
      </w:r>
      <w:proofErr w:type="gramStart"/>
      <w:r w:rsidR="00A80C15">
        <w:rPr>
          <w:rFonts w:ascii="Times New Roman" w:hAnsi="Times New Roman" w:cs="Times New Roman"/>
          <w:sz w:val="24"/>
          <w:szCs w:val="24"/>
          <w:highlight w:val="yellow"/>
        </w:rPr>
        <w:t>You probably also need to give an expression.]</w:t>
      </w:r>
      <w:proofErr w:type="gramEnd"/>
      <w:r w:rsidR="005858F1" w:rsidRPr="000D0754">
        <w:rPr>
          <w:rFonts w:ascii="Times New Roman" w:hAnsi="Times New Roman" w:cs="Times New Roman"/>
          <w:sz w:val="24"/>
          <w:szCs w:val="24"/>
          <w:highlight w:val="yellow"/>
        </w:rPr>
        <w:t xml:space="preserve"> This is likely due to limitations in the time-resolution of our instrument, as </w:t>
      </w:r>
      <w:r w:rsidR="004541A5" w:rsidRPr="000D0754">
        <w:rPr>
          <w:rFonts w:ascii="Times New Roman" w:hAnsi="Times New Roman" w:cs="Times New Roman"/>
          <w:sz w:val="24"/>
          <w:szCs w:val="24"/>
          <w:highlight w:val="yellow"/>
        </w:rPr>
        <w:t xml:space="preserve">well as the low anisotropy signal relative to the overall </w:t>
      </w:r>
      <w:r w:rsidR="00371595" w:rsidRPr="000D0754">
        <w:rPr>
          <w:rFonts w:ascii="Times New Roman" w:hAnsi="Times New Roman" w:cs="Times New Roman"/>
          <w:sz w:val="24"/>
          <w:szCs w:val="24"/>
          <w:highlight w:val="yellow"/>
        </w:rPr>
        <w:t xml:space="preserve">intensity </w:t>
      </w:r>
      <w:r w:rsidR="004541A5" w:rsidRPr="000D0754">
        <w:rPr>
          <w:rFonts w:ascii="Times New Roman" w:hAnsi="Times New Roman" w:cs="Times New Roman"/>
          <w:sz w:val="24"/>
          <w:szCs w:val="24"/>
          <w:highlight w:val="yellow"/>
        </w:rPr>
        <w:t>decay trace</w:t>
      </w:r>
      <w:r w:rsidR="00DF61F7" w:rsidRPr="000D0754">
        <w:rPr>
          <w:rFonts w:ascii="Times New Roman" w:hAnsi="Times New Roman" w:cs="Times New Roman"/>
          <w:sz w:val="24"/>
          <w:szCs w:val="24"/>
          <w:highlight w:val="yellow"/>
        </w:rPr>
        <w:t xml:space="preserve"> (c.f. Fig 7a)</w:t>
      </w:r>
      <w:r w:rsidR="000D0754">
        <w:rPr>
          <w:rFonts w:ascii="Times New Roman" w:hAnsi="Times New Roman" w:cs="Times New Roman"/>
          <w:sz w:val="24"/>
          <w:szCs w:val="24"/>
          <w:highlight w:val="yellow"/>
        </w:rPr>
        <w:t xml:space="preserve"> [too many words to say that due to the short lifetime and rapid anisotropy decay for MEHPPV, we only got one data point. tighten it up.]</w:t>
      </w:r>
      <w:r w:rsidR="004541A5" w:rsidRPr="000D0754">
        <w:rPr>
          <w:rFonts w:ascii="Times New Roman" w:hAnsi="Times New Roman" w:cs="Times New Roman"/>
          <w:sz w:val="24"/>
          <w:szCs w:val="24"/>
          <w:highlight w:val="yellow"/>
        </w:rPr>
        <w:t>.</w:t>
      </w:r>
      <w:r w:rsidR="008455B2">
        <w:rPr>
          <w:rFonts w:ascii="Times New Roman" w:hAnsi="Times New Roman" w:cs="Times New Roman"/>
          <w:sz w:val="24"/>
          <w:szCs w:val="24"/>
        </w:rPr>
        <w:t xml:space="preserve"> The correlation time calculated from the fitting analysis does approximately match </w:t>
      </w:r>
      <w:r w:rsidR="00E507D6">
        <w:rPr>
          <w:rFonts w:ascii="Times New Roman" w:hAnsi="Times New Roman" w:cs="Times New Roman"/>
          <w:sz w:val="24"/>
          <w:szCs w:val="24"/>
        </w:rPr>
        <w:t>typical correlation times reported previously for MEH-PPV</w:t>
      </w:r>
      <w:r w:rsidR="008455B2">
        <w:rPr>
          <w:rFonts w:ascii="Times New Roman" w:hAnsi="Times New Roman" w:cs="Times New Roman"/>
          <w:sz w:val="24"/>
          <w:szCs w:val="24"/>
        </w:rPr>
        <w:t>.</w:t>
      </w:r>
      <w:r w:rsidR="00BF2F9C">
        <w:rPr>
          <w:rFonts w:ascii="Times New Roman" w:hAnsi="Times New Roman" w:cs="Times New Roman"/>
          <w:sz w:val="24"/>
          <w:szCs w:val="24"/>
        </w:rPr>
        <w:t>{Nguyen, 1999 #96;Bjorklund, 2001 #97}</w:t>
      </w:r>
      <w:r>
        <w:rPr>
          <w:rFonts w:ascii="Times New Roman" w:hAnsi="Times New Roman" w:cs="Times New Roman"/>
          <w:sz w:val="24"/>
          <w:szCs w:val="24"/>
        </w:rPr>
        <w:t xml:space="preserve"> </w:t>
      </w:r>
      <w:r w:rsidR="008455B2">
        <w:rPr>
          <w:rFonts w:ascii="Times New Roman" w:hAnsi="Times New Roman" w:cs="Times New Roman"/>
          <w:sz w:val="24"/>
          <w:szCs w:val="24"/>
        </w:rPr>
        <w:t xml:space="preserve">The representative intensity decays, and constructed anisotropy decay </w:t>
      </w:r>
      <w:r w:rsidR="001242BE" w:rsidRPr="00B30BC6">
        <w:rPr>
          <w:rFonts w:ascii="Times New Roman" w:hAnsi="Times New Roman" w:cs="Times New Roman"/>
          <w:sz w:val="24"/>
          <w:szCs w:val="24"/>
        </w:rPr>
        <w:t xml:space="preserve">for </w:t>
      </w:r>
      <w:r w:rsidR="005858F1">
        <w:rPr>
          <w:rFonts w:ascii="Times New Roman" w:hAnsi="Times New Roman" w:cs="Times New Roman"/>
          <w:sz w:val="24"/>
          <w:szCs w:val="24"/>
        </w:rPr>
        <w:t xml:space="preserve">moderately swelled </w:t>
      </w:r>
      <w:r w:rsidR="001242BE" w:rsidRPr="00B30BC6">
        <w:rPr>
          <w:rFonts w:ascii="Times New Roman" w:hAnsi="Times New Roman" w:cs="Times New Roman"/>
          <w:sz w:val="24"/>
          <w:szCs w:val="24"/>
        </w:rPr>
        <w:t xml:space="preserve">PFBT </w:t>
      </w:r>
      <w:r w:rsidR="005858F1">
        <w:rPr>
          <w:rFonts w:ascii="Times New Roman" w:hAnsi="Times New Roman" w:cs="Times New Roman"/>
          <w:sz w:val="24"/>
          <w:szCs w:val="24"/>
        </w:rPr>
        <w:t>CPNs are</w:t>
      </w:r>
      <w:r w:rsidR="001242BE" w:rsidRPr="00B30BC6">
        <w:rPr>
          <w:rFonts w:ascii="Times New Roman" w:hAnsi="Times New Roman" w:cs="Times New Roman"/>
          <w:sz w:val="24"/>
          <w:szCs w:val="24"/>
        </w:rPr>
        <w:t xml:space="preserve"> given in Fig. 7. For </w:t>
      </w:r>
      <w:r w:rsidR="0046063C">
        <w:rPr>
          <w:rFonts w:ascii="Times New Roman" w:hAnsi="Times New Roman" w:cs="Times New Roman"/>
          <w:sz w:val="24"/>
          <w:szCs w:val="24"/>
        </w:rPr>
        <w:t>40%, 60%, 95% and 100% THF, the</w:t>
      </w:r>
      <w:r w:rsidR="00084C92">
        <w:rPr>
          <w:rFonts w:ascii="Times New Roman" w:hAnsi="Times New Roman" w:cs="Times New Roman"/>
          <w:sz w:val="24"/>
          <w:szCs w:val="24"/>
        </w:rPr>
        <w:t xml:space="preserve"> </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values</w:t>
      </w:r>
      <w:r w:rsidR="0046063C">
        <w:rPr>
          <w:rFonts w:ascii="Times New Roman" w:hAnsi="Times New Roman" w:cs="Times New Roman"/>
          <w:sz w:val="24"/>
          <w:szCs w:val="24"/>
        </w:rPr>
        <w:t xml:space="preserve"> calculated from the fitting analysis procedure</w:t>
      </w:r>
      <w:r w:rsidR="001242BE" w:rsidRPr="00B30BC6">
        <w:rPr>
          <w:rFonts w:ascii="Times New Roman" w:hAnsi="Times New Roman" w:cs="Times New Roman"/>
          <w:sz w:val="24"/>
          <w:szCs w:val="24"/>
        </w:rPr>
        <w:t xml:space="preserve"> are 0.18, 0.08, 0.07 and</w:t>
      </w:r>
      <w:r w:rsidR="0046063C">
        <w:rPr>
          <w:rFonts w:ascii="Times New Roman" w:hAnsi="Times New Roman" w:cs="Times New Roman"/>
          <w:sz w:val="24"/>
          <w:szCs w:val="24"/>
        </w:rPr>
        <w:t xml:space="preserve"> 0.09, and the phenomenological</w:t>
      </w:r>
      <w:r w:rsidR="001242BE" w:rsidRPr="00B30BC6">
        <w:rPr>
          <w:rFonts w:ascii="Times New Roman" w:hAnsi="Times New Roman" w:cs="Times New Roman"/>
          <w:sz w:val="24"/>
          <w:szCs w:val="24"/>
        </w:rPr>
        <w:t xml:space="preserve"> correlation times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7F405F">
        <w:rPr>
          <w:rFonts w:ascii="Times New Roman" w:hAnsi="Times New Roman" w:cs="Times New Roman"/>
          <w:sz w:val="24"/>
          <w:szCs w:val="24"/>
        </w:rPr>
        <w:t>),</w:t>
      </w:r>
      <w:r w:rsidR="009D25D8">
        <w:rPr>
          <w:rFonts w:ascii="Times New Roman" w:hAnsi="Times New Roman" w:cs="Times New Roman"/>
          <w:sz w:val="24"/>
          <w:szCs w:val="24"/>
        </w:rPr>
        <w:t xml:space="preserve"> </w:t>
      </w:r>
      <w:r w:rsidR="00EA7984">
        <w:rPr>
          <w:rFonts w:ascii="Times New Roman" w:hAnsi="Times New Roman" w:cs="Times New Roman"/>
          <w:sz w:val="24"/>
          <w:szCs w:val="24"/>
        </w:rPr>
        <w:t>are 21 ps, 450</w:t>
      </w:r>
      <w:r w:rsidR="001242BE" w:rsidRPr="00B30BC6">
        <w:rPr>
          <w:rFonts w:ascii="Times New Roman" w:hAnsi="Times New Roman" w:cs="Times New Roman"/>
          <w:sz w:val="24"/>
          <w:szCs w:val="24"/>
        </w:rPr>
        <w:t xml:space="preserve"> ps, 910 ps, and 920 ps, respectively.</w:t>
      </w:r>
      <w:r w:rsidR="00DF61F7">
        <w:rPr>
          <w:rFonts w:ascii="Times New Roman" w:hAnsi="Times New Roman" w:cs="Times New Roman"/>
          <w:sz w:val="24"/>
          <w:szCs w:val="24"/>
        </w:rPr>
        <w:t xml:space="preserve"> Direct </w:t>
      </w:r>
      <w:proofErr w:type="spellStart"/>
      <w:r w:rsidR="00DF61F7">
        <w:rPr>
          <w:rFonts w:ascii="Times New Roman" w:hAnsi="Times New Roman" w:cs="Times New Roman"/>
          <w:sz w:val="24"/>
          <w:szCs w:val="24"/>
        </w:rPr>
        <w:t>reconvolution</w:t>
      </w:r>
      <w:proofErr w:type="spellEnd"/>
      <w:r w:rsidR="00DF61F7">
        <w:rPr>
          <w:rFonts w:ascii="Times New Roman" w:hAnsi="Times New Roman" w:cs="Times New Roman"/>
          <w:sz w:val="24"/>
          <w:szCs w:val="24"/>
        </w:rPr>
        <w:t xml:space="preserve"> fitting of the</w:t>
      </w:r>
      <w:r w:rsidR="00D15156">
        <w:rPr>
          <w:rFonts w:ascii="Times New Roman" w:hAnsi="Times New Roman" w:cs="Times New Roman"/>
          <w:sz w:val="24"/>
          <w:szCs w:val="24"/>
        </w:rPr>
        <w:t xml:space="preserve"> </w:t>
      </w:r>
      <w:r w:rsidR="00DF61F7">
        <w:rPr>
          <w:rFonts w:ascii="Times New Roman" w:hAnsi="Times New Roman" w:cs="Times New Roman"/>
          <w:sz w:val="24"/>
          <w:szCs w:val="24"/>
        </w:rPr>
        <w:t xml:space="preserve">anisotropy decay in Fig 7b to a single exponential with a constant offset yields </w:t>
      </w:r>
      <w:r w:rsidR="00DF61F7" w:rsidRPr="00DF61F7">
        <w:rPr>
          <w:rFonts w:ascii="Symbol" w:hAnsi="Symbol" w:cs="Times New Roman"/>
          <w:sz w:val="24"/>
          <w:szCs w:val="24"/>
        </w:rPr>
        <w:t></w:t>
      </w:r>
      <w:r w:rsidR="00DF61F7" w:rsidRPr="00DF61F7">
        <w:rPr>
          <w:rFonts w:ascii="Times New Roman" w:hAnsi="Times New Roman" w:cs="Times New Roman"/>
          <w:sz w:val="24"/>
          <w:szCs w:val="24"/>
          <w:vertAlign w:val="subscript"/>
        </w:rPr>
        <w:t>c</w:t>
      </w:r>
      <w:r w:rsidR="00DF61F7">
        <w:rPr>
          <w:rFonts w:ascii="Times New Roman" w:hAnsi="Times New Roman" w:cs="Times New Roman"/>
          <w:sz w:val="24"/>
          <w:szCs w:val="24"/>
        </w:rPr>
        <w:t xml:space="preserve"> of 20 ps with an offset of 0.03.</w:t>
      </w:r>
      <w:r w:rsidR="001242BE" w:rsidRPr="00B30BC6">
        <w:rPr>
          <w:rFonts w:ascii="Times New Roman" w:hAnsi="Times New Roman" w:cs="Times New Roman"/>
          <w:sz w:val="24"/>
          <w:szCs w:val="24"/>
        </w:rPr>
        <w:t xml:space="preserve"> The increasing correlation times indicate that anisotropy decays more slowly as THF concentration increases. This is expecte</w:t>
      </w:r>
      <w:r w:rsidR="00703B20">
        <w:rPr>
          <w:rFonts w:ascii="Times New Roman" w:hAnsi="Times New Roman" w:cs="Times New Roman"/>
          <w:sz w:val="24"/>
          <w:szCs w:val="24"/>
        </w:rPr>
        <w:t xml:space="preserve">d due to a reduction in the rate of exciton energy transfer </w:t>
      </w:r>
      <w:r w:rsidR="001242BE" w:rsidRPr="00B30BC6">
        <w:rPr>
          <w:rFonts w:ascii="Times New Roman" w:hAnsi="Times New Roman" w:cs="Times New Roman"/>
          <w:sz w:val="24"/>
          <w:szCs w:val="24"/>
        </w:rPr>
        <w:t xml:space="preserve">as the </w:t>
      </w:r>
      <w:r w:rsidR="00B21DBD">
        <w:rPr>
          <w:rFonts w:ascii="Times New Roman" w:hAnsi="Times New Roman" w:cs="Times New Roman"/>
          <w:sz w:val="24"/>
          <w:szCs w:val="24"/>
        </w:rPr>
        <w:t xml:space="preserve">equilibrium </w:t>
      </w:r>
      <w:proofErr w:type="spellStart"/>
      <w:r w:rsidR="001242BE" w:rsidRPr="00B30BC6">
        <w:rPr>
          <w:rFonts w:ascii="Times New Roman" w:hAnsi="Times New Roman" w:cs="Times New Roman"/>
          <w:sz w:val="24"/>
          <w:szCs w:val="24"/>
        </w:rPr>
        <w:t>interchromophore</w:t>
      </w:r>
      <w:proofErr w:type="spellEnd"/>
      <w:r w:rsidR="001242BE" w:rsidRPr="00B30BC6">
        <w:rPr>
          <w:rFonts w:ascii="Times New Roman" w:hAnsi="Times New Roman" w:cs="Times New Roman"/>
          <w:sz w:val="24"/>
          <w:szCs w:val="24"/>
        </w:rPr>
        <w:t xml:space="preserve"> distance increases due to swelling. The low (~2x to ~50x lower than the theoretical maximum of 0.4) limiting anisotropy values obtained</w:t>
      </w:r>
      <w:r w:rsidR="00645F67">
        <w:rPr>
          <w:rFonts w:ascii="Times New Roman" w:hAnsi="Times New Roman" w:cs="Times New Roman"/>
          <w:sz w:val="24"/>
          <w:szCs w:val="24"/>
        </w:rPr>
        <w:t xml:space="preserve"> from fitting analysis</w:t>
      </w:r>
      <w:r w:rsidR="001242BE" w:rsidRPr="00B30BC6">
        <w:rPr>
          <w:rFonts w:ascii="Times New Roman" w:hAnsi="Times New Roman" w:cs="Times New Roman"/>
          <w:sz w:val="24"/>
          <w:szCs w:val="24"/>
        </w:rPr>
        <w:t xml:space="preserve"> for </w:t>
      </w:r>
      <w:r w:rsidR="00645F67">
        <w:rPr>
          <w:rFonts w:ascii="Times New Roman" w:hAnsi="Times New Roman" w:cs="Times New Roman"/>
          <w:sz w:val="24"/>
          <w:szCs w:val="24"/>
        </w:rPr>
        <w:t>both polymers</w:t>
      </w:r>
      <w:r w:rsidR="001242BE" w:rsidRPr="00B30BC6">
        <w:rPr>
          <w:rFonts w:ascii="Times New Roman" w:hAnsi="Times New Roman" w:cs="Times New Roman"/>
          <w:sz w:val="24"/>
          <w:szCs w:val="24"/>
        </w:rPr>
        <w:t xml:space="preserve"> suggest that </w:t>
      </w:r>
      <w:r w:rsidR="00703B20">
        <w:rPr>
          <w:rFonts w:ascii="Times New Roman" w:hAnsi="Times New Roman" w:cs="Times New Roman"/>
          <w:sz w:val="24"/>
          <w:szCs w:val="24"/>
        </w:rPr>
        <w:t xml:space="preserve">either the </w:t>
      </w:r>
      <w:r w:rsidR="00645F67">
        <w:rPr>
          <w:rFonts w:ascii="Times New Roman" w:hAnsi="Times New Roman" w:cs="Times New Roman"/>
          <w:sz w:val="24"/>
          <w:szCs w:val="24"/>
        </w:rPr>
        <w:t>transition dipoles are not</w:t>
      </w:r>
      <w:r w:rsidR="00703B20">
        <w:rPr>
          <w:rFonts w:ascii="Times New Roman" w:hAnsi="Times New Roman" w:cs="Times New Roman"/>
          <w:sz w:val="24"/>
          <w:szCs w:val="24"/>
        </w:rPr>
        <w:t xml:space="preserve"> initially well-</w:t>
      </w:r>
      <w:r w:rsidR="00645F67">
        <w:rPr>
          <w:rFonts w:ascii="Times New Roman" w:hAnsi="Times New Roman" w:cs="Times New Roman"/>
          <w:sz w:val="24"/>
          <w:szCs w:val="24"/>
        </w:rPr>
        <w:t>aligned, or that the time window we are able</w:t>
      </w:r>
      <w:r w:rsidR="00B21DBD">
        <w:rPr>
          <w:rFonts w:ascii="Times New Roman" w:hAnsi="Times New Roman" w:cs="Times New Roman"/>
          <w:sz w:val="24"/>
          <w:szCs w:val="24"/>
        </w:rPr>
        <w:t xml:space="preserve"> to observe is after some</w:t>
      </w:r>
      <w:r w:rsidR="00645F67">
        <w:rPr>
          <w:rFonts w:ascii="Times New Roman" w:hAnsi="Times New Roman" w:cs="Times New Roman"/>
          <w:sz w:val="24"/>
          <w:szCs w:val="24"/>
        </w:rPr>
        <w:t xml:space="preserve"> depolarization has already occurred.</w:t>
      </w:r>
      <w:r w:rsidR="00FE0C8A">
        <w:rPr>
          <w:rFonts w:ascii="Times New Roman" w:hAnsi="Times New Roman" w:cs="Times New Roman"/>
          <w:sz w:val="24"/>
          <w:szCs w:val="24"/>
        </w:rPr>
        <w:t xml:space="preserve"> From the FAD fitting analysis, it is possible to calculate</w:t>
      </w:r>
      <w:r w:rsidR="00A8021D">
        <w:rPr>
          <w:rFonts w:ascii="Times New Roman" w:hAnsi="Times New Roman" w:cs="Times New Roman"/>
          <w:sz w:val="24"/>
          <w:szCs w:val="24"/>
        </w:rPr>
        <w:t xml:space="preserve"> [estimate? obtain?]</w:t>
      </w:r>
      <w:r w:rsidR="00FE0C8A">
        <w:rPr>
          <w:rFonts w:ascii="Times New Roman" w:hAnsi="Times New Roman" w:cs="Times New Roman"/>
          <w:sz w:val="24"/>
          <w:szCs w:val="24"/>
        </w:rPr>
        <w:t xml:space="preserve"> the </w:t>
      </w:r>
      <w:r w:rsidR="004657A4">
        <w:rPr>
          <w:rFonts w:ascii="Times New Roman" w:hAnsi="Times New Roman" w:cs="Times New Roman"/>
          <w:sz w:val="24"/>
          <w:szCs w:val="24"/>
        </w:rPr>
        <w:t xml:space="preserve">multiple energy transfer rate </w:t>
      </w:r>
      <w:r w:rsidR="004657A4">
        <w:rPr>
          <w:rFonts w:ascii="Times New Roman" w:hAnsi="Times New Roman" w:cs="Times New Roman"/>
          <w:sz w:val="24"/>
          <w:szCs w:val="24"/>
        </w:rPr>
        <w:lastRenderedPageBreak/>
        <w:t>constant</w:t>
      </w:r>
      <w:r w:rsidR="00FE0C8A" w:rsidRPr="00A8021D">
        <w:rPr>
          <w:rFonts w:ascii="Times New Roman" w:hAnsi="Times New Roman" w:cs="Times New Roman"/>
          <w:strike/>
          <w:sz w:val="24"/>
          <w:szCs w:val="24"/>
        </w:rPr>
        <w:t xml:space="preserve"> </w:t>
      </w:r>
      <w:r w:rsidR="00FE0C8A" w:rsidRPr="00A8021D">
        <w:rPr>
          <w:rFonts w:ascii="Times New Roman" w:hAnsi="Times New Roman" w:cs="Times New Roman"/>
          <w:strike/>
          <w:sz w:val="24"/>
          <w:szCs w:val="24"/>
          <w:highlight w:val="yellow"/>
        </w:rPr>
        <w:t xml:space="preserve">by </w:t>
      </w:r>
      <w:proofErr w:type="spellStart"/>
      <w:r w:rsidR="00FE0C8A" w:rsidRPr="00A8021D">
        <w:rPr>
          <w:rFonts w:ascii="Times New Roman" w:hAnsi="Times New Roman" w:cs="Times New Roman"/>
          <w:i/>
          <w:strike/>
          <w:sz w:val="24"/>
          <w:szCs w:val="24"/>
          <w:highlight w:val="yellow"/>
        </w:rPr>
        <w:t>k</w:t>
      </w:r>
      <w:r w:rsidR="00FE0C8A" w:rsidRPr="00A8021D">
        <w:rPr>
          <w:rFonts w:ascii="Times New Roman" w:hAnsi="Times New Roman" w:cs="Times New Roman"/>
          <w:i/>
          <w:strike/>
          <w:sz w:val="24"/>
          <w:szCs w:val="24"/>
          <w:highlight w:val="yellow"/>
          <w:vertAlign w:val="subscript"/>
        </w:rPr>
        <w:t>et</w:t>
      </w:r>
      <w:proofErr w:type="spellEnd"/>
      <w:r w:rsidR="00FE0C8A" w:rsidRPr="00A8021D">
        <w:rPr>
          <w:rFonts w:ascii="Times New Roman" w:hAnsi="Times New Roman" w:cs="Times New Roman"/>
          <w:strike/>
          <w:sz w:val="24"/>
          <w:szCs w:val="24"/>
          <w:highlight w:val="yellow"/>
        </w:rPr>
        <w:t xml:space="preserve"> = </w:t>
      </w:r>
      <w:r w:rsidR="00FE0C8A" w:rsidRPr="00A8021D">
        <w:rPr>
          <w:rFonts w:ascii="Symbol" w:hAnsi="Symbol" w:cs="Times New Roman"/>
          <w:strike/>
          <w:sz w:val="24"/>
          <w:szCs w:val="24"/>
          <w:highlight w:val="yellow"/>
        </w:rPr>
        <w:t></w:t>
      </w:r>
      <w:r w:rsidR="00FE0C8A" w:rsidRPr="00A8021D">
        <w:rPr>
          <w:rFonts w:ascii="Times New Roman" w:hAnsi="Times New Roman" w:cs="Times New Roman"/>
          <w:strike/>
          <w:sz w:val="24"/>
          <w:szCs w:val="24"/>
          <w:highlight w:val="yellow"/>
          <w:vertAlign w:val="subscript"/>
        </w:rPr>
        <w:t>c</w:t>
      </w:r>
      <w:r w:rsidR="00FE0C8A" w:rsidRPr="00A8021D">
        <w:rPr>
          <w:rFonts w:ascii="Times New Roman" w:hAnsi="Times New Roman" w:cs="Times New Roman"/>
          <w:strike/>
          <w:sz w:val="24"/>
          <w:szCs w:val="24"/>
          <w:highlight w:val="yellow"/>
          <w:vertAlign w:val="superscript"/>
        </w:rPr>
        <w:t>-1</w:t>
      </w:r>
      <w:proofErr w:type="gramStart"/>
      <w:r w:rsidR="00FE0C8A">
        <w:rPr>
          <w:rFonts w:ascii="Times New Roman" w:hAnsi="Times New Roman" w:cs="Times New Roman"/>
          <w:sz w:val="24"/>
          <w:szCs w:val="24"/>
        </w:rPr>
        <w:t>.</w:t>
      </w:r>
      <w:r w:rsidR="007520B4" w:rsidRPr="007520B4">
        <w:rPr>
          <w:rFonts w:ascii="Times New Roman" w:hAnsi="Times New Roman" w:cs="Times New Roman"/>
          <w:sz w:val="24"/>
          <w:szCs w:val="24"/>
          <w:highlight w:val="yellow"/>
        </w:rPr>
        <w:t>[</w:t>
      </w:r>
      <w:proofErr w:type="gramEnd"/>
      <w:r w:rsidR="007520B4" w:rsidRPr="007520B4">
        <w:rPr>
          <w:rFonts w:ascii="Times New Roman" w:hAnsi="Times New Roman" w:cs="Times New Roman"/>
          <w:sz w:val="24"/>
          <w:szCs w:val="24"/>
          <w:highlight w:val="yellow"/>
        </w:rPr>
        <w:t>there are probably some assumptions or hypotheses in there. Discuss those rather than dwelling on trivial math</w:t>
      </w:r>
      <w:r w:rsidR="007520B4">
        <w:rPr>
          <w:rFonts w:ascii="Times New Roman" w:hAnsi="Times New Roman" w:cs="Times New Roman"/>
          <w:sz w:val="24"/>
          <w:szCs w:val="24"/>
          <w:highlight w:val="yellow"/>
        </w:rPr>
        <w:t xml:space="preserve"> or procedural issues</w:t>
      </w:r>
      <w:r w:rsidR="007520B4" w:rsidRPr="007520B4">
        <w:rPr>
          <w:rFonts w:ascii="Times New Roman" w:hAnsi="Times New Roman" w:cs="Times New Roman"/>
          <w:sz w:val="24"/>
          <w:szCs w:val="24"/>
          <w:highlight w:val="yellow"/>
        </w:rPr>
        <w:t>--yes, everyone knows rate constants are reciprocals of time constants.]</w:t>
      </w:r>
      <w:r w:rsidR="00D15156">
        <w:rPr>
          <w:rFonts w:ascii="Times New Roman" w:hAnsi="Times New Roman" w:cs="Times New Roman"/>
          <w:sz w:val="24"/>
          <w:szCs w:val="24"/>
        </w:rPr>
        <w:t xml:space="preserve"> For</w:t>
      </w:r>
      <w:r w:rsidR="001242BE" w:rsidRPr="00B30BC6">
        <w:rPr>
          <w:rFonts w:ascii="Times New Roman" w:hAnsi="Times New Roman" w:cs="Times New Roman"/>
          <w:sz w:val="24"/>
          <w:szCs w:val="24"/>
        </w:rPr>
        <w:t xml:space="preserve"> P</w:t>
      </w:r>
      <w:r w:rsidR="00D15156">
        <w:rPr>
          <w:rFonts w:ascii="Times New Roman" w:hAnsi="Times New Roman" w:cs="Times New Roman"/>
          <w:sz w:val="24"/>
          <w:szCs w:val="24"/>
        </w:rPr>
        <w:t>FBT CPNs in 40% THF (given that a more significant anisotropy decay</w:t>
      </w:r>
      <w:r w:rsidR="001242BE" w:rsidRPr="00B30BC6">
        <w:rPr>
          <w:rFonts w:ascii="Times New Roman" w:hAnsi="Times New Roman" w:cs="Times New Roman"/>
          <w:sz w:val="24"/>
          <w:szCs w:val="24"/>
        </w:rPr>
        <w:t xml:space="preserve"> is observed for this sample),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w:t>
      </w:r>
      <w:r w:rsidR="00B21DBD">
        <w:rPr>
          <w:rFonts w:ascii="Times New Roman" w:hAnsi="Times New Roman" w:cs="Times New Roman"/>
          <w:sz w:val="24"/>
          <w:szCs w:val="24"/>
        </w:rPr>
        <w:t xml:space="preserve">from the fitting analysis </w:t>
      </w:r>
      <w:r w:rsidR="001242BE" w:rsidRPr="00B30BC6">
        <w:rPr>
          <w:rFonts w:ascii="Times New Roman" w:hAnsi="Times New Roman" w:cs="Times New Roman"/>
          <w:sz w:val="24"/>
          <w:szCs w:val="24"/>
        </w:rPr>
        <w:t>is 21 ps</w:t>
      </w:r>
      <w:r w:rsidR="00D15156">
        <w:rPr>
          <w:rFonts w:ascii="Times New Roman" w:hAnsi="Times New Roman" w:cs="Times New Roman"/>
          <w:sz w:val="24"/>
          <w:szCs w:val="24"/>
        </w:rPr>
        <w:t>, which</w:t>
      </w:r>
      <w:r w:rsidR="001242BE" w:rsidRPr="00B30BC6">
        <w:rPr>
          <w:rFonts w:ascii="Times New Roman" w:hAnsi="Times New Roman" w:cs="Times New Roman"/>
          <w:sz w:val="24"/>
          <w:szCs w:val="24"/>
        </w:rPr>
        <w:t xml:space="preserve"> corresponds to a</w:t>
      </w:r>
      <w:r w:rsidR="00D15156">
        <w:rPr>
          <w:rFonts w:ascii="Times New Roman" w:hAnsi="Times New Roman" w:cs="Times New Roman"/>
          <w:sz w:val="24"/>
          <w:szCs w:val="24"/>
        </w:rPr>
        <w:t xml:space="preserve"> multiple</w:t>
      </w:r>
      <w:r w:rsidR="00FE0C8A">
        <w:rPr>
          <w:rFonts w:ascii="Times New Roman" w:hAnsi="Times New Roman" w:cs="Times New Roman"/>
          <w:sz w:val="24"/>
          <w:szCs w:val="24"/>
        </w:rPr>
        <w:t xml:space="preserve"> energy transfer rate constant of 4.8</w:t>
      </w:r>
      <w:r w:rsidR="0074159A">
        <w:rPr>
          <w:rFonts w:ascii="Times New Roman" w:hAnsi="Times New Roman" w:cs="Times New Roman"/>
          <w:position w:val="-4"/>
          <w:sz w:val="24"/>
          <w:szCs w:val="24"/>
        </w:rPr>
        <w:pict w14:anchorId="11EA6EBC">
          <v:shape id="_x0000_i1043" type="#_x0000_t75" style="width:9.7pt;height:9.7pt">
            <v:imagedata r:id="rId30" o:title=""/>
          </v:shape>
        </w:pict>
      </w:r>
      <w:r w:rsidR="00FE0C8A">
        <w:rPr>
          <w:rFonts w:ascii="Times New Roman" w:hAnsi="Times New Roman" w:cs="Times New Roman"/>
          <w:sz w:val="24"/>
          <w:szCs w:val="24"/>
        </w:rPr>
        <w:t>10</w:t>
      </w:r>
      <w:r w:rsidR="00FE0C8A">
        <w:rPr>
          <w:rFonts w:ascii="Times New Roman" w:hAnsi="Times New Roman" w:cs="Times New Roman"/>
          <w:sz w:val="24"/>
          <w:szCs w:val="24"/>
          <w:vertAlign w:val="superscript"/>
        </w:rPr>
        <w:t>10</w:t>
      </w:r>
      <w:r w:rsidR="00FE0C8A">
        <w:rPr>
          <w:rFonts w:ascii="Times New Roman" w:hAnsi="Times New Roman" w:cs="Times New Roman"/>
          <w:sz w:val="24"/>
          <w:szCs w:val="24"/>
        </w:rPr>
        <w:t xml:space="preserve"> s</w:t>
      </w:r>
      <w:r w:rsidR="00FE0C8A" w:rsidRPr="00FE0C8A">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Compared to the free </w:t>
      </w:r>
      <w:r w:rsidR="0083521E">
        <w:rPr>
          <w:rFonts w:ascii="Times New Roman" w:hAnsi="Times New Roman" w:cs="Times New Roman"/>
          <w:sz w:val="24"/>
          <w:szCs w:val="24"/>
        </w:rPr>
        <w:t xml:space="preserve">PFBT </w:t>
      </w:r>
      <w:r w:rsidR="001242BE" w:rsidRPr="00B30BC6">
        <w:rPr>
          <w:rFonts w:ascii="Times New Roman" w:hAnsi="Times New Roman" w:cs="Times New Roman"/>
          <w:sz w:val="24"/>
          <w:szCs w:val="24"/>
        </w:rPr>
        <w:t xml:space="preserve">polymer in THF, with </w:t>
      </w:r>
      <w:r w:rsidR="001242BE">
        <w:rPr>
          <w:rFonts w:ascii="Symbol" w:hAnsi="Symbol" w:cs="Times New Roman"/>
          <w:sz w:val="24"/>
          <w:szCs w:val="24"/>
        </w:rPr>
        <w:t></w:t>
      </w:r>
      <w:r w:rsidR="00F17E95">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~900 ps, this corresponds to </w:t>
      </w:r>
      <w:proofErr w:type="spellStart"/>
      <w:r w:rsidR="00FE0C8A" w:rsidRPr="0083521E">
        <w:rPr>
          <w:rFonts w:ascii="Times New Roman" w:hAnsi="Times New Roman" w:cs="Times New Roman"/>
          <w:i/>
          <w:sz w:val="24"/>
          <w:szCs w:val="24"/>
        </w:rPr>
        <w:t>k</w:t>
      </w:r>
      <w:r w:rsidR="00FE0C8A" w:rsidRPr="0083521E">
        <w:rPr>
          <w:rFonts w:ascii="Times New Roman" w:hAnsi="Times New Roman" w:cs="Times New Roman"/>
          <w:i/>
          <w:sz w:val="24"/>
          <w:szCs w:val="24"/>
          <w:vertAlign w:val="subscript"/>
        </w:rPr>
        <w:t>et</w:t>
      </w:r>
      <w:proofErr w:type="spellEnd"/>
      <w:r w:rsidR="00FE0C8A">
        <w:rPr>
          <w:rFonts w:ascii="Times New Roman" w:hAnsi="Times New Roman" w:cs="Times New Roman"/>
          <w:sz w:val="24"/>
          <w:szCs w:val="24"/>
        </w:rPr>
        <w:t xml:space="preserve"> = </w:t>
      </w:r>
      <w:r w:rsidR="0083521E">
        <w:rPr>
          <w:rFonts w:ascii="Times New Roman" w:hAnsi="Times New Roman" w:cs="Times New Roman"/>
          <w:sz w:val="24"/>
          <w:szCs w:val="24"/>
        </w:rPr>
        <w:t>1.1</w:t>
      </w:r>
      <w:r w:rsidR="0074159A">
        <w:rPr>
          <w:rFonts w:ascii="Times New Roman" w:hAnsi="Times New Roman" w:cs="Times New Roman"/>
          <w:position w:val="-4"/>
          <w:sz w:val="24"/>
          <w:szCs w:val="24"/>
        </w:rPr>
        <w:pict w14:anchorId="36CA551B">
          <v:shape id="_x0000_i1044" type="#_x0000_t75" style="width:9.7pt;height:9.7pt">
            <v:imagedata r:id="rId30"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which suggests that </w:t>
      </w:r>
      <w:r w:rsidR="00B21DBD">
        <w:rPr>
          <w:rFonts w:ascii="Times New Roman" w:hAnsi="Times New Roman" w:cs="Times New Roman"/>
          <w:sz w:val="24"/>
          <w:szCs w:val="24"/>
        </w:rPr>
        <w:t>multiple energy transfer between equivalent chromophores</w:t>
      </w:r>
      <w:r w:rsidR="001242BE" w:rsidRPr="00B30BC6">
        <w:rPr>
          <w:rFonts w:ascii="Times New Roman" w:hAnsi="Times New Roman" w:cs="Times New Roman"/>
          <w:sz w:val="24"/>
          <w:szCs w:val="24"/>
        </w:rPr>
        <w:t xml:space="preserve"> is </w:t>
      </w:r>
      <w:r w:rsidR="007F405F" w:rsidRPr="008E08FE">
        <w:rPr>
          <w:rFonts w:ascii="Times New Roman" w:hAnsi="Times New Roman" w:cs="Times New Roman"/>
          <w:sz w:val="24"/>
          <w:szCs w:val="24"/>
          <w:highlight w:val="yellow"/>
        </w:rPr>
        <w:t>amplified</w:t>
      </w:r>
      <w:r w:rsidR="008E08FE">
        <w:rPr>
          <w:rFonts w:ascii="Times New Roman" w:hAnsi="Times New Roman" w:cs="Times New Roman"/>
          <w:sz w:val="24"/>
          <w:szCs w:val="24"/>
        </w:rPr>
        <w:t xml:space="preserve"> </w:t>
      </w:r>
      <w:r w:rsidR="00DE6749">
        <w:rPr>
          <w:rFonts w:ascii="Times New Roman" w:hAnsi="Times New Roman" w:cs="Times New Roman"/>
          <w:sz w:val="24"/>
          <w:szCs w:val="24"/>
          <w:highlight w:val="yellow"/>
        </w:rPr>
        <w:t xml:space="preserve">[in other papers and maybe in this one as well, we say that multiple energy transfer </w:t>
      </w:r>
      <w:r w:rsidR="004E1D5C">
        <w:rPr>
          <w:rFonts w:ascii="Times New Roman" w:hAnsi="Times New Roman" w:cs="Times New Roman"/>
          <w:sz w:val="24"/>
          <w:szCs w:val="24"/>
          <w:highlight w:val="yellow"/>
        </w:rPr>
        <w:t xml:space="preserve">to acceptors </w:t>
      </w:r>
      <w:r w:rsidR="00DE6749">
        <w:rPr>
          <w:rFonts w:ascii="Times New Roman" w:hAnsi="Times New Roman" w:cs="Times New Roman"/>
          <w:sz w:val="24"/>
          <w:szCs w:val="24"/>
          <w:highlight w:val="yellow"/>
        </w:rPr>
        <w:t xml:space="preserve">is an amplification process (due to </w:t>
      </w:r>
      <w:r w:rsidR="00DE6749" w:rsidRPr="004E1D5C">
        <w:rPr>
          <w:rFonts w:ascii="Times New Roman" w:hAnsi="Times New Roman" w:cs="Times New Roman"/>
          <w:sz w:val="24"/>
          <w:szCs w:val="24"/>
          <w:highlight w:val="yellow"/>
        </w:rPr>
        <w:t>“cascading” or “harvesting”</w:t>
      </w:r>
      <w:r w:rsidR="004E1D5C">
        <w:rPr>
          <w:rFonts w:ascii="Times New Roman" w:hAnsi="Times New Roman" w:cs="Times New Roman"/>
          <w:sz w:val="24"/>
          <w:szCs w:val="24"/>
          <w:highlight w:val="yellow"/>
        </w:rPr>
        <w:t>, kind of like in a PMT</w:t>
      </w:r>
      <w:r w:rsidR="00DE6749" w:rsidRPr="004E1D5C">
        <w:rPr>
          <w:rFonts w:ascii="Times New Roman" w:hAnsi="Times New Roman" w:cs="Times New Roman"/>
          <w:sz w:val="24"/>
          <w:szCs w:val="24"/>
          <w:highlight w:val="yellow"/>
        </w:rPr>
        <w:t xml:space="preserve">) so to refer </w:t>
      </w:r>
      <w:r w:rsidR="004E1D5C" w:rsidRPr="004E1D5C">
        <w:rPr>
          <w:rFonts w:ascii="Times New Roman" w:hAnsi="Times New Roman" w:cs="Times New Roman"/>
          <w:sz w:val="24"/>
          <w:szCs w:val="24"/>
          <w:highlight w:val="yellow"/>
        </w:rPr>
        <w:t>to an increase in multiple energy transfer as amplification sounds odd/redundant, like “amplified amplification”</w:t>
      </w:r>
      <w:r w:rsidR="008E08FE" w:rsidRPr="008E08FE">
        <w:rPr>
          <w:rFonts w:ascii="Times New Roman" w:hAnsi="Times New Roman" w:cs="Times New Roman"/>
          <w:sz w:val="24"/>
          <w:szCs w:val="24"/>
          <w:highlight w:val="yellow"/>
        </w:rPr>
        <w:t>]</w:t>
      </w:r>
      <w:r w:rsidR="001242BE" w:rsidRPr="00B30BC6">
        <w:rPr>
          <w:rFonts w:ascii="Times New Roman" w:hAnsi="Times New Roman" w:cs="Times New Roman"/>
          <w:sz w:val="24"/>
          <w:szCs w:val="24"/>
        </w:rPr>
        <w:t xml:space="preserve"> in the aggregated state</w:t>
      </w:r>
      <w:r w:rsidR="00FE0C8A" w:rsidRPr="004E1D5C">
        <w:rPr>
          <w:rFonts w:ascii="Times New Roman" w:hAnsi="Times New Roman" w:cs="Times New Roman"/>
          <w:sz w:val="24"/>
          <w:szCs w:val="24"/>
          <w:highlight w:val="yellow"/>
        </w:rPr>
        <w:t>, even with moderate swelling</w:t>
      </w:r>
      <w:r w:rsidR="001242BE" w:rsidRPr="000C6DC2">
        <w:rPr>
          <w:rFonts w:ascii="Times New Roman" w:hAnsi="Times New Roman" w:cs="Times New Roman"/>
          <w:sz w:val="24"/>
          <w:szCs w:val="24"/>
          <w:highlight w:val="yellow"/>
        </w:rPr>
        <w:t>.</w:t>
      </w:r>
      <w:r w:rsidR="000C6DC2" w:rsidRPr="000C6DC2">
        <w:rPr>
          <w:rFonts w:ascii="Times New Roman" w:hAnsi="Times New Roman" w:cs="Times New Roman"/>
          <w:sz w:val="24"/>
          <w:szCs w:val="24"/>
          <w:highlight w:val="yellow"/>
        </w:rPr>
        <w:t>[not sure what you are getting at here]</w:t>
      </w:r>
    </w:p>
    <w:p w14:paraId="5468803F" w14:textId="3C9981C6" w:rsidR="00010454" w:rsidRDefault="00096C4E"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provide a rough </w:t>
      </w:r>
      <w:r w:rsidR="00851749">
        <w:rPr>
          <w:rFonts w:ascii="Times New Roman" w:hAnsi="Times New Roman" w:cs="Times New Roman"/>
          <w:sz w:val="24"/>
          <w:szCs w:val="24"/>
        </w:rPr>
        <w:t xml:space="preserve">[need something to clarify that this is model results, and we are trying to </w:t>
      </w:r>
      <w:r w:rsidR="006149CA">
        <w:rPr>
          <w:rFonts w:ascii="Times New Roman" w:hAnsi="Times New Roman" w:cs="Times New Roman"/>
          <w:sz w:val="24"/>
          <w:szCs w:val="24"/>
        </w:rPr>
        <w:t xml:space="preserve">get </w:t>
      </w:r>
      <w:r w:rsidR="00AE4F00">
        <w:rPr>
          <w:rFonts w:ascii="Times New Roman" w:hAnsi="Times New Roman" w:cs="Times New Roman"/>
          <w:sz w:val="24"/>
          <w:szCs w:val="24"/>
        </w:rPr>
        <w:t xml:space="preserve">them into a form we can use to compare to the experimental </w:t>
      </w:r>
      <w:proofErr w:type="spellStart"/>
      <w:r w:rsidR="00AE4F00">
        <w:rPr>
          <w:rFonts w:ascii="Times New Roman" w:hAnsi="Times New Roman" w:cs="Times New Roman"/>
          <w:sz w:val="24"/>
          <w:szCs w:val="24"/>
        </w:rPr>
        <w:t>ket</w:t>
      </w:r>
      <w:proofErr w:type="spellEnd"/>
      <w:r w:rsidR="00851749">
        <w:rPr>
          <w:rFonts w:ascii="Times New Roman" w:hAnsi="Times New Roman" w:cs="Times New Roman"/>
          <w:sz w:val="24"/>
          <w:szCs w:val="24"/>
        </w:rPr>
        <w:t xml:space="preserve">] </w:t>
      </w:r>
      <w:r w:rsidRPr="00851749">
        <w:rPr>
          <w:rFonts w:ascii="Times New Roman" w:hAnsi="Times New Roman" w:cs="Times New Roman"/>
          <w:sz w:val="24"/>
          <w:szCs w:val="24"/>
          <w:highlight w:val="yellow"/>
        </w:rPr>
        <w:t>estimate of the correlation time</w:t>
      </w:r>
      <w:r w:rsidR="002A532F" w:rsidRPr="00851749">
        <w:rPr>
          <w:rFonts w:ascii="Times New Roman" w:hAnsi="Times New Roman" w:cs="Times New Roman"/>
          <w:sz w:val="24"/>
          <w:szCs w:val="24"/>
          <w:highlight w:val="yellow"/>
        </w:rPr>
        <w:t>s</w:t>
      </w:r>
      <w:r w:rsidRPr="00851749">
        <w:rPr>
          <w:rFonts w:ascii="Times New Roman" w:hAnsi="Times New Roman" w:cs="Times New Roman"/>
          <w:sz w:val="24"/>
          <w:szCs w:val="24"/>
          <w:highlight w:val="yellow"/>
        </w:rPr>
        <w:t xml:space="preserve"> for the CPNs in water</w:t>
      </w:r>
      <w:proofErr w:type="gramStart"/>
      <w:r w:rsidRPr="00851749">
        <w:rPr>
          <w:rFonts w:ascii="Times New Roman" w:hAnsi="Times New Roman" w:cs="Times New Roman"/>
          <w:sz w:val="24"/>
          <w:szCs w:val="24"/>
          <w:highlight w:val="yellow"/>
        </w:rPr>
        <w:t>,</w:t>
      </w:r>
      <w:r w:rsidR="00851749" w:rsidRPr="00851749">
        <w:rPr>
          <w:rFonts w:ascii="Times New Roman" w:hAnsi="Times New Roman" w:cs="Times New Roman"/>
          <w:sz w:val="24"/>
          <w:szCs w:val="24"/>
          <w:highlight w:val="yellow"/>
        </w:rPr>
        <w:t>[</w:t>
      </w:r>
      <w:proofErr w:type="gramEnd"/>
      <w:r w:rsidR="00851749" w:rsidRPr="00851749">
        <w:rPr>
          <w:rFonts w:ascii="Times New Roman" w:hAnsi="Times New Roman" w:cs="Times New Roman"/>
          <w:sz w:val="24"/>
          <w:szCs w:val="24"/>
          <w:highlight w:val="yellow"/>
        </w:rPr>
        <w:t xml:space="preserve">this phrase is </w:t>
      </w:r>
      <w:proofErr w:type="spellStart"/>
      <w:r w:rsidR="00851749" w:rsidRPr="00851749">
        <w:rPr>
          <w:rFonts w:ascii="Times New Roman" w:hAnsi="Times New Roman" w:cs="Times New Roman"/>
          <w:sz w:val="24"/>
          <w:szCs w:val="24"/>
          <w:highlight w:val="yellow"/>
        </w:rPr>
        <w:t>ambig</w:t>
      </w:r>
      <w:proofErr w:type="spellEnd"/>
      <w:r w:rsidR="00851749" w:rsidRPr="00851749">
        <w:rPr>
          <w:rFonts w:ascii="Times New Roman" w:hAnsi="Times New Roman" w:cs="Times New Roman"/>
          <w:sz w:val="24"/>
          <w:szCs w:val="24"/>
          <w:highlight w:val="yellow"/>
        </w:rPr>
        <w:t>--sounds like you are discussing reduction of experimental data]</w:t>
      </w:r>
      <w:r>
        <w:rPr>
          <w:rFonts w:ascii="Times New Roman" w:hAnsi="Times New Roman" w:cs="Times New Roman"/>
          <w:sz w:val="24"/>
          <w:szCs w:val="24"/>
        </w:rPr>
        <w:t xml:space="preserve"> </w:t>
      </w:r>
      <w:r w:rsidRPr="006149CA">
        <w:rPr>
          <w:rFonts w:ascii="Times New Roman" w:hAnsi="Times New Roman" w:cs="Times New Roman"/>
          <w:sz w:val="24"/>
          <w:szCs w:val="24"/>
          <w:highlight w:val="yellow"/>
        </w:rPr>
        <w:t xml:space="preserve">the approximate </w:t>
      </w:r>
      <w:r w:rsidRPr="006149CA">
        <w:rPr>
          <w:rFonts w:ascii="Symbol" w:hAnsi="Symbol" w:cs="Times New Roman"/>
          <w:sz w:val="24"/>
          <w:szCs w:val="24"/>
          <w:highlight w:val="yellow"/>
        </w:rPr>
        <w:t></w:t>
      </w:r>
      <w:r w:rsidR="007F405F" w:rsidRPr="006149CA">
        <w:rPr>
          <w:rFonts w:ascii="Times New Roman" w:hAnsi="Times New Roman" w:cs="Times New Roman"/>
          <w:sz w:val="24"/>
          <w:szCs w:val="24"/>
          <w:highlight w:val="yellow"/>
          <w:vertAlign w:val="subscript"/>
        </w:rPr>
        <w:t>c</w:t>
      </w:r>
      <w:r w:rsidR="00047F79" w:rsidRPr="006149CA">
        <w:rPr>
          <w:rFonts w:ascii="Times New Roman" w:hAnsi="Times New Roman" w:cs="Times New Roman"/>
          <w:sz w:val="24"/>
          <w:szCs w:val="24"/>
          <w:highlight w:val="yellow"/>
        </w:rPr>
        <w:t xml:space="preserve"> was calculated from the model</w:t>
      </w:r>
      <w:r w:rsidR="007F405F" w:rsidRPr="006149CA">
        <w:rPr>
          <w:rFonts w:ascii="Times New Roman" w:hAnsi="Times New Roman" w:cs="Times New Roman"/>
          <w:sz w:val="24"/>
          <w:szCs w:val="24"/>
          <w:highlight w:val="yellow"/>
        </w:rPr>
        <w:t xml:space="preserve"> energy transfer</w:t>
      </w:r>
      <w:r w:rsidRPr="006149CA">
        <w:rPr>
          <w:rFonts w:ascii="Times New Roman" w:hAnsi="Times New Roman" w:cs="Times New Roman"/>
          <w:sz w:val="24"/>
          <w:szCs w:val="24"/>
          <w:highlight w:val="yellow"/>
        </w:rPr>
        <w:t xml:space="preserve"> probabilities</w:t>
      </w:r>
      <w:r w:rsidR="005540F9" w:rsidRPr="006149CA">
        <w:rPr>
          <w:rFonts w:ascii="Times New Roman" w:hAnsi="Times New Roman" w:cs="Times New Roman"/>
          <w:sz w:val="24"/>
          <w:szCs w:val="24"/>
          <w:highlight w:val="yellow"/>
        </w:rPr>
        <w:t xml:space="preserve"> </w:t>
      </w:r>
      <w:r w:rsidR="00D15156" w:rsidRPr="006149CA">
        <w:rPr>
          <w:rFonts w:ascii="Times New Roman" w:hAnsi="Times New Roman" w:cs="Times New Roman"/>
          <w:sz w:val="24"/>
          <w:szCs w:val="24"/>
          <w:highlight w:val="yellow"/>
        </w:rPr>
        <w:t>by</w:t>
      </w:r>
      <w:r w:rsidRPr="006149CA">
        <w:rPr>
          <w:rFonts w:ascii="Times New Roman" w:hAnsi="Times New Roman" w:cs="Times New Roman"/>
          <w:sz w:val="24"/>
          <w:szCs w:val="24"/>
          <w:highlight w:val="yellow"/>
        </w:rPr>
        <w:t xml:space="preserve"> </w:t>
      </w:r>
      <w:r w:rsidR="0074159A">
        <w:rPr>
          <w:rFonts w:ascii="Times New Roman" w:hAnsi="Times New Roman" w:cs="Times New Roman"/>
          <w:position w:val="-12"/>
          <w:sz w:val="24"/>
          <w:szCs w:val="24"/>
          <w:highlight w:val="yellow"/>
        </w:rPr>
        <w:pict w14:anchorId="7258DEFB">
          <v:shape id="_x0000_i1045" type="#_x0000_t75" style="width:102.45pt;height:18pt">
            <v:imagedata r:id="rId31" o:title=""/>
          </v:shape>
        </w:pict>
      </w:r>
      <w:r w:rsidRPr="006149CA">
        <w:rPr>
          <w:rFonts w:ascii="Times New Roman" w:hAnsi="Times New Roman" w:cs="Times New Roman"/>
          <w:sz w:val="24"/>
          <w:szCs w:val="24"/>
          <w:highlight w:val="yellow"/>
        </w:rPr>
        <w:t xml:space="preserve">. </w:t>
      </w:r>
      <w:r w:rsidR="00E602FE" w:rsidRPr="006149CA">
        <w:rPr>
          <w:rFonts w:ascii="Times New Roman" w:hAnsi="Times New Roman" w:cs="Times New Roman"/>
          <w:sz w:val="24"/>
          <w:szCs w:val="24"/>
          <w:highlight w:val="yellow"/>
        </w:rPr>
        <w:t>A</w:t>
      </w:r>
      <w:r w:rsidRPr="006149CA">
        <w:rPr>
          <w:rFonts w:ascii="Times New Roman" w:hAnsi="Times New Roman" w:cs="Times New Roman"/>
          <w:sz w:val="24"/>
          <w:szCs w:val="24"/>
          <w:highlight w:val="yellow"/>
        </w:rPr>
        <w:t>fter Taylor expansion of the exponential term</w:t>
      </w:r>
      <w:r w:rsidR="00E602FE" w:rsidRPr="006149CA">
        <w:rPr>
          <w:rFonts w:ascii="Times New Roman" w:hAnsi="Times New Roman" w:cs="Times New Roman"/>
          <w:sz w:val="24"/>
          <w:szCs w:val="24"/>
          <w:highlight w:val="yellow"/>
        </w:rPr>
        <w:t xml:space="preserve">, the </w:t>
      </w:r>
      <w:r w:rsidR="00047F79" w:rsidRPr="006149CA">
        <w:rPr>
          <w:rFonts w:ascii="Times New Roman" w:hAnsi="Times New Roman" w:cs="Times New Roman"/>
          <w:sz w:val="24"/>
          <w:szCs w:val="24"/>
          <w:highlight w:val="yellow"/>
        </w:rPr>
        <w:t>multiple</w:t>
      </w:r>
      <w:r w:rsidR="00E602FE" w:rsidRPr="006149CA">
        <w:rPr>
          <w:rFonts w:ascii="Times New Roman" w:hAnsi="Times New Roman" w:cs="Times New Roman"/>
          <w:sz w:val="24"/>
          <w:szCs w:val="24"/>
          <w:highlight w:val="yellow"/>
        </w:rPr>
        <w:t xml:space="preserve"> energy transfer rate constant can be approximated </w:t>
      </w:r>
      <w:proofErr w:type="gramStart"/>
      <w:r w:rsidR="00E602FE" w:rsidRPr="006149CA">
        <w:rPr>
          <w:rFonts w:ascii="Times New Roman" w:hAnsi="Times New Roman" w:cs="Times New Roman"/>
          <w:sz w:val="24"/>
          <w:szCs w:val="24"/>
          <w:highlight w:val="yellow"/>
        </w:rPr>
        <w:t xml:space="preserve">as </w:t>
      </w:r>
      <w:r w:rsidR="0074159A">
        <w:rPr>
          <w:rFonts w:ascii="Times New Roman" w:hAnsi="Times New Roman" w:cs="Times New Roman"/>
          <w:position w:val="-12"/>
          <w:sz w:val="24"/>
          <w:szCs w:val="24"/>
          <w:highlight w:val="yellow"/>
        </w:rPr>
        <w:pict w14:anchorId="2F364D5F">
          <v:shape id="_x0000_i1046" type="#_x0000_t75" style="width:62.3pt;height:18pt">
            <v:imagedata r:id="rId32" o:title=""/>
          </v:shape>
        </w:pict>
      </w:r>
      <w:r w:rsidRPr="006149CA">
        <w:rPr>
          <w:rFonts w:ascii="Times New Roman" w:hAnsi="Times New Roman" w:cs="Times New Roman"/>
          <w:sz w:val="24"/>
          <w:szCs w:val="24"/>
          <w:highlight w:val="yellow"/>
        </w:rPr>
        <w:t>.</w:t>
      </w:r>
      <w:r w:rsidR="006149CA" w:rsidRPr="00D41849">
        <w:rPr>
          <w:rFonts w:ascii="Times New Roman" w:hAnsi="Times New Roman" w:cs="Times New Roman"/>
          <w:sz w:val="24"/>
          <w:szCs w:val="24"/>
          <w:highlight w:val="yellow"/>
        </w:rPr>
        <w:t>[</w:t>
      </w:r>
      <w:proofErr w:type="gramEnd"/>
      <w:r w:rsidR="006149CA" w:rsidRPr="00D41849">
        <w:rPr>
          <w:rFonts w:ascii="Times New Roman" w:hAnsi="Times New Roman" w:cs="Times New Roman"/>
          <w:sz w:val="24"/>
          <w:szCs w:val="24"/>
          <w:highlight w:val="yellow"/>
        </w:rPr>
        <w:t>too wordy/detailed--</w:t>
      </w:r>
      <w:r w:rsidR="00D41849" w:rsidRPr="00D41849">
        <w:rPr>
          <w:rFonts w:ascii="Times New Roman" w:hAnsi="Times New Roman" w:cs="Times New Roman"/>
          <w:sz w:val="24"/>
          <w:szCs w:val="24"/>
          <w:highlight w:val="yellow"/>
        </w:rPr>
        <w:t>cut the Taylor stuff and</w:t>
      </w:r>
      <w:r w:rsidR="006149CA" w:rsidRPr="00D41849">
        <w:rPr>
          <w:rFonts w:ascii="Times New Roman" w:hAnsi="Times New Roman" w:cs="Times New Roman"/>
          <w:sz w:val="24"/>
          <w:szCs w:val="24"/>
          <w:highlight w:val="yellow"/>
        </w:rPr>
        <w:t xml:space="preserve"> give the </w:t>
      </w:r>
      <w:r w:rsidR="00D41849" w:rsidRPr="00D41849">
        <w:rPr>
          <w:rFonts w:ascii="Times New Roman" w:hAnsi="Times New Roman" w:cs="Times New Roman"/>
          <w:sz w:val="24"/>
          <w:szCs w:val="24"/>
          <w:highlight w:val="yellow"/>
        </w:rPr>
        <w:t>last expression.]</w:t>
      </w:r>
      <w:r>
        <w:rPr>
          <w:rFonts w:ascii="Times New Roman" w:hAnsi="Times New Roman" w:cs="Times New Roman"/>
          <w:sz w:val="24"/>
          <w:szCs w:val="24"/>
        </w:rPr>
        <w:t xml:space="preserve"> The results of these calculations yield </w:t>
      </w:r>
      <w:r w:rsidR="00FE0C8A">
        <w:rPr>
          <w:rFonts w:ascii="Times New Roman" w:hAnsi="Times New Roman" w:cs="Times New Roman"/>
          <w:sz w:val="24"/>
          <w:szCs w:val="24"/>
        </w:rPr>
        <w:t xml:space="preserve">rate constants of </w:t>
      </w:r>
      <w:r w:rsidR="0083521E">
        <w:rPr>
          <w:rFonts w:ascii="Times New Roman" w:hAnsi="Times New Roman" w:cs="Times New Roman"/>
          <w:sz w:val="24"/>
          <w:szCs w:val="24"/>
        </w:rPr>
        <w:t>2.0</w:t>
      </w:r>
      <w:r w:rsidR="0074159A">
        <w:rPr>
          <w:rFonts w:ascii="Times New Roman" w:hAnsi="Times New Roman" w:cs="Times New Roman"/>
          <w:position w:val="-4"/>
          <w:sz w:val="24"/>
          <w:szCs w:val="24"/>
        </w:rPr>
        <w:pict w14:anchorId="68471778">
          <v:shape id="_x0000_i1047" type="#_x0000_t75" style="width:9.7pt;height:9.7pt">
            <v:imagedata r:id="rId30"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11</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MEH-PPV CPNs and </w:t>
      </w:r>
      <w:r w:rsidR="0083521E">
        <w:rPr>
          <w:rFonts w:ascii="Times New Roman" w:hAnsi="Times New Roman" w:cs="Times New Roman"/>
          <w:sz w:val="24"/>
          <w:szCs w:val="24"/>
        </w:rPr>
        <w:t>1.1</w:t>
      </w:r>
      <w:r w:rsidR="0074159A">
        <w:rPr>
          <w:rFonts w:ascii="Times New Roman" w:hAnsi="Times New Roman" w:cs="Times New Roman"/>
          <w:position w:val="-4"/>
          <w:sz w:val="24"/>
          <w:szCs w:val="24"/>
        </w:rPr>
        <w:pict w14:anchorId="2ABD4559">
          <v:shape id="_x0000_i1048" type="#_x0000_t75" style="width:9.7pt;height:9.7pt">
            <v:imagedata r:id="rId30"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10</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PFBT CPNs. </w:t>
      </w:r>
      <w:r w:rsidR="00FE0C8A" w:rsidRPr="0038439A">
        <w:rPr>
          <w:rFonts w:ascii="Times New Roman" w:hAnsi="Times New Roman" w:cs="Times New Roman"/>
          <w:sz w:val="24"/>
          <w:szCs w:val="24"/>
          <w:highlight w:val="yellow"/>
        </w:rPr>
        <w:t>C</w:t>
      </w:r>
      <w:r w:rsidR="00BB7130" w:rsidRPr="0038439A">
        <w:rPr>
          <w:rFonts w:ascii="Times New Roman" w:hAnsi="Times New Roman" w:cs="Times New Roman"/>
          <w:sz w:val="24"/>
          <w:szCs w:val="24"/>
          <w:highlight w:val="yellow"/>
        </w:rPr>
        <w:t>ompar</w:t>
      </w:r>
      <w:r w:rsidR="00FE0C8A" w:rsidRPr="0038439A">
        <w:rPr>
          <w:rFonts w:ascii="Times New Roman" w:hAnsi="Times New Roman" w:cs="Times New Roman"/>
          <w:sz w:val="24"/>
          <w:szCs w:val="24"/>
          <w:highlight w:val="yellow"/>
        </w:rPr>
        <w:t>ing</w:t>
      </w:r>
      <w:r w:rsidR="0083521E" w:rsidRPr="0038439A">
        <w:rPr>
          <w:rFonts w:ascii="Times New Roman" w:hAnsi="Times New Roman" w:cs="Times New Roman"/>
          <w:sz w:val="24"/>
          <w:szCs w:val="24"/>
          <w:highlight w:val="yellow"/>
        </w:rPr>
        <w:t xml:space="preserve"> to</w:t>
      </w:r>
      <w:r w:rsidR="00FE0C8A" w:rsidRPr="0038439A">
        <w:rPr>
          <w:rFonts w:ascii="Times New Roman" w:hAnsi="Times New Roman" w:cs="Times New Roman"/>
          <w:sz w:val="24"/>
          <w:szCs w:val="24"/>
          <w:highlight w:val="yellow"/>
        </w:rPr>
        <w:t xml:space="preserve"> </w:t>
      </w:r>
      <w:proofErr w:type="spellStart"/>
      <w:r w:rsidR="0083521E" w:rsidRPr="0038439A">
        <w:rPr>
          <w:rFonts w:ascii="Times New Roman" w:hAnsi="Times New Roman" w:cs="Times New Roman"/>
          <w:i/>
          <w:sz w:val="24"/>
          <w:szCs w:val="24"/>
          <w:highlight w:val="yellow"/>
        </w:rPr>
        <w:t>k</w:t>
      </w:r>
      <w:r w:rsidR="00D15156" w:rsidRPr="0038439A">
        <w:rPr>
          <w:rFonts w:ascii="Times New Roman" w:hAnsi="Times New Roman" w:cs="Times New Roman"/>
          <w:i/>
          <w:sz w:val="24"/>
          <w:szCs w:val="24"/>
          <w:highlight w:val="yellow"/>
          <w:vertAlign w:val="subscript"/>
        </w:rPr>
        <w:t>e</w:t>
      </w:r>
      <w:r w:rsidR="0083521E" w:rsidRPr="0038439A">
        <w:rPr>
          <w:rFonts w:ascii="Times New Roman" w:hAnsi="Times New Roman" w:cs="Times New Roman"/>
          <w:i/>
          <w:sz w:val="24"/>
          <w:szCs w:val="24"/>
          <w:highlight w:val="yellow"/>
          <w:vertAlign w:val="subscript"/>
        </w:rPr>
        <w:t>t</w:t>
      </w:r>
      <w:proofErr w:type="spellEnd"/>
      <w:r w:rsidR="00FE0C8A" w:rsidRPr="0038439A">
        <w:rPr>
          <w:rFonts w:ascii="Times New Roman" w:hAnsi="Times New Roman" w:cs="Times New Roman"/>
          <w:sz w:val="24"/>
          <w:szCs w:val="24"/>
          <w:highlight w:val="yellow"/>
        </w:rPr>
        <w:t xml:space="preserve"> for the polymers in good solvent yields </w:t>
      </w:r>
      <w:r w:rsidR="0083521E" w:rsidRPr="0038439A">
        <w:rPr>
          <w:rFonts w:ascii="Times New Roman" w:hAnsi="Times New Roman" w:cs="Times New Roman"/>
          <w:sz w:val="24"/>
          <w:szCs w:val="24"/>
          <w:highlight w:val="yellow"/>
        </w:rPr>
        <w:t>3.4</w:t>
      </w:r>
      <w:r w:rsidR="0074159A">
        <w:rPr>
          <w:rFonts w:ascii="Times New Roman" w:hAnsi="Times New Roman" w:cs="Times New Roman"/>
          <w:position w:val="-4"/>
          <w:sz w:val="24"/>
          <w:szCs w:val="24"/>
          <w:highlight w:val="yellow"/>
        </w:rPr>
        <w:pict w14:anchorId="36B5D24A">
          <v:shape id="_x0000_i1049" type="#_x0000_t75" style="width:9.7pt;height:9.7pt">
            <v:imagedata r:id="rId30" o:title=""/>
          </v:shape>
        </w:pict>
      </w:r>
      <w:r w:rsidR="0083521E" w:rsidRPr="0038439A">
        <w:rPr>
          <w:rFonts w:ascii="Times New Roman" w:hAnsi="Times New Roman" w:cs="Times New Roman"/>
          <w:sz w:val="24"/>
          <w:szCs w:val="24"/>
          <w:highlight w:val="yellow"/>
        </w:rPr>
        <w:t>10</w:t>
      </w:r>
      <w:r w:rsidR="0083521E" w:rsidRPr="0038439A">
        <w:rPr>
          <w:rFonts w:ascii="Times New Roman" w:hAnsi="Times New Roman" w:cs="Times New Roman"/>
          <w:sz w:val="24"/>
          <w:szCs w:val="24"/>
          <w:highlight w:val="yellow"/>
          <w:vertAlign w:val="superscript"/>
        </w:rPr>
        <w:t>9</w:t>
      </w:r>
      <w:r w:rsidR="0083521E" w:rsidRPr="0038439A">
        <w:rPr>
          <w:rFonts w:ascii="Times New Roman" w:hAnsi="Times New Roman" w:cs="Times New Roman"/>
          <w:sz w:val="24"/>
          <w:szCs w:val="24"/>
          <w:highlight w:val="yellow"/>
        </w:rPr>
        <w:t xml:space="preserve"> s</w:t>
      </w:r>
      <w:r w:rsidR="0083521E" w:rsidRPr="0038439A">
        <w:rPr>
          <w:rFonts w:ascii="Times New Roman" w:hAnsi="Times New Roman" w:cs="Times New Roman"/>
          <w:sz w:val="24"/>
          <w:szCs w:val="24"/>
          <w:highlight w:val="yellow"/>
          <w:vertAlign w:val="superscript"/>
        </w:rPr>
        <w:noBreakHyphen/>
        <w:t>1</w:t>
      </w:r>
      <w:r w:rsidR="00FE0C8A" w:rsidRPr="0038439A">
        <w:rPr>
          <w:rFonts w:ascii="Times New Roman" w:hAnsi="Times New Roman" w:cs="Times New Roman"/>
          <w:sz w:val="24"/>
          <w:szCs w:val="24"/>
          <w:highlight w:val="yellow"/>
        </w:rPr>
        <w:t xml:space="preserve"> for MEH-PPV and </w:t>
      </w:r>
      <w:r w:rsidR="0083521E" w:rsidRPr="0038439A">
        <w:rPr>
          <w:rFonts w:ascii="Times New Roman" w:hAnsi="Times New Roman" w:cs="Times New Roman"/>
          <w:sz w:val="24"/>
          <w:szCs w:val="24"/>
          <w:highlight w:val="yellow"/>
        </w:rPr>
        <w:t>1.1</w:t>
      </w:r>
      <w:r w:rsidR="0074159A">
        <w:rPr>
          <w:rFonts w:ascii="Times New Roman" w:hAnsi="Times New Roman" w:cs="Times New Roman"/>
          <w:position w:val="-4"/>
          <w:sz w:val="24"/>
          <w:szCs w:val="24"/>
          <w:highlight w:val="yellow"/>
        </w:rPr>
        <w:pict w14:anchorId="781E314D">
          <v:shape id="_x0000_i1050" type="#_x0000_t75" style="width:9.7pt;height:9.7pt">
            <v:imagedata r:id="rId30" o:title=""/>
          </v:shape>
        </w:pict>
      </w:r>
      <w:r w:rsidR="0083521E" w:rsidRPr="0038439A">
        <w:rPr>
          <w:rFonts w:ascii="Times New Roman" w:hAnsi="Times New Roman" w:cs="Times New Roman"/>
          <w:sz w:val="24"/>
          <w:szCs w:val="24"/>
          <w:highlight w:val="yellow"/>
        </w:rPr>
        <w:t>10</w:t>
      </w:r>
      <w:r w:rsidR="0083521E" w:rsidRPr="0038439A">
        <w:rPr>
          <w:rFonts w:ascii="Times New Roman" w:hAnsi="Times New Roman" w:cs="Times New Roman"/>
          <w:sz w:val="24"/>
          <w:szCs w:val="24"/>
          <w:highlight w:val="yellow"/>
          <w:vertAlign w:val="superscript"/>
        </w:rPr>
        <w:t>9</w:t>
      </w:r>
      <w:r w:rsidR="0083521E" w:rsidRPr="0038439A">
        <w:rPr>
          <w:rFonts w:ascii="Times New Roman" w:hAnsi="Times New Roman" w:cs="Times New Roman"/>
          <w:sz w:val="24"/>
          <w:szCs w:val="24"/>
          <w:highlight w:val="yellow"/>
        </w:rPr>
        <w:t xml:space="preserve"> s</w:t>
      </w:r>
      <w:r w:rsidR="0083521E" w:rsidRPr="0038439A">
        <w:rPr>
          <w:rFonts w:ascii="Times New Roman" w:hAnsi="Times New Roman" w:cs="Times New Roman"/>
          <w:sz w:val="24"/>
          <w:szCs w:val="24"/>
          <w:highlight w:val="yellow"/>
          <w:vertAlign w:val="superscript"/>
        </w:rPr>
        <w:t>-1</w:t>
      </w:r>
      <w:r w:rsidR="00FE0C8A" w:rsidRPr="0038439A">
        <w:rPr>
          <w:rFonts w:ascii="Times New Roman" w:hAnsi="Times New Roman" w:cs="Times New Roman"/>
          <w:sz w:val="24"/>
          <w:szCs w:val="24"/>
          <w:highlight w:val="yellow"/>
        </w:rPr>
        <w:t xml:space="preserve"> for PFBT</w:t>
      </w:r>
      <w:proofErr w:type="gramStart"/>
      <w:r w:rsidR="00FE0C8A" w:rsidRPr="0038439A">
        <w:rPr>
          <w:rFonts w:ascii="Times New Roman" w:hAnsi="Times New Roman" w:cs="Times New Roman"/>
          <w:sz w:val="24"/>
          <w:szCs w:val="24"/>
          <w:highlight w:val="yellow"/>
        </w:rPr>
        <w:t>.</w:t>
      </w:r>
      <w:r w:rsidR="0038439A" w:rsidRPr="00B717AF">
        <w:rPr>
          <w:rFonts w:ascii="Times New Roman" w:hAnsi="Times New Roman" w:cs="Times New Roman"/>
          <w:sz w:val="24"/>
          <w:szCs w:val="24"/>
          <w:highlight w:val="yellow"/>
        </w:rPr>
        <w:t>[</w:t>
      </w:r>
      <w:proofErr w:type="gramEnd"/>
      <w:r w:rsidR="0038439A" w:rsidRPr="00B717AF">
        <w:rPr>
          <w:rFonts w:ascii="Times New Roman" w:hAnsi="Times New Roman" w:cs="Times New Roman"/>
          <w:sz w:val="24"/>
          <w:szCs w:val="24"/>
          <w:highlight w:val="yellow"/>
        </w:rPr>
        <w:t xml:space="preserve">“comparing” and “yields” are ambiguous here. </w:t>
      </w:r>
      <w:r w:rsidR="00B717AF" w:rsidRPr="00B717AF">
        <w:rPr>
          <w:rFonts w:ascii="Times New Roman" w:hAnsi="Times New Roman" w:cs="Times New Roman"/>
          <w:sz w:val="24"/>
          <w:szCs w:val="24"/>
          <w:highlight w:val="yellow"/>
        </w:rPr>
        <w:t xml:space="preserve">Also, are these theory results or </w:t>
      </w:r>
      <w:proofErr w:type="spellStart"/>
      <w:r w:rsidR="00B717AF" w:rsidRPr="00B717AF">
        <w:rPr>
          <w:rFonts w:ascii="Times New Roman" w:hAnsi="Times New Roman" w:cs="Times New Roman"/>
          <w:sz w:val="24"/>
          <w:szCs w:val="24"/>
          <w:highlight w:val="yellow"/>
        </w:rPr>
        <w:t>ket</w:t>
      </w:r>
      <w:proofErr w:type="spellEnd"/>
      <w:r w:rsidR="00B717AF" w:rsidRPr="00B717AF">
        <w:rPr>
          <w:rFonts w:ascii="Times New Roman" w:hAnsi="Times New Roman" w:cs="Times New Roman"/>
          <w:sz w:val="24"/>
          <w:szCs w:val="24"/>
          <w:highlight w:val="yellow"/>
        </w:rPr>
        <w:t xml:space="preserve"> from experiment?</w:t>
      </w:r>
      <w:r w:rsidR="0038439A" w:rsidRPr="00B717AF">
        <w:rPr>
          <w:rFonts w:ascii="Times New Roman" w:hAnsi="Times New Roman" w:cs="Times New Roman"/>
          <w:sz w:val="24"/>
          <w:szCs w:val="24"/>
          <w:highlight w:val="yellow"/>
        </w:rPr>
        <w:t>]</w:t>
      </w:r>
      <w:r w:rsidR="00010454">
        <w:rPr>
          <w:rFonts w:ascii="Times New Roman" w:hAnsi="Times New Roman" w:cs="Times New Roman"/>
          <w:sz w:val="24"/>
          <w:szCs w:val="24"/>
        </w:rPr>
        <w:t xml:space="preserve"> </w:t>
      </w:r>
      <w:r w:rsidR="00FE0C8A">
        <w:rPr>
          <w:rFonts w:ascii="Times New Roman" w:hAnsi="Times New Roman" w:cs="Times New Roman"/>
          <w:sz w:val="24"/>
          <w:szCs w:val="24"/>
        </w:rPr>
        <w:t>T</w:t>
      </w:r>
      <w:r w:rsidR="00D15156">
        <w:rPr>
          <w:rFonts w:ascii="Times New Roman" w:hAnsi="Times New Roman" w:cs="Times New Roman"/>
          <w:sz w:val="24"/>
          <w:szCs w:val="24"/>
        </w:rPr>
        <w:t>his indicates that the</w:t>
      </w:r>
      <w:r w:rsidR="002A532F">
        <w:rPr>
          <w:rFonts w:ascii="Times New Roman" w:hAnsi="Times New Roman" w:cs="Times New Roman"/>
          <w:sz w:val="24"/>
          <w:szCs w:val="24"/>
        </w:rPr>
        <w:t xml:space="preserve"> energy transfer</w:t>
      </w:r>
      <w:r w:rsidR="00D15156">
        <w:rPr>
          <w:rFonts w:ascii="Times New Roman" w:hAnsi="Times New Roman" w:cs="Times New Roman"/>
          <w:sz w:val="24"/>
          <w:szCs w:val="24"/>
        </w:rPr>
        <w:t xml:space="preserve"> rate</w:t>
      </w:r>
      <w:r w:rsidR="00010454">
        <w:rPr>
          <w:rFonts w:ascii="Times New Roman" w:hAnsi="Times New Roman" w:cs="Times New Roman"/>
          <w:sz w:val="24"/>
          <w:szCs w:val="24"/>
        </w:rPr>
        <w:t xml:space="preserve"> to six nearest </w:t>
      </w:r>
      <w:r w:rsidR="00010454">
        <w:rPr>
          <w:rFonts w:ascii="Times New Roman" w:hAnsi="Times New Roman" w:cs="Times New Roman"/>
          <w:sz w:val="24"/>
          <w:szCs w:val="24"/>
        </w:rPr>
        <w:lastRenderedPageBreak/>
        <w:t xml:space="preserve">neighbors (for the nanoparticles) is between ~10x and ~60x faster than the </w:t>
      </w:r>
      <w:r w:rsidR="002A532F">
        <w:rPr>
          <w:rFonts w:ascii="Times New Roman" w:hAnsi="Times New Roman" w:cs="Times New Roman"/>
          <w:sz w:val="24"/>
          <w:szCs w:val="24"/>
        </w:rPr>
        <w:t>energy transfer</w:t>
      </w:r>
      <w:r w:rsidR="00010454">
        <w:rPr>
          <w:rFonts w:ascii="Times New Roman" w:hAnsi="Times New Roman" w:cs="Times New Roman"/>
          <w:sz w:val="24"/>
          <w:szCs w:val="24"/>
        </w:rPr>
        <w:t xml:space="preserve"> rate to two nearest neighbors (for a linear polymer in solution).</w:t>
      </w:r>
    </w:p>
    <w:p w14:paraId="59E2EAFE" w14:textId="50903A7F" w:rsidR="00E51F3E" w:rsidRDefault="001327B6"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Examination of</w:t>
      </w:r>
      <w:r w:rsidR="002469AF">
        <w:rPr>
          <w:rFonts w:ascii="Times New Roman" w:hAnsi="Times New Roman" w:cs="Times New Roman"/>
          <w:sz w:val="24"/>
          <w:szCs w:val="24"/>
        </w:rPr>
        <w:t xml:space="preserve"> the </w:t>
      </w:r>
      <w:r w:rsidR="002A532F">
        <w:rPr>
          <w:rFonts w:ascii="Times New Roman" w:hAnsi="Times New Roman" w:cs="Times New Roman"/>
          <w:sz w:val="24"/>
          <w:szCs w:val="24"/>
        </w:rPr>
        <w:t>calculated rate</w:t>
      </w:r>
      <w:r w:rsidR="002D2AEA">
        <w:rPr>
          <w:rFonts w:ascii="Times New Roman" w:hAnsi="Times New Roman" w:cs="Times New Roman"/>
          <w:sz w:val="24"/>
          <w:szCs w:val="24"/>
        </w:rPr>
        <w:t xml:space="preserve"> constant</w:t>
      </w:r>
      <w:r w:rsidR="002A532F">
        <w:rPr>
          <w:rFonts w:ascii="Times New Roman" w:hAnsi="Times New Roman" w:cs="Times New Roman"/>
          <w:sz w:val="24"/>
          <w:szCs w:val="24"/>
        </w:rPr>
        <w:t>s</w:t>
      </w:r>
      <w:r w:rsidR="002469AF">
        <w:rPr>
          <w:rFonts w:ascii="Times New Roman" w:hAnsi="Times New Roman" w:cs="Times New Roman"/>
          <w:sz w:val="24"/>
          <w:szCs w:val="24"/>
        </w:rPr>
        <w:t xml:space="preserve"> from th</w:t>
      </w:r>
      <w:r w:rsidR="002A532F">
        <w:rPr>
          <w:rFonts w:ascii="Times New Roman" w:hAnsi="Times New Roman" w:cs="Times New Roman"/>
          <w:sz w:val="24"/>
          <w:szCs w:val="24"/>
        </w:rPr>
        <w:t>e model in conjunction with the</w:t>
      </w:r>
      <w:r w:rsidR="002469AF">
        <w:rPr>
          <w:rFonts w:ascii="Times New Roman" w:hAnsi="Times New Roman" w:cs="Times New Roman"/>
          <w:sz w:val="24"/>
          <w:szCs w:val="24"/>
        </w:rPr>
        <w:t xml:space="preserve"> </w:t>
      </w:r>
      <w:r w:rsidR="0083521E">
        <w:rPr>
          <w:rFonts w:ascii="Times New Roman" w:hAnsi="Times New Roman" w:cs="Times New Roman"/>
          <w:sz w:val="24"/>
          <w:szCs w:val="24"/>
        </w:rPr>
        <w:t>FAD</w:t>
      </w:r>
      <w:r w:rsidR="002A532F">
        <w:rPr>
          <w:rFonts w:ascii="Times New Roman" w:hAnsi="Times New Roman" w:cs="Times New Roman"/>
          <w:sz w:val="24"/>
          <w:szCs w:val="24"/>
        </w:rPr>
        <w:t xml:space="preserve"> fitting analysis results </w:t>
      </w:r>
      <w:r w:rsidR="002469AF">
        <w:rPr>
          <w:rFonts w:ascii="Times New Roman" w:hAnsi="Times New Roman" w:cs="Times New Roman"/>
          <w:sz w:val="24"/>
          <w:szCs w:val="24"/>
        </w:rPr>
        <w:t xml:space="preserve">for both polymers, further speculation could be made that many of the observed </w:t>
      </w:r>
      <w:proofErr w:type="spellStart"/>
      <w:r w:rsidR="002469AF">
        <w:rPr>
          <w:rFonts w:ascii="Times New Roman" w:hAnsi="Times New Roman" w:cs="Times New Roman"/>
          <w:sz w:val="24"/>
          <w:szCs w:val="24"/>
        </w:rPr>
        <w:t>photophysics</w:t>
      </w:r>
      <w:proofErr w:type="spellEnd"/>
      <w:r w:rsidR="002469AF">
        <w:rPr>
          <w:rFonts w:ascii="Times New Roman" w:hAnsi="Times New Roman" w:cs="Times New Roman"/>
          <w:sz w:val="24"/>
          <w:szCs w:val="24"/>
        </w:rPr>
        <w:t xml:space="preserve"> for both polymers are </w:t>
      </w:r>
      <w:proofErr w:type="spellStart"/>
      <w:r w:rsidR="002469AF" w:rsidRPr="00B717AF">
        <w:rPr>
          <w:rFonts w:ascii="Times New Roman" w:hAnsi="Times New Roman" w:cs="Times New Roman"/>
          <w:sz w:val="24"/>
          <w:szCs w:val="24"/>
          <w:highlight w:val="yellow"/>
        </w:rPr>
        <w:t>dictacted</w:t>
      </w:r>
      <w:proofErr w:type="spellEnd"/>
      <w:r w:rsidR="002469AF" w:rsidRPr="00B717AF">
        <w:rPr>
          <w:rFonts w:ascii="Times New Roman" w:hAnsi="Times New Roman" w:cs="Times New Roman"/>
          <w:sz w:val="24"/>
          <w:szCs w:val="24"/>
          <w:highlight w:val="yellow"/>
        </w:rPr>
        <w:t xml:space="preserve"> </w:t>
      </w:r>
      <w:r w:rsidR="00B717AF" w:rsidRPr="00B717AF">
        <w:rPr>
          <w:rFonts w:ascii="Times New Roman" w:hAnsi="Times New Roman" w:cs="Times New Roman"/>
          <w:sz w:val="24"/>
          <w:szCs w:val="24"/>
          <w:highlight w:val="yellow"/>
        </w:rPr>
        <w:t>[</w:t>
      </w:r>
      <w:proofErr w:type="spellStart"/>
      <w:r w:rsidR="00B717AF" w:rsidRPr="00B717AF">
        <w:rPr>
          <w:rFonts w:ascii="Times New Roman" w:hAnsi="Times New Roman" w:cs="Times New Roman"/>
          <w:sz w:val="24"/>
          <w:szCs w:val="24"/>
          <w:highlight w:val="yellow"/>
        </w:rPr>
        <w:t>sp</w:t>
      </w:r>
      <w:proofErr w:type="spellEnd"/>
      <w:r w:rsidR="00B717AF" w:rsidRPr="00B717AF">
        <w:rPr>
          <w:rFonts w:ascii="Times New Roman" w:hAnsi="Times New Roman" w:cs="Times New Roman"/>
          <w:sz w:val="24"/>
          <w:szCs w:val="24"/>
          <w:highlight w:val="yellow"/>
        </w:rPr>
        <w:t>]</w:t>
      </w:r>
      <w:r w:rsidR="00B717AF">
        <w:rPr>
          <w:rFonts w:ascii="Times New Roman" w:hAnsi="Times New Roman" w:cs="Times New Roman"/>
          <w:sz w:val="24"/>
          <w:szCs w:val="24"/>
        </w:rPr>
        <w:t xml:space="preserve"> </w:t>
      </w:r>
      <w:r w:rsidR="002469AF">
        <w:rPr>
          <w:rFonts w:ascii="Times New Roman" w:hAnsi="Times New Roman" w:cs="Times New Roman"/>
          <w:sz w:val="24"/>
          <w:szCs w:val="24"/>
        </w:rPr>
        <w:t xml:space="preserve">by the </w:t>
      </w:r>
      <w:r w:rsidR="00D15156">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rates</w:t>
      </w:r>
      <w:r w:rsidR="002469AF">
        <w:rPr>
          <w:rFonts w:ascii="Times New Roman" w:hAnsi="Times New Roman" w:cs="Times New Roman"/>
          <w:sz w:val="24"/>
          <w:szCs w:val="24"/>
        </w:rPr>
        <w:t>.</w:t>
      </w:r>
      <w:r w:rsidR="00010454">
        <w:rPr>
          <w:rFonts w:ascii="Times New Roman" w:hAnsi="Times New Roman" w:cs="Times New Roman"/>
          <w:sz w:val="24"/>
          <w:szCs w:val="24"/>
        </w:rPr>
        <w:t xml:space="preserve"> </w:t>
      </w:r>
      <w:r w:rsidR="002469AF">
        <w:rPr>
          <w:rFonts w:ascii="Times New Roman" w:hAnsi="Times New Roman" w:cs="Times New Roman"/>
          <w:sz w:val="24"/>
          <w:szCs w:val="24"/>
        </w:rPr>
        <w:t xml:space="preserve">The </w:t>
      </w:r>
      <w:r w:rsidR="002A532F">
        <w:rPr>
          <w:rFonts w:ascii="Times New Roman" w:hAnsi="Times New Roman" w:cs="Times New Roman"/>
          <w:sz w:val="24"/>
          <w:szCs w:val="24"/>
        </w:rPr>
        <w:t>results</w:t>
      </w:r>
      <w:r w:rsidR="002469AF">
        <w:rPr>
          <w:rFonts w:ascii="Times New Roman" w:hAnsi="Times New Roman" w:cs="Times New Roman"/>
          <w:sz w:val="24"/>
          <w:szCs w:val="24"/>
        </w:rPr>
        <w:t xml:space="preserve"> for MEH-PPV indicate that the </w:t>
      </w:r>
      <w:r w:rsidR="00C247C1">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w:t>
      </w:r>
      <w:r w:rsidR="002469AF">
        <w:rPr>
          <w:rFonts w:ascii="Times New Roman" w:hAnsi="Times New Roman" w:cs="Times New Roman"/>
          <w:sz w:val="24"/>
          <w:szCs w:val="24"/>
        </w:rPr>
        <w:t xml:space="preserve"> of MEH-PPV is significantly higher as compared to PFBT</w:t>
      </w:r>
      <w:r w:rsidR="002D2AEA">
        <w:rPr>
          <w:rFonts w:ascii="Times New Roman" w:hAnsi="Times New Roman" w:cs="Times New Roman"/>
          <w:sz w:val="24"/>
          <w:szCs w:val="24"/>
        </w:rPr>
        <w:t xml:space="preserve">, which </w:t>
      </w:r>
      <w:r w:rsidR="00D11EB1">
        <w:rPr>
          <w:rFonts w:ascii="Times New Roman" w:hAnsi="Times New Roman" w:cs="Times New Roman"/>
          <w:sz w:val="24"/>
          <w:szCs w:val="24"/>
        </w:rPr>
        <w:t xml:space="preserve">would make it well-suited for applications requiring </w:t>
      </w:r>
      <w:r w:rsidR="0083521E">
        <w:rPr>
          <w:rFonts w:ascii="Times New Roman" w:hAnsi="Times New Roman" w:cs="Times New Roman"/>
          <w:sz w:val="24"/>
          <w:szCs w:val="24"/>
        </w:rPr>
        <w:t>greater exciton mobility</w:t>
      </w:r>
      <w:r w:rsidR="00D11EB1">
        <w:rPr>
          <w:rFonts w:ascii="Times New Roman" w:hAnsi="Times New Roman" w:cs="Times New Roman"/>
          <w:sz w:val="24"/>
          <w:szCs w:val="24"/>
        </w:rPr>
        <w:t>.</w:t>
      </w:r>
      <w:r w:rsidR="000D0F2F">
        <w:rPr>
          <w:rFonts w:ascii="Times New Roman" w:hAnsi="Times New Roman" w:cs="Times New Roman"/>
          <w:sz w:val="24"/>
          <w:szCs w:val="24"/>
        </w:rPr>
        <w:t xml:space="preserve"> </w:t>
      </w:r>
      <w:r w:rsidR="00E51F3E">
        <w:rPr>
          <w:rFonts w:ascii="Times New Roman" w:hAnsi="Times New Roman" w:cs="Times New Roman"/>
          <w:sz w:val="24"/>
          <w:szCs w:val="24"/>
        </w:rPr>
        <w:t xml:space="preserve">In addition, this could lead to difficulty in accurate determination of the </w:t>
      </w:r>
      <w:r w:rsidR="00F17E95" w:rsidRPr="00F17E95">
        <w:rPr>
          <w:rFonts w:ascii="Times New Roman" w:hAnsi="Times New Roman" w:cs="Times New Roman"/>
          <w:sz w:val="24"/>
          <w:szCs w:val="24"/>
        </w:rPr>
        <w:t>intrinsic</w:t>
      </w:r>
      <w:r w:rsidR="00E51F3E">
        <w:rPr>
          <w:rFonts w:ascii="Times New Roman" w:hAnsi="Times New Roman" w:cs="Times New Roman"/>
          <w:sz w:val="24"/>
          <w:szCs w:val="24"/>
        </w:rPr>
        <w:t xml:space="preserve"> exciton diffusion length f</w:t>
      </w:r>
      <w:r w:rsidR="00D11EB1">
        <w:rPr>
          <w:rFonts w:ascii="Times New Roman" w:hAnsi="Times New Roman" w:cs="Times New Roman"/>
          <w:sz w:val="24"/>
          <w:szCs w:val="24"/>
        </w:rPr>
        <w:t>or polymers such as this, since</w:t>
      </w:r>
      <w:r w:rsidR="00E51F3E">
        <w:rPr>
          <w:rFonts w:ascii="Times New Roman" w:hAnsi="Times New Roman" w:cs="Times New Roman"/>
          <w:sz w:val="24"/>
          <w:szCs w:val="24"/>
        </w:rPr>
        <w:t xml:space="preserve"> exciton motion is limited by the defect </w:t>
      </w:r>
      <w:r w:rsidR="00E51F3E" w:rsidRPr="00BF4B46">
        <w:rPr>
          <w:rFonts w:ascii="Times New Roman" w:hAnsi="Times New Roman" w:cs="Times New Roman"/>
          <w:sz w:val="24"/>
          <w:szCs w:val="24"/>
          <w:highlight w:val="yellow"/>
        </w:rPr>
        <w:t>concentration</w:t>
      </w:r>
      <w:proofErr w:type="gramStart"/>
      <w:r w:rsidR="00E51F3E" w:rsidRPr="00BF4B46">
        <w:rPr>
          <w:rFonts w:ascii="Times New Roman" w:hAnsi="Times New Roman" w:cs="Times New Roman"/>
          <w:sz w:val="24"/>
          <w:szCs w:val="24"/>
          <w:highlight w:val="yellow"/>
        </w:rPr>
        <w:t>,</w:t>
      </w:r>
      <w:r w:rsidR="00113EAC" w:rsidRPr="00BF4B46">
        <w:rPr>
          <w:rFonts w:ascii="Times New Roman" w:hAnsi="Times New Roman" w:cs="Times New Roman"/>
          <w:sz w:val="24"/>
          <w:szCs w:val="24"/>
          <w:highlight w:val="yellow"/>
        </w:rPr>
        <w:t>[</w:t>
      </w:r>
      <w:proofErr w:type="gramEnd"/>
      <w:r w:rsidR="00113EAC" w:rsidRPr="00BF4B46">
        <w:rPr>
          <w:rFonts w:ascii="Times New Roman" w:hAnsi="Times New Roman" w:cs="Times New Roman"/>
          <w:sz w:val="24"/>
          <w:szCs w:val="24"/>
          <w:highlight w:val="yellow"/>
        </w:rPr>
        <w:t>it’s not really the concentration</w:t>
      </w:r>
      <w:r w:rsidR="00BF4B46">
        <w:rPr>
          <w:rFonts w:ascii="Times New Roman" w:hAnsi="Times New Roman" w:cs="Times New Roman"/>
          <w:sz w:val="24"/>
          <w:szCs w:val="24"/>
          <w:highlight w:val="yellow"/>
        </w:rPr>
        <w:t xml:space="preserve"> per se</w:t>
      </w:r>
      <w:r w:rsidR="00113EAC" w:rsidRPr="00BF4B46">
        <w:rPr>
          <w:rFonts w:ascii="Times New Roman" w:hAnsi="Times New Roman" w:cs="Times New Roman"/>
          <w:sz w:val="24"/>
          <w:szCs w:val="24"/>
          <w:highlight w:val="yellow"/>
        </w:rPr>
        <w:t xml:space="preserve"> that does the limiting, though clearly it is an important factor]</w:t>
      </w:r>
      <w:r w:rsidR="00D11EB1">
        <w:rPr>
          <w:rFonts w:ascii="Times New Roman" w:hAnsi="Times New Roman" w:cs="Times New Roman"/>
          <w:sz w:val="24"/>
          <w:szCs w:val="24"/>
        </w:rPr>
        <w:t xml:space="preserve"> </w:t>
      </w:r>
      <w:r w:rsidR="00D11EB1" w:rsidRPr="00BF4B46">
        <w:rPr>
          <w:rFonts w:ascii="Times New Roman" w:hAnsi="Times New Roman" w:cs="Times New Roman"/>
          <w:sz w:val="24"/>
          <w:szCs w:val="24"/>
          <w:highlight w:val="yellow"/>
        </w:rPr>
        <w:t>which leads to the exciton diffusion length effectively being defined by the distance between quenchers</w:t>
      </w:r>
      <w:r w:rsidR="00E51F3E">
        <w:rPr>
          <w:rFonts w:ascii="Times New Roman" w:hAnsi="Times New Roman" w:cs="Times New Roman"/>
          <w:sz w:val="24"/>
          <w:szCs w:val="24"/>
        </w:rPr>
        <w:t>.</w:t>
      </w:r>
      <w:r w:rsidR="00BF4B46" w:rsidRPr="00BF4B46">
        <w:rPr>
          <w:rFonts w:ascii="Times New Roman" w:hAnsi="Times New Roman" w:cs="Times New Roman"/>
          <w:sz w:val="24"/>
          <w:szCs w:val="24"/>
          <w:highlight w:val="yellow"/>
        </w:rPr>
        <w:t>[I sense some redundancy here]</w:t>
      </w:r>
    </w:p>
    <w:p w14:paraId="07FB6174" w14:textId="702289CE" w:rsidR="00CD5A09" w:rsidRPr="008F7DD6" w:rsidRDefault="009213DC"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Similar</w:t>
      </w:r>
      <w:r w:rsidR="000D0F2F">
        <w:rPr>
          <w:rFonts w:ascii="Times New Roman" w:hAnsi="Times New Roman" w:cs="Times New Roman"/>
          <w:sz w:val="24"/>
          <w:szCs w:val="24"/>
        </w:rPr>
        <w:t>ly, th</w:t>
      </w:r>
      <w:r w:rsidR="00E51F3E">
        <w:rPr>
          <w:rFonts w:ascii="Times New Roman" w:hAnsi="Times New Roman" w:cs="Times New Roman"/>
          <w:sz w:val="24"/>
          <w:szCs w:val="24"/>
        </w:rPr>
        <w:t xml:space="preserve">e </w:t>
      </w:r>
      <w:r w:rsidR="001327B6">
        <w:rPr>
          <w:rFonts w:ascii="Times New Roman" w:hAnsi="Times New Roman" w:cs="Times New Roman"/>
          <w:sz w:val="24"/>
          <w:szCs w:val="24"/>
        </w:rPr>
        <w:t>multiple</w:t>
      </w:r>
      <w:r w:rsidR="002A532F">
        <w:rPr>
          <w:rFonts w:ascii="Times New Roman" w:hAnsi="Times New Roman" w:cs="Times New Roman"/>
          <w:sz w:val="24"/>
          <w:szCs w:val="24"/>
        </w:rPr>
        <w:t xml:space="preserve"> energy transfer rates</w:t>
      </w:r>
      <w:r w:rsidR="000D0F2F">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sidR="000D0F2F">
        <w:rPr>
          <w:rFonts w:ascii="Times New Roman" w:hAnsi="Times New Roman" w:cs="Times New Roman"/>
          <w:sz w:val="24"/>
          <w:szCs w:val="24"/>
        </w:rPr>
        <w:t xml:space="preserve">which would make PFBT more useful for applications requiring </w:t>
      </w:r>
      <w:r w:rsidR="00D11EB1">
        <w:rPr>
          <w:rFonts w:ascii="Times New Roman" w:hAnsi="Times New Roman" w:cs="Times New Roman"/>
          <w:sz w:val="24"/>
          <w:szCs w:val="24"/>
        </w:rPr>
        <w:t>a higher luminescence yield</w:t>
      </w:r>
      <w:r w:rsidR="000D0F2F">
        <w:rPr>
          <w:rFonts w:ascii="Times New Roman" w:hAnsi="Times New Roman" w:cs="Times New Roman"/>
          <w:sz w:val="24"/>
          <w:szCs w:val="24"/>
        </w:rPr>
        <w:t>. G</w:t>
      </w:r>
      <w:r w:rsidR="002469AF">
        <w:rPr>
          <w:rFonts w:ascii="Times New Roman" w:hAnsi="Times New Roman" w:cs="Times New Roman"/>
          <w:sz w:val="24"/>
          <w:szCs w:val="24"/>
        </w:rPr>
        <w:t>iven that the model results yield approximately the same number of quenc</w:t>
      </w:r>
      <w:r w:rsidR="000D0F2F">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sidR="000D0F2F">
        <w:rPr>
          <w:rFonts w:ascii="Times New Roman" w:hAnsi="Times New Roman" w:cs="Times New Roman"/>
          <w:sz w:val="24"/>
          <w:szCs w:val="24"/>
        </w:rPr>
        <w:t xml:space="preserve">it follows that if exciton transport is faster, then </w:t>
      </w:r>
      <w:proofErr w:type="spellStart"/>
      <w:r w:rsidR="000D0F2F">
        <w:rPr>
          <w:rFonts w:ascii="Times New Roman" w:hAnsi="Times New Roman" w:cs="Times New Roman"/>
          <w:sz w:val="24"/>
          <w:szCs w:val="24"/>
        </w:rPr>
        <w:t>excitons</w:t>
      </w:r>
      <w:proofErr w:type="spellEnd"/>
      <w:r w:rsidR="000D0F2F">
        <w:rPr>
          <w:rFonts w:ascii="Times New Roman" w:hAnsi="Times New Roman" w:cs="Times New Roman"/>
          <w:sz w:val="24"/>
          <w:szCs w:val="24"/>
        </w:rPr>
        <w:t xml:space="preserve"> would be more efficiently funneled to defect sites, reducing the number of emission events. Thus, even though </w:t>
      </w:r>
      <w:r w:rsidR="00E51F3E">
        <w:rPr>
          <w:rFonts w:ascii="Times New Roman" w:hAnsi="Times New Roman" w:cs="Times New Roman"/>
          <w:sz w:val="24"/>
          <w:szCs w:val="24"/>
        </w:rPr>
        <w:t xml:space="preserve">similar behavior is exhibited with regard to quenching efficiency </w:t>
      </w:r>
      <w:r w:rsidR="00E51F3E" w:rsidRPr="00BF4B46">
        <w:rPr>
          <w:rFonts w:ascii="Times New Roman" w:hAnsi="Times New Roman" w:cs="Times New Roman"/>
          <w:sz w:val="24"/>
          <w:szCs w:val="24"/>
          <w:highlight w:val="yellow"/>
        </w:rPr>
        <w:t>as we move from</w:t>
      </w:r>
      <w:r w:rsidR="00BF4B46">
        <w:rPr>
          <w:rFonts w:ascii="Times New Roman" w:hAnsi="Times New Roman" w:cs="Times New Roman"/>
          <w:sz w:val="24"/>
          <w:szCs w:val="24"/>
        </w:rPr>
        <w:t xml:space="preserve"> </w:t>
      </w:r>
      <w:r w:rsidR="00BF4B46" w:rsidRPr="00BF4B46">
        <w:rPr>
          <w:rFonts w:ascii="Times New Roman" w:hAnsi="Times New Roman" w:cs="Times New Roman"/>
          <w:sz w:val="24"/>
          <w:szCs w:val="24"/>
          <w:highlight w:val="yellow"/>
        </w:rPr>
        <w:t>[</w:t>
      </w:r>
      <w:proofErr w:type="spellStart"/>
      <w:r w:rsidR="00EB25A5">
        <w:rPr>
          <w:rFonts w:ascii="Times New Roman" w:hAnsi="Times New Roman" w:cs="Times New Roman"/>
          <w:sz w:val="24"/>
          <w:szCs w:val="24"/>
          <w:highlight w:val="yellow"/>
        </w:rPr>
        <w:t>awk</w:t>
      </w:r>
      <w:proofErr w:type="spellEnd"/>
      <w:r w:rsidR="00BF4B46" w:rsidRPr="00BF4B46">
        <w:rPr>
          <w:rFonts w:ascii="Times New Roman" w:hAnsi="Times New Roman" w:cs="Times New Roman"/>
          <w:sz w:val="24"/>
          <w:szCs w:val="24"/>
          <w:highlight w:val="yellow"/>
        </w:rPr>
        <w:t>?]</w:t>
      </w:r>
      <w:r w:rsidR="00E51F3E">
        <w:rPr>
          <w:rFonts w:ascii="Times New Roman" w:hAnsi="Times New Roman" w:cs="Times New Roman"/>
          <w:sz w:val="24"/>
          <w:szCs w:val="24"/>
        </w:rPr>
        <w:t xml:space="preserve"> a 3D particle to </w:t>
      </w:r>
      <w:r w:rsidR="00D700EA">
        <w:rPr>
          <w:rFonts w:ascii="Times New Roman" w:hAnsi="Times New Roman" w:cs="Times New Roman"/>
          <w:sz w:val="24"/>
          <w:szCs w:val="24"/>
        </w:rPr>
        <w:t xml:space="preserve">isolated </w:t>
      </w:r>
      <w:r w:rsidR="00E51F3E">
        <w:rPr>
          <w:rFonts w:ascii="Times New Roman" w:hAnsi="Times New Roman" w:cs="Times New Roman"/>
          <w:sz w:val="24"/>
          <w:szCs w:val="24"/>
        </w:rPr>
        <w:t>1D chains through swelling</w:t>
      </w:r>
      <w:r w:rsidR="001327B6">
        <w:rPr>
          <w:rFonts w:ascii="Times New Roman" w:hAnsi="Times New Roman" w:cs="Times New Roman"/>
          <w:sz w:val="24"/>
          <w:szCs w:val="24"/>
        </w:rPr>
        <w:t xml:space="preserve"> for both polymers</w:t>
      </w:r>
      <w:r w:rsidR="000D0F2F">
        <w:rPr>
          <w:rFonts w:ascii="Times New Roman" w:hAnsi="Times New Roman" w:cs="Times New Roman"/>
          <w:sz w:val="24"/>
          <w:szCs w:val="24"/>
        </w:rPr>
        <w:t xml:space="preserve">, we still see </w:t>
      </w:r>
      <w:r w:rsidR="00CD446D">
        <w:rPr>
          <w:rFonts w:ascii="Times New Roman" w:hAnsi="Times New Roman" w:cs="Times New Roman"/>
          <w:sz w:val="24"/>
          <w:szCs w:val="24"/>
        </w:rPr>
        <w:t>large</w:t>
      </w:r>
      <w:r w:rsidR="000D0F2F">
        <w:rPr>
          <w:rFonts w:ascii="Times New Roman" w:hAnsi="Times New Roman" w:cs="Times New Roman"/>
          <w:sz w:val="24"/>
          <w:szCs w:val="24"/>
        </w:rPr>
        <w:t xml:space="preserve"> differences</w:t>
      </w:r>
      <w:r w:rsidR="00CD446D">
        <w:rPr>
          <w:rFonts w:ascii="Times New Roman" w:hAnsi="Times New Roman" w:cs="Times New Roman"/>
          <w:sz w:val="24"/>
          <w:szCs w:val="24"/>
        </w:rPr>
        <w:t xml:space="preserve"> in fluorescence lifetime and quantum yield, due to significant differences in</w:t>
      </w:r>
      <w:r w:rsidR="000D0F2F">
        <w:rPr>
          <w:rFonts w:ascii="Times New Roman" w:hAnsi="Times New Roman" w:cs="Times New Roman"/>
          <w:sz w:val="24"/>
          <w:szCs w:val="24"/>
        </w:rPr>
        <w:t xml:space="preserve"> </w:t>
      </w:r>
      <w:r w:rsidR="00F3518F">
        <w:rPr>
          <w:rFonts w:ascii="Times New Roman" w:hAnsi="Times New Roman" w:cs="Times New Roman"/>
          <w:sz w:val="24"/>
          <w:szCs w:val="24"/>
        </w:rPr>
        <w:t>exciton mobility</w:t>
      </w:r>
      <w:r w:rsidR="00CD446D">
        <w:rPr>
          <w:rFonts w:ascii="Times New Roman" w:hAnsi="Times New Roman" w:cs="Times New Roman"/>
          <w:sz w:val="24"/>
          <w:szCs w:val="24"/>
        </w:rPr>
        <w:t>.</w:t>
      </w:r>
    </w:p>
    <w:p w14:paraId="51D64FD8" w14:textId="77777777" w:rsidR="003F19F8" w:rsidRPr="003F19F8" w:rsidRDefault="003F19F8" w:rsidP="003F19F8">
      <w:pPr>
        <w:pStyle w:val="Default"/>
        <w:spacing w:line="480" w:lineRule="auto"/>
        <w:jc w:val="both"/>
      </w:pPr>
      <w:r>
        <w:rPr>
          <w:b/>
        </w:rPr>
        <w:t>CONCLUSION</w:t>
      </w:r>
    </w:p>
    <w:p w14:paraId="25C1EDDB" w14:textId="7522BA21" w:rsidR="007C52E0" w:rsidRDefault="007B73E8" w:rsidP="007C52E0">
      <w:pPr>
        <w:pStyle w:val="Default"/>
        <w:spacing w:line="480" w:lineRule="auto"/>
        <w:ind w:firstLine="720"/>
        <w:jc w:val="both"/>
      </w:pPr>
      <w:r w:rsidRPr="007B73E8">
        <w:lastRenderedPageBreak/>
        <w:t>Steady-state and time-resolved fluorescenc</w:t>
      </w:r>
      <w:r w:rsidR="001327B6">
        <w:t>e spectroscopic methods, in conjunction</w:t>
      </w:r>
      <w:r w:rsidRPr="007B73E8">
        <w:t xml:space="preserve"> with a discrete lattice model were utilized to assess the effect of solvent-induced swelling on the </w:t>
      </w:r>
      <w:r w:rsidR="001327B6">
        <w:t>steady-state</w:t>
      </w:r>
      <w:r w:rsidRPr="007B73E8">
        <w:t xml:space="preserve"> spectra, exciton decay rates, and multiple</w:t>
      </w:r>
      <w:r w:rsidR="001327B6">
        <w:t xml:space="preserve"> </w:t>
      </w:r>
      <w:r w:rsidRPr="007B73E8">
        <w:t>energy transfer rates in conjugated polymer nanoparticles.</w:t>
      </w:r>
      <w:r w:rsidR="000A5A78">
        <w:t xml:space="preserve"> </w:t>
      </w:r>
      <w:r w:rsidR="00520695">
        <w:t>For both polymers, t</w:t>
      </w:r>
      <w:r w:rsidR="007C52E0">
        <w:t xml:space="preserve">he </w:t>
      </w:r>
      <w:r w:rsidR="00520695">
        <w:t xml:space="preserve">fluorescence </w:t>
      </w:r>
      <w:r w:rsidR="007C52E0">
        <w:t>quantum yield increases with in</w:t>
      </w:r>
      <w:r w:rsidR="004E2A92">
        <w:t>creasing THF concentration, reproducing</w:t>
      </w:r>
      <w:r w:rsidR="007C52E0">
        <w:t xml:space="preserve"> the </w:t>
      </w:r>
      <w:r w:rsidR="00520695">
        <w:t xml:space="preserve">fluorescence quantum yield corresponding to the </w:t>
      </w:r>
      <w:r w:rsidR="007C52E0">
        <w:t xml:space="preserve">free polymer at 95% THF. </w:t>
      </w:r>
      <w:r w:rsidR="00520695">
        <w:t>Analysis of the fluorescence spectra</w:t>
      </w:r>
      <w:r w:rsidR="004B4B93">
        <w:t xml:space="preserve"> of MEH-PPV exhibits </w:t>
      </w:r>
      <w:r w:rsidR="00854A63">
        <w:t xml:space="preserve">a </w:t>
      </w:r>
      <w:r w:rsidR="004B4B93">
        <w:t>significant blue shift</w:t>
      </w:r>
      <w:r w:rsidR="00854A63">
        <w:t>ed</w:t>
      </w:r>
      <w:r w:rsidR="004B4B93">
        <w:t xml:space="preserve"> </w:t>
      </w:r>
      <w:r w:rsidR="00854A63">
        <w:t xml:space="preserve">component to the spectra </w:t>
      </w:r>
      <w:r w:rsidR="004B4B93">
        <w:t xml:space="preserve">as </w:t>
      </w:r>
      <w:r w:rsidR="00854A63">
        <w:t>THF concentration increases</w:t>
      </w:r>
      <w:r w:rsidR="007C52E0">
        <w:t xml:space="preserve">, </w:t>
      </w:r>
      <w:r w:rsidR="000A5A78">
        <w:t xml:space="preserve">which provides evidence of dissociation of the nanoparticle into free polymer, over the range of 40-80% THF. </w:t>
      </w:r>
      <w:r w:rsidR="00520695">
        <w:t>A multiple</w:t>
      </w:r>
      <w:r w:rsidR="00572AA1">
        <w:t xml:space="preserve"> </w:t>
      </w:r>
      <w:r w:rsidR="007C52E0">
        <w:t>energy transfer model</w:t>
      </w:r>
      <w:r w:rsidR="00854A63">
        <w:t xml:space="preserve"> </w:t>
      </w:r>
      <w:r w:rsidR="00572AA1" w:rsidRPr="00520695">
        <w:t>incorporating q</w:t>
      </w:r>
      <w:r w:rsidR="00520695" w:rsidRPr="00520695">
        <w:t>uenching by defects yielded</w:t>
      </w:r>
      <w:r w:rsidR="007C52E0">
        <w:t xml:space="preserve"> good agreement </w:t>
      </w:r>
      <w:r w:rsidR="002D2538" w:rsidRPr="00520695">
        <w:t>to experimental</w:t>
      </w:r>
      <w:r w:rsidR="00520695" w:rsidRPr="00520695">
        <w:t xml:space="preserve"> quenching efficiency and TCSPC results</w:t>
      </w:r>
      <w:r w:rsidR="002D2538">
        <w:t xml:space="preserve"> at</w:t>
      </w:r>
      <w:r w:rsidR="00854A63">
        <w:t xml:space="preserve"> low to m</w:t>
      </w:r>
      <w:r w:rsidR="001327B6">
        <w:t>oderate</w:t>
      </w:r>
      <w:r w:rsidR="00854A63">
        <w:t xml:space="preserve"> THF concentrations</w:t>
      </w:r>
      <w:r w:rsidR="002D2538">
        <w:t>.</w:t>
      </w:r>
      <w:r w:rsidR="00421C03">
        <w:t xml:space="preserve"> </w:t>
      </w:r>
      <w:r w:rsidR="00AC3248">
        <w:t xml:space="preserve">The model results </w:t>
      </w:r>
      <w:r w:rsidR="00421C03">
        <w:t>yield</w:t>
      </w:r>
      <w:r w:rsidR="00AC3248">
        <w:t>ed</w:t>
      </w:r>
      <w:r w:rsidR="004E2A92">
        <w:t xml:space="preserve"> energy transfer</w:t>
      </w:r>
      <w:r w:rsidR="00AC3248">
        <w:t xml:space="preserve"> rate constants of 2.0</w:t>
      </w:r>
      <w:r w:rsidR="0074159A">
        <w:rPr>
          <w:position w:val="-4"/>
        </w:rPr>
        <w:pict w14:anchorId="40698F47">
          <v:shape id="_x0000_i1051" type="#_x0000_t75" style="width:9.7pt;height:9.7pt">
            <v:imagedata r:id="rId30" o:title=""/>
          </v:shape>
        </w:pict>
      </w:r>
      <w:r w:rsidR="00AC3248">
        <w:t>10</w:t>
      </w:r>
      <w:r w:rsidR="00AC3248">
        <w:rPr>
          <w:vertAlign w:val="superscript"/>
        </w:rPr>
        <w:t>11</w:t>
      </w:r>
      <w:r w:rsidR="00AC3248">
        <w:t xml:space="preserve"> s</w:t>
      </w:r>
      <w:r w:rsidR="00AC3248">
        <w:rPr>
          <w:vertAlign w:val="superscript"/>
        </w:rPr>
        <w:t>-1</w:t>
      </w:r>
      <w:r w:rsidR="00AC3248">
        <w:t xml:space="preserve"> for MEH-PPV CPNs and 1.1</w:t>
      </w:r>
      <w:r w:rsidR="0074159A">
        <w:rPr>
          <w:position w:val="-4"/>
        </w:rPr>
        <w:pict w14:anchorId="2CAA7A39">
          <v:shape id="_x0000_i1052" type="#_x0000_t75" style="width:9.7pt;height:9.7pt">
            <v:imagedata r:id="rId30" o:title=""/>
          </v:shape>
        </w:pict>
      </w:r>
      <w:r w:rsidR="00AC3248">
        <w:t>10</w:t>
      </w:r>
      <w:r w:rsidR="00AC3248">
        <w:rPr>
          <w:vertAlign w:val="superscript"/>
        </w:rPr>
        <w:t>10</w:t>
      </w:r>
      <w:r w:rsidR="00AC3248">
        <w:t xml:space="preserve"> s</w:t>
      </w:r>
      <w:r w:rsidR="00AC3248">
        <w:rPr>
          <w:vertAlign w:val="superscript"/>
        </w:rPr>
        <w:t>-1</w:t>
      </w:r>
      <w:r w:rsidR="001327B6">
        <w:t xml:space="preserve"> for PFBT CPNs, and</w:t>
      </w:r>
      <w:r w:rsidR="00AC3248">
        <w:t xml:space="preserve"> </w:t>
      </w:r>
      <w:r w:rsidR="003840C2">
        <w:t>FAD</w:t>
      </w:r>
      <w:r w:rsidR="00AC3248">
        <w:t xml:space="preserve"> fitting </w:t>
      </w:r>
      <w:r w:rsidR="003840C2">
        <w:t>analysis</w:t>
      </w:r>
      <w:r w:rsidR="004E2A92">
        <w:t xml:space="preserve"> yielded </w:t>
      </w:r>
      <w:proofErr w:type="spellStart"/>
      <w:r w:rsidR="00AC3248" w:rsidRPr="00AC3248">
        <w:rPr>
          <w:i/>
        </w:rPr>
        <w:t>k</w:t>
      </w:r>
      <w:r w:rsidR="00AC3248" w:rsidRPr="00AC3248">
        <w:rPr>
          <w:i/>
          <w:vertAlign w:val="subscript"/>
        </w:rPr>
        <w:t>et</w:t>
      </w:r>
      <w:proofErr w:type="spellEnd"/>
      <w:r w:rsidR="004E2A92">
        <w:t xml:space="preserve"> =</w:t>
      </w:r>
      <w:r w:rsidR="00AC3248">
        <w:t xml:space="preserve"> 4.8</w:t>
      </w:r>
      <w:r w:rsidR="0074159A">
        <w:rPr>
          <w:position w:val="-4"/>
        </w:rPr>
        <w:pict w14:anchorId="0E27146F">
          <v:shape id="_x0000_i1053" type="#_x0000_t75" style="width:9.7pt;height:9.7pt">
            <v:imagedata r:id="rId30" o:title=""/>
          </v:shape>
        </w:pict>
      </w:r>
      <w:r w:rsidR="00AC3248">
        <w:t>10</w:t>
      </w:r>
      <w:r w:rsidR="00AC3248">
        <w:rPr>
          <w:vertAlign w:val="superscript"/>
        </w:rPr>
        <w:t>10</w:t>
      </w:r>
      <w:r w:rsidR="00AC3248">
        <w:t xml:space="preserve"> s</w:t>
      </w:r>
      <w:r w:rsidR="00AC3248" w:rsidRPr="00FE0C8A">
        <w:rPr>
          <w:vertAlign w:val="superscript"/>
        </w:rPr>
        <w:t>-1</w:t>
      </w:r>
      <w:r w:rsidR="00AC3248">
        <w:t xml:space="preserve"> for moderately swelled PFBT CPNs</w:t>
      </w:r>
      <w:r w:rsidR="00C554F9">
        <w:t>,</w:t>
      </w:r>
      <w:r w:rsidR="00AC3248">
        <w:t xml:space="preserve"> which are 10-60 times higher than the values of </w:t>
      </w:r>
      <w:proofErr w:type="spellStart"/>
      <w:r w:rsidR="00AC3248" w:rsidRPr="00AC3248">
        <w:rPr>
          <w:i/>
        </w:rPr>
        <w:t>k</w:t>
      </w:r>
      <w:r w:rsidR="00AC3248" w:rsidRPr="00AC3248">
        <w:rPr>
          <w:i/>
          <w:vertAlign w:val="subscript"/>
        </w:rPr>
        <w:t>et</w:t>
      </w:r>
      <w:proofErr w:type="spellEnd"/>
      <w:r w:rsidR="00AC3248">
        <w:t xml:space="preserve"> obtained for the corresponding polymers in THF.</w:t>
      </w:r>
      <w:r w:rsidR="00854A63">
        <w:t xml:space="preserve"> Calculations assessing quenching efficiency </w:t>
      </w:r>
      <w:r w:rsidR="00C554F9">
        <w:t xml:space="preserve">for an ensemble of isolated 1D chains compared to a 3D nanoparticle </w:t>
      </w:r>
      <w:r w:rsidR="00854A63">
        <w:t xml:space="preserve">yield </w:t>
      </w:r>
      <w:r w:rsidR="00C554F9">
        <w:t xml:space="preserve">nearly </w:t>
      </w:r>
      <w:r w:rsidR="00854A63">
        <w:t>an order of magnitude difference in quenching</w:t>
      </w:r>
      <w:r w:rsidR="00AC3248">
        <w:t xml:space="preserve">, which indicates that exciton </w:t>
      </w:r>
      <w:r w:rsidR="00C554F9">
        <w:t>transport</w:t>
      </w:r>
      <w:r w:rsidR="00AC3248">
        <w:t xml:space="preserve"> to quenchers is </w:t>
      </w:r>
      <w:r w:rsidR="00C554F9">
        <w:t>reduced</w:t>
      </w:r>
      <w:r w:rsidR="004E2A92">
        <w:t xml:space="preserve"> significantly</w:t>
      </w:r>
      <w:r w:rsidR="00AC3248">
        <w:t xml:space="preserve"> in 1D compared to 3D</w:t>
      </w:r>
      <w:r w:rsidR="00C554F9">
        <w:t>, resulting from the</w:t>
      </w:r>
      <w:r w:rsidR="00AC3248">
        <w:t xml:space="preserve"> reduced number of nearest neighbor chromophores</w:t>
      </w:r>
      <w:r w:rsidR="00C554F9">
        <w:t xml:space="preserve"> in 1D</w:t>
      </w:r>
      <w:r w:rsidR="00854A63">
        <w:t xml:space="preserve">. </w:t>
      </w:r>
      <w:r w:rsidR="00C554F9">
        <w:t>The increased</w:t>
      </w:r>
      <w:r w:rsidR="003840C2">
        <w:t xml:space="preserve"> energy transfer rates in the nanoparticle state </w:t>
      </w:r>
      <w:r w:rsidR="0061228C">
        <w:t>ha</w:t>
      </w:r>
      <w:r w:rsidR="003840C2">
        <w:t>ve</w:t>
      </w:r>
      <w:r w:rsidR="0061228C">
        <w:t xml:space="preserve"> meaningful implications for imaging and device applications</w:t>
      </w:r>
      <w:r w:rsidR="00C554F9">
        <w:t>, and</w:t>
      </w:r>
      <w:r w:rsidR="003840C2">
        <w:t xml:space="preserve"> these results elucidate an apparent tradeoff between exciton mobility and luminescence yield</w:t>
      </w:r>
      <w:r w:rsidR="0061228C">
        <w:t>.</w:t>
      </w:r>
      <w:r w:rsidR="00CB6AD0">
        <w:t xml:space="preserve"> </w:t>
      </w:r>
      <w:r w:rsidR="003840C2" w:rsidRPr="003840C2">
        <w:t>T</w:t>
      </w:r>
      <w:r w:rsidR="00CB6AD0" w:rsidRPr="003840C2">
        <w:t>he results are consistent with an effective chromophore diameter of ~</w:t>
      </w:r>
      <w:r w:rsidR="003840C2" w:rsidRPr="003840C2">
        <w:t>1</w:t>
      </w:r>
      <w:r w:rsidR="00CB6AD0" w:rsidRPr="003840C2">
        <w:t xml:space="preserve"> nm and an energy transfer time of ~</w:t>
      </w:r>
      <w:r w:rsidR="003840C2" w:rsidRPr="003840C2">
        <w:t xml:space="preserve">5 </w:t>
      </w:r>
      <w:r w:rsidR="007126A1">
        <w:t xml:space="preserve">ps </w:t>
      </w:r>
      <w:r w:rsidR="003840C2" w:rsidRPr="003840C2">
        <w:t>to ~90</w:t>
      </w:r>
      <w:r w:rsidR="00CB6AD0" w:rsidRPr="003840C2">
        <w:t xml:space="preserve"> ps between neighbo</w:t>
      </w:r>
      <w:r w:rsidR="003840C2" w:rsidRPr="003840C2">
        <w:t>ring close-packed chromophores.</w:t>
      </w:r>
    </w:p>
    <w:p w14:paraId="1BCEC2FA" w14:textId="77777777" w:rsidR="007C52E0" w:rsidRDefault="007C52E0" w:rsidP="007C52E0">
      <w:pPr>
        <w:pStyle w:val="Default"/>
        <w:spacing w:line="480" w:lineRule="auto"/>
        <w:jc w:val="both"/>
        <w:rPr>
          <w:b/>
        </w:rPr>
      </w:pPr>
      <w:r>
        <w:rPr>
          <w:b/>
        </w:rPr>
        <w:t>ACKNOWLEDGMENTS</w:t>
      </w:r>
    </w:p>
    <w:p w14:paraId="661AB12F" w14:textId="77777777" w:rsidR="007C52E0" w:rsidRDefault="007C52E0" w:rsidP="00155438">
      <w:pPr>
        <w:autoSpaceDE w:val="0"/>
        <w:autoSpaceDN w:val="0"/>
        <w:adjustRightInd w:val="0"/>
        <w:spacing w:after="0" w:line="240" w:lineRule="auto"/>
        <w:rPr>
          <w:rFonts w:ascii="Times New Roman" w:hAnsi="Times New Roman" w:cs="Times New Roman"/>
          <w:sz w:val="24"/>
          <w:szCs w:val="24"/>
        </w:rPr>
      </w:pPr>
      <w:r>
        <w:lastRenderedPageBreak/>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 xml:space="preserve">No. </w:t>
      </w:r>
      <w:proofErr w:type="gramStart"/>
      <w:r w:rsidR="00155438" w:rsidRPr="00155438">
        <w:rPr>
          <w:rFonts w:ascii="Times New Roman" w:hAnsi="Times New Roman" w:cs="Times New Roman"/>
          <w:sz w:val="24"/>
          <w:szCs w:val="24"/>
        </w:rPr>
        <w:t>CHE-1058885.</w:t>
      </w:r>
      <w:proofErr w:type="gramEnd"/>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3DEC45C" w14:textId="77777777" w:rsidR="0074159A"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75E247E1" w14:textId="77777777" w:rsidR="0074159A" w:rsidRDefault="0074159A" w:rsidP="00155438">
      <w:pPr>
        <w:autoSpaceDE w:val="0"/>
        <w:autoSpaceDN w:val="0"/>
        <w:adjustRightInd w:val="0"/>
        <w:spacing w:after="0" w:line="240" w:lineRule="auto"/>
        <w:rPr>
          <w:rFonts w:ascii="Times New Roman" w:hAnsi="Times New Roman" w:cs="Times New Roman"/>
          <w:b/>
          <w:sz w:val="24"/>
          <w:szCs w:val="24"/>
        </w:rPr>
      </w:pPr>
    </w:p>
    <w:p w14:paraId="4FB6FBF4" w14:textId="77777777" w:rsidR="0074159A" w:rsidRDefault="0074159A" w:rsidP="0074159A">
      <w:pPr>
        <w:spacing w:after="0" w:line="240" w:lineRule="auto"/>
        <w:rPr>
          <w:rFonts w:ascii="Times New Roman" w:hAnsi="Times New Roman" w:cs="Times New Roman"/>
          <w:b/>
          <w:noProof/>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ADDIN EN.REFLIST </w:instrText>
      </w:r>
      <w:r>
        <w:rPr>
          <w:rFonts w:ascii="Times New Roman" w:hAnsi="Times New Roman" w:cs="Times New Roman"/>
          <w:b/>
          <w:sz w:val="24"/>
          <w:szCs w:val="24"/>
        </w:rPr>
        <w:fldChar w:fldCharType="separate"/>
      </w:r>
      <w:bookmarkStart w:id="1" w:name="_ENREF_1"/>
      <w:r>
        <w:rPr>
          <w:rFonts w:ascii="Times New Roman" w:hAnsi="Times New Roman" w:cs="Times New Roman"/>
          <w:b/>
          <w:noProof/>
          <w:sz w:val="24"/>
          <w:szCs w:val="24"/>
        </w:rPr>
        <w:tab/>
        <w:t>(1)</w:t>
      </w:r>
      <w:r>
        <w:rPr>
          <w:rFonts w:ascii="Times New Roman" w:hAnsi="Times New Roman" w:cs="Times New Roman"/>
          <w:b/>
          <w:noProof/>
          <w:sz w:val="24"/>
          <w:szCs w:val="24"/>
        </w:rPr>
        <w:tab/>
        <w:t xml:space="preserve">Dennler, G., and Sariciftci, N. S. Flexible Conjugated Polymer-Based Plastic Solar Cells: From Basics to Applications. </w:t>
      </w:r>
      <w:r w:rsidRPr="0074159A">
        <w:rPr>
          <w:rFonts w:ascii="Times New Roman" w:hAnsi="Times New Roman" w:cs="Times New Roman"/>
          <w:b/>
          <w:i/>
          <w:noProof/>
          <w:sz w:val="24"/>
          <w:szCs w:val="24"/>
        </w:rPr>
        <w:t>Proc. IEEE</w:t>
      </w:r>
      <w:r>
        <w:rPr>
          <w:rFonts w:ascii="Times New Roman" w:hAnsi="Times New Roman" w:cs="Times New Roman"/>
          <w:b/>
          <w:noProof/>
          <w:sz w:val="24"/>
          <w:szCs w:val="24"/>
        </w:rPr>
        <w:t xml:space="preserve"> 2005, </w:t>
      </w:r>
      <w:r w:rsidRPr="0074159A">
        <w:rPr>
          <w:rFonts w:ascii="Times New Roman" w:hAnsi="Times New Roman" w:cs="Times New Roman"/>
          <w:b/>
          <w:i/>
          <w:noProof/>
          <w:sz w:val="24"/>
          <w:szCs w:val="24"/>
        </w:rPr>
        <w:t>93</w:t>
      </w:r>
      <w:r>
        <w:rPr>
          <w:rFonts w:ascii="Times New Roman" w:hAnsi="Times New Roman" w:cs="Times New Roman"/>
          <w:b/>
          <w:noProof/>
          <w:sz w:val="24"/>
          <w:szCs w:val="24"/>
        </w:rPr>
        <w:t>, 1429-1439.</w:t>
      </w:r>
      <w:bookmarkEnd w:id="1"/>
    </w:p>
    <w:p w14:paraId="5F95D8C3" w14:textId="77777777" w:rsidR="0074159A" w:rsidRDefault="0074159A" w:rsidP="0074159A">
      <w:pPr>
        <w:spacing w:line="240" w:lineRule="auto"/>
        <w:rPr>
          <w:rFonts w:ascii="Times New Roman" w:hAnsi="Times New Roman" w:cs="Times New Roman"/>
          <w:b/>
          <w:noProof/>
          <w:sz w:val="24"/>
          <w:szCs w:val="24"/>
        </w:rPr>
      </w:pPr>
      <w:bookmarkStart w:id="2" w:name="_ENREF_2"/>
      <w:r>
        <w:rPr>
          <w:rFonts w:ascii="Times New Roman" w:hAnsi="Times New Roman" w:cs="Times New Roman"/>
          <w:b/>
          <w:noProof/>
          <w:sz w:val="24"/>
          <w:szCs w:val="24"/>
        </w:rPr>
        <w:tab/>
        <w:t>(2)</w:t>
      </w:r>
      <w:r>
        <w:rPr>
          <w:rFonts w:ascii="Times New Roman" w:hAnsi="Times New Roman" w:cs="Times New Roman"/>
          <w:b/>
          <w:noProof/>
          <w:sz w:val="24"/>
          <w:szCs w:val="24"/>
        </w:rPr>
        <w:tab/>
        <w:t xml:space="preserve">Yim, K. H., Zheng, Z., Liang, Z., Friend, R. H., Huck, W. T. S., and Kim, J. S. Efficient Conjugated-Polymer Optoelectronic Devices Fabricated by Thin-Film Transfer-Printing Technique. </w:t>
      </w:r>
      <w:r w:rsidRPr="0074159A">
        <w:rPr>
          <w:rFonts w:ascii="Times New Roman" w:hAnsi="Times New Roman" w:cs="Times New Roman"/>
          <w:b/>
          <w:i/>
          <w:noProof/>
          <w:sz w:val="24"/>
          <w:szCs w:val="24"/>
        </w:rPr>
        <w:t>Adv. Funct. Mater.</w:t>
      </w:r>
      <w:r>
        <w:rPr>
          <w:rFonts w:ascii="Times New Roman" w:hAnsi="Times New Roman" w:cs="Times New Roman"/>
          <w:b/>
          <w:noProof/>
          <w:sz w:val="24"/>
          <w:szCs w:val="24"/>
        </w:rPr>
        <w:t xml:space="preserve"> 2008, </w:t>
      </w:r>
      <w:r w:rsidRPr="0074159A">
        <w:rPr>
          <w:rFonts w:ascii="Times New Roman" w:hAnsi="Times New Roman" w:cs="Times New Roman"/>
          <w:b/>
          <w:i/>
          <w:noProof/>
          <w:sz w:val="24"/>
          <w:szCs w:val="24"/>
        </w:rPr>
        <w:t>18</w:t>
      </w:r>
      <w:r>
        <w:rPr>
          <w:rFonts w:ascii="Times New Roman" w:hAnsi="Times New Roman" w:cs="Times New Roman"/>
          <w:b/>
          <w:noProof/>
          <w:sz w:val="24"/>
          <w:szCs w:val="24"/>
        </w:rPr>
        <w:t>, 1012-1019.</w:t>
      </w:r>
      <w:bookmarkEnd w:id="2"/>
    </w:p>
    <w:p w14:paraId="67742327" w14:textId="4616465B" w:rsidR="0074159A" w:rsidRDefault="0074159A" w:rsidP="0074159A">
      <w:pPr>
        <w:spacing w:line="240" w:lineRule="auto"/>
        <w:rPr>
          <w:rFonts w:ascii="Times New Roman" w:hAnsi="Times New Roman" w:cs="Times New Roman"/>
          <w:b/>
          <w:noProof/>
          <w:sz w:val="24"/>
          <w:szCs w:val="24"/>
        </w:rPr>
      </w:pPr>
    </w:p>
    <w:p w14:paraId="540ECDBD" w14:textId="0646DC0A" w:rsidR="009D5429" w:rsidRPr="009D5429" w:rsidRDefault="0074159A"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sectPr w:rsidR="009D5429" w:rsidRPr="009D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10&lt;/item&gt;&lt;item&gt;56&lt;/item&gt;&lt;/record-ids&gt;&lt;/item&gt;&lt;/Libraries&gt;"/>
  </w:docVars>
  <w:rsids>
    <w:rsidRoot w:val="00551E65"/>
    <w:rsid w:val="000012A9"/>
    <w:rsid w:val="00005036"/>
    <w:rsid w:val="0000521D"/>
    <w:rsid w:val="0000625E"/>
    <w:rsid w:val="0000646E"/>
    <w:rsid w:val="000072A1"/>
    <w:rsid w:val="000072CF"/>
    <w:rsid w:val="0001039F"/>
    <w:rsid w:val="00010454"/>
    <w:rsid w:val="00010988"/>
    <w:rsid w:val="00011DBF"/>
    <w:rsid w:val="00013CE7"/>
    <w:rsid w:val="00013D29"/>
    <w:rsid w:val="00015C96"/>
    <w:rsid w:val="000203EC"/>
    <w:rsid w:val="0002168C"/>
    <w:rsid w:val="00024190"/>
    <w:rsid w:val="000248C1"/>
    <w:rsid w:val="000264E2"/>
    <w:rsid w:val="00027A7F"/>
    <w:rsid w:val="000301FC"/>
    <w:rsid w:val="00035C9D"/>
    <w:rsid w:val="00036A55"/>
    <w:rsid w:val="00037047"/>
    <w:rsid w:val="00041327"/>
    <w:rsid w:val="00041B4D"/>
    <w:rsid w:val="00045FE1"/>
    <w:rsid w:val="000468B1"/>
    <w:rsid w:val="000475D5"/>
    <w:rsid w:val="00047F79"/>
    <w:rsid w:val="00050749"/>
    <w:rsid w:val="000539B8"/>
    <w:rsid w:val="00060AD2"/>
    <w:rsid w:val="00060D97"/>
    <w:rsid w:val="00062821"/>
    <w:rsid w:val="00063DFE"/>
    <w:rsid w:val="00067596"/>
    <w:rsid w:val="00072E01"/>
    <w:rsid w:val="0007591C"/>
    <w:rsid w:val="00077579"/>
    <w:rsid w:val="00080CE9"/>
    <w:rsid w:val="00081F54"/>
    <w:rsid w:val="00082110"/>
    <w:rsid w:val="00084C92"/>
    <w:rsid w:val="00085572"/>
    <w:rsid w:val="00091AF1"/>
    <w:rsid w:val="00096C4E"/>
    <w:rsid w:val="0009700D"/>
    <w:rsid w:val="000A4589"/>
    <w:rsid w:val="000A4F81"/>
    <w:rsid w:val="000A5A78"/>
    <w:rsid w:val="000A69D9"/>
    <w:rsid w:val="000B0106"/>
    <w:rsid w:val="000B0756"/>
    <w:rsid w:val="000B1B8D"/>
    <w:rsid w:val="000B1F85"/>
    <w:rsid w:val="000B21B9"/>
    <w:rsid w:val="000B25EC"/>
    <w:rsid w:val="000B3A66"/>
    <w:rsid w:val="000B57B1"/>
    <w:rsid w:val="000B6459"/>
    <w:rsid w:val="000B718E"/>
    <w:rsid w:val="000C20EE"/>
    <w:rsid w:val="000C3220"/>
    <w:rsid w:val="000C6DC2"/>
    <w:rsid w:val="000C7E2B"/>
    <w:rsid w:val="000D0414"/>
    <w:rsid w:val="000D0754"/>
    <w:rsid w:val="000D0E8B"/>
    <w:rsid w:val="000D0F2F"/>
    <w:rsid w:val="000D175B"/>
    <w:rsid w:val="000D400E"/>
    <w:rsid w:val="000D54B4"/>
    <w:rsid w:val="000D597B"/>
    <w:rsid w:val="000D6A54"/>
    <w:rsid w:val="000D6BBA"/>
    <w:rsid w:val="000D722E"/>
    <w:rsid w:val="000E001B"/>
    <w:rsid w:val="000E1712"/>
    <w:rsid w:val="000E2C41"/>
    <w:rsid w:val="000E2DD2"/>
    <w:rsid w:val="000E375B"/>
    <w:rsid w:val="000E452C"/>
    <w:rsid w:val="000E5025"/>
    <w:rsid w:val="000E505A"/>
    <w:rsid w:val="000E5879"/>
    <w:rsid w:val="000E5AB4"/>
    <w:rsid w:val="000E5CB6"/>
    <w:rsid w:val="000E60B5"/>
    <w:rsid w:val="000F0FF9"/>
    <w:rsid w:val="000F237F"/>
    <w:rsid w:val="000F43CF"/>
    <w:rsid w:val="000F5AB3"/>
    <w:rsid w:val="00101CD2"/>
    <w:rsid w:val="001036F5"/>
    <w:rsid w:val="001055CA"/>
    <w:rsid w:val="00105A26"/>
    <w:rsid w:val="001077F1"/>
    <w:rsid w:val="00111870"/>
    <w:rsid w:val="00112AAC"/>
    <w:rsid w:val="00113891"/>
    <w:rsid w:val="00113EAC"/>
    <w:rsid w:val="0011542C"/>
    <w:rsid w:val="001240B9"/>
    <w:rsid w:val="001242BE"/>
    <w:rsid w:val="00127035"/>
    <w:rsid w:val="001278D5"/>
    <w:rsid w:val="001327B6"/>
    <w:rsid w:val="001363BD"/>
    <w:rsid w:val="001366BA"/>
    <w:rsid w:val="001410E0"/>
    <w:rsid w:val="001430F8"/>
    <w:rsid w:val="00145BA7"/>
    <w:rsid w:val="00150334"/>
    <w:rsid w:val="00150F6B"/>
    <w:rsid w:val="001518F5"/>
    <w:rsid w:val="00155438"/>
    <w:rsid w:val="00160F40"/>
    <w:rsid w:val="00161558"/>
    <w:rsid w:val="0016574C"/>
    <w:rsid w:val="00165D23"/>
    <w:rsid w:val="001711DD"/>
    <w:rsid w:val="0017261B"/>
    <w:rsid w:val="00175489"/>
    <w:rsid w:val="001768DF"/>
    <w:rsid w:val="001805EE"/>
    <w:rsid w:val="001834AE"/>
    <w:rsid w:val="001835B4"/>
    <w:rsid w:val="001843CA"/>
    <w:rsid w:val="00184B28"/>
    <w:rsid w:val="00186CFB"/>
    <w:rsid w:val="00187990"/>
    <w:rsid w:val="00191CE5"/>
    <w:rsid w:val="00192C0A"/>
    <w:rsid w:val="001932AB"/>
    <w:rsid w:val="00194A4C"/>
    <w:rsid w:val="00196B76"/>
    <w:rsid w:val="00197195"/>
    <w:rsid w:val="001A0FE2"/>
    <w:rsid w:val="001A30BC"/>
    <w:rsid w:val="001A37A8"/>
    <w:rsid w:val="001A5550"/>
    <w:rsid w:val="001A5D80"/>
    <w:rsid w:val="001A6DD3"/>
    <w:rsid w:val="001B0786"/>
    <w:rsid w:val="001B0CF4"/>
    <w:rsid w:val="001B2A49"/>
    <w:rsid w:val="001B3C35"/>
    <w:rsid w:val="001C5579"/>
    <w:rsid w:val="001D4FB0"/>
    <w:rsid w:val="001D7030"/>
    <w:rsid w:val="001E1735"/>
    <w:rsid w:val="001E2687"/>
    <w:rsid w:val="001E2EEE"/>
    <w:rsid w:val="001E76A9"/>
    <w:rsid w:val="001F2C91"/>
    <w:rsid w:val="001F38C2"/>
    <w:rsid w:val="001F44B3"/>
    <w:rsid w:val="001F512B"/>
    <w:rsid w:val="001F54BD"/>
    <w:rsid w:val="001F56AA"/>
    <w:rsid w:val="001F661F"/>
    <w:rsid w:val="001F736E"/>
    <w:rsid w:val="001F747C"/>
    <w:rsid w:val="0020102D"/>
    <w:rsid w:val="002045D1"/>
    <w:rsid w:val="0020781C"/>
    <w:rsid w:val="002106EC"/>
    <w:rsid w:val="0021139A"/>
    <w:rsid w:val="002167E5"/>
    <w:rsid w:val="002236F8"/>
    <w:rsid w:val="00223E62"/>
    <w:rsid w:val="00225662"/>
    <w:rsid w:val="00227383"/>
    <w:rsid w:val="002301D8"/>
    <w:rsid w:val="0023042F"/>
    <w:rsid w:val="00230EA5"/>
    <w:rsid w:val="00231F52"/>
    <w:rsid w:val="00232459"/>
    <w:rsid w:val="0023270E"/>
    <w:rsid w:val="0023399E"/>
    <w:rsid w:val="002417FF"/>
    <w:rsid w:val="00241808"/>
    <w:rsid w:val="00243B91"/>
    <w:rsid w:val="002447E0"/>
    <w:rsid w:val="002469AF"/>
    <w:rsid w:val="00246B39"/>
    <w:rsid w:val="00250D64"/>
    <w:rsid w:val="00253D7E"/>
    <w:rsid w:val="00254725"/>
    <w:rsid w:val="0025526A"/>
    <w:rsid w:val="00260EE9"/>
    <w:rsid w:val="002623C5"/>
    <w:rsid w:val="002630D0"/>
    <w:rsid w:val="002643CB"/>
    <w:rsid w:val="00266A42"/>
    <w:rsid w:val="00267596"/>
    <w:rsid w:val="002711B5"/>
    <w:rsid w:val="00272217"/>
    <w:rsid w:val="00272CA2"/>
    <w:rsid w:val="002739D2"/>
    <w:rsid w:val="00280BCD"/>
    <w:rsid w:val="00282C7C"/>
    <w:rsid w:val="00284C32"/>
    <w:rsid w:val="00286129"/>
    <w:rsid w:val="00287536"/>
    <w:rsid w:val="00293AC8"/>
    <w:rsid w:val="002957E7"/>
    <w:rsid w:val="00297131"/>
    <w:rsid w:val="002975E8"/>
    <w:rsid w:val="00297AB8"/>
    <w:rsid w:val="002A1FDC"/>
    <w:rsid w:val="002A2762"/>
    <w:rsid w:val="002A2D37"/>
    <w:rsid w:val="002A532F"/>
    <w:rsid w:val="002A55DF"/>
    <w:rsid w:val="002B0780"/>
    <w:rsid w:val="002B186D"/>
    <w:rsid w:val="002B7BFD"/>
    <w:rsid w:val="002B7CA3"/>
    <w:rsid w:val="002C1410"/>
    <w:rsid w:val="002C185C"/>
    <w:rsid w:val="002C23BF"/>
    <w:rsid w:val="002C26E4"/>
    <w:rsid w:val="002C4A76"/>
    <w:rsid w:val="002C65C9"/>
    <w:rsid w:val="002C6CCF"/>
    <w:rsid w:val="002D2538"/>
    <w:rsid w:val="002D2AEA"/>
    <w:rsid w:val="002D3660"/>
    <w:rsid w:val="002D4038"/>
    <w:rsid w:val="002D4C7C"/>
    <w:rsid w:val="002D52EA"/>
    <w:rsid w:val="002E015D"/>
    <w:rsid w:val="002E2CB0"/>
    <w:rsid w:val="002F2387"/>
    <w:rsid w:val="002F2CE3"/>
    <w:rsid w:val="002F3AD2"/>
    <w:rsid w:val="002F4C3E"/>
    <w:rsid w:val="002F5276"/>
    <w:rsid w:val="002F6CAA"/>
    <w:rsid w:val="002F6FC7"/>
    <w:rsid w:val="003001D6"/>
    <w:rsid w:val="0030372E"/>
    <w:rsid w:val="0030527F"/>
    <w:rsid w:val="00315258"/>
    <w:rsid w:val="0031617D"/>
    <w:rsid w:val="003161DC"/>
    <w:rsid w:val="003161DE"/>
    <w:rsid w:val="00321545"/>
    <w:rsid w:val="00321788"/>
    <w:rsid w:val="00325B49"/>
    <w:rsid w:val="00326C94"/>
    <w:rsid w:val="00327731"/>
    <w:rsid w:val="00327BE8"/>
    <w:rsid w:val="003376DD"/>
    <w:rsid w:val="00340A77"/>
    <w:rsid w:val="00341835"/>
    <w:rsid w:val="003474E2"/>
    <w:rsid w:val="0035258B"/>
    <w:rsid w:val="00353A57"/>
    <w:rsid w:val="00354D89"/>
    <w:rsid w:val="0035778E"/>
    <w:rsid w:val="003605CB"/>
    <w:rsid w:val="00361DB4"/>
    <w:rsid w:val="003635D8"/>
    <w:rsid w:val="00363B83"/>
    <w:rsid w:val="003709AB"/>
    <w:rsid w:val="00371595"/>
    <w:rsid w:val="00375A52"/>
    <w:rsid w:val="00376009"/>
    <w:rsid w:val="0037628C"/>
    <w:rsid w:val="003763E0"/>
    <w:rsid w:val="00381EB8"/>
    <w:rsid w:val="003840C2"/>
    <w:rsid w:val="0038439A"/>
    <w:rsid w:val="003902F9"/>
    <w:rsid w:val="003938A4"/>
    <w:rsid w:val="0039451C"/>
    <w:rsid w:val="00394F6E"/>
    <w:rsid w:val="00396581"/>
    <w:rsid w:val="003A0007"/>
    <w:rsid w:val="003A3F56"/>
    <w:rsid w:val="003A50F7"/>
    <w:rsid w:val="003A5BEC"/>
    <w:rsid w:val="003A6C4B"/>
    <w:rsid w:val="003B1916"/>
    <w:rsid w:val="003B22F5"/>
    <w:rsid w:val="003B338C"/>
    <w:rsid w:val="003B38B3"/>
    <w:rsid w:val="003B4962"/>
    <w:rsid w:val="003B56EC"/>
    <w:rsid w:val="003B648F"/>
    <w:rsid w:val="003B7D17"/>
    <w:rsid w:val="003C0483"/>
    <w:rsid w:val="003C1695"/>
    <w:rsid w:val="003C1CF7"/>
    <w:rsid w:val="003C22AD"/>
    <w:rsid w:val="003C35EF"/>
    <w:rsid w:val="003C5A7B"/>
    <w:rsid w:val="003D1B10"/>
    <w:rsid w:val="003D3E31"/>
    <w:rsid w:val="003D4EA9"/>
    <w:rsid w:val="003D7E27"/>
    <w:rsid w:val="003E37B8"/>
    <w:rsid w:val="003E57B7"/>
    <w:rsid w:val="003E651C"/>
    <w:rsid w:val="003F19F8"/>
    <w:rsid w:val="003F2083"/>
    <w:rsid w:val="003F2561"/>
    <w:rsid w:val="003F3436"/>
    <w:rsid w:val="003F4006"/>
    <w:rsid w:val="003F7421"/>
    <w:rsid w:val="003F791E"/>
    <w:rsid w:val="00401FD0"/>
    <w:rsid w:val="00402718"/>
    <w:rsid w:val="00406D05"/>
    <w:rsid w:val="00410B7A"/>
    <w:rsid w:val="00410F08"/>
    <w:rsid w:val="004150D8"/>
    <w:rsid w:val="00417D06"/>
    <w:rsid w:val="00420C3A"/>
    <w:rsid w:val="00421010"/>
    <w:rsid w:val="00421C03"/>
    <w:rsid w:val="00422A5C"/>
    <w:rsid w:val="00422E82"/>
    <w:rsid w:val="00424148"/>
    <w:rsid w:val="00425A76"/>
    <w:rsid w:val="004301CC"/>
    <w:rsid w:val="00430D66"/>
    <w:rsid w:val="00432A0B"/>
    <w:rsid w:val="00441DDC"/>
    <w:rsid w:val="004541A5"/>
    <w:rsid w:val="00455B55"/>
    <w:rsid w:val="00456954"/>
    <w:rsid w:val="004573EE"/>
    <w:rsid w:val="00457E01"/>
    <w:rsid w:val="0046063C"/>
    <w:rsid w:val="004606AF"/>
    <w:rsid w:val="00460B99"/>
    <w:rsid w:val="004657A4"/>
    <w:rsid w:val="004700B0"/>
    <w:rsid w:val="00472ACE"/>
    <w:rsid w:val="00472CB6"/>
    <w:rsid w:val="0047381F"/>
    <w:rsid w:val="00473F1A"/>
    <w:rsid w:val="004807F0"/>
    <w:rsid w:val="004901BE"/>
    <w:rsid w:val="0049056B"/>
    <w:rsid w:val="00491E88"/>
    <w:rsid w:val="00493DD3"/>
    <w:rsid w:val="004A2CF4"/>
    <w:rsid w:val="004A41C6"/>
    <w:rsid w:val="004A4A37"/>
    <w:rsid w:val="004A6157"/>
    <w:rsid w:val="004A7A83"/>
    <w:rsid w:val="004B1252"/>
    <w:rsid w:val="004B1606"/>
    <w:rsid w:val="004B4B93"/>
    <w:rsid w:val="004B5139"/>
    <w:rsid w:val="004B594D"/>
    <w:rsid w:val="004B6F01"/>
    <w:rsid w:val="004C217D"/>
    <w:rsid w:val="004C3F6E"/>
    <w:rsid w:val="004C67D0"/>
    <w:rsid w:val="004D216D"/>
    <w:rsid w:val="004D360D"/>
    <w:rsid w:val="004D3DC2"/>
    <w:rsid w:val="004D4379"/>
    <w:rsid w:val="004D4F9A"/>
    <w:rsid w:val="004D5CD0"/>
    <w:rsid w:val="004D7F2D"/>
    <w:rsid w:val="004E1D5C"/>
    <w:rsid w:val="004E2A92"/>
    <w:rsid w:val="004E5516"/>
    <w:rsid w:val="004E7366"/>
    <w:rsid w:val="004E753D"/>
    <w:rsid w:val="004E7F56"/>
    <w:rsid w:val="004F0E9B"/>
    <w:rsid w:val="004F2A79"/>
    <w:rsid w:val="004F4195"/>
    <w:rsid w:val="004F4E9F"/>
    <w:rsid w:val="004F5858"/>
    <w:rsid w:val="004F6FB9"/>
    <w:rsid w:val="0050076E"/>
    <w:rsid w:val="005039FA"/>
    <w:rsid w:val="00505AFD"/>
    <w:rsid w:val="00505F58"/>
    <w:rsid w:val="00506326"/>
    <w:rsid w:val="00507D8E"/>
    <w:rsid w:val="00507F8C"/>
    <w:rsid w:val="00514EFC"/>
    <w:rsid w:val="00515C1F"/>
    <w:rsid w:val="0051702E"/>
    <w:rsid w:val="00520695"/>
    <w:rsid w:val="005209FF"/>
    <w:rsid w:val="00522FE8"/>
    <w:rsid w:val="005236E7"/>
    <w:rsid w:val="00525CFE"/>
    <w:rsid w:val="00526008"/>
    <w:rsid w:val="00526AEF"/>
    <w:rsid w:val="005370C5"/>
    <w:rsid w:val="00546079"/>
    <w:rsid w:val="0054793B"/>
    <w:rsid w:val="005515D3"/>
    <w:rsid w:val="00551E65"/>
    <w:rsid w:val="005520E5"/>
    <w:rsid w:val="005523B1"/>
    <w:rsid w:val="0055326D"/>
    <w:rsid w:val="0055337C"/>
    <w:rsid w:val="005540F9"/>
    <w:rsid w:val="00555037"/>
    <w:rsid w:val="00562184"/>
    <w:rsid w:val="00564650"/>
    <w:rsid w:val="005657E0"/>
    <w:rsid w:val="005665E8"/>
    <w:rsid w:val="0056765F"/>
    <w:rsid w:val="00567D3A"/>
    <w:rsid w:val="00570B74"/>
    <w:rsid w:val="00572A5E"/>
    <w:rsid w:val="00572AA1"/>
    <w:rsid w:val="00574879"/>
    <w:rsid w:val="00574E16"/>
    <w:rsid w:val="00576844"/>
    <w:rsid w:val="0057703B"/>
    <w:rsid w:val="00581630"/>
    <w:rsid w:val="00582326"/>
    <w:rsid w:val="00583540"/>
    <w:rsid w:val="00584114"/>
    <w:rsid w:val="005858F1"/>
    <w:rsid w:val="00586F5C"/>
    <w:rsid w:val="005876F4"/>
    <w:rsid w:val="00587BA6"/>
    <w:rsid w:val="00591E25"/>
    <w:rsid w:val="00594CB1"/>
    <w:rsid w:val="005950AF"/>
    <w:rsid w:val="00596146"/>
    <w:rsid w:val="005A07C4"/>
    <w:rsid w:val="005B2F70"/>
    <w:rsid w:val="005B6728"/>
    <w:rsid w:val="005B6AAE"/>
    <w:rsid w:val="005B746A"/>
    <w:rsid w:val="005C025E"/>
    <w:rsid w:val="005C224D"/>
    <w:rsid w:val="005D199F"/>
    <w:rsid w:val="005D1A52"/>
    <w:rsid w:val="005D2E3A"/>
    <w:rsid w:val="005D7F68"/>
    <w:rsid w:val="005E1161"/>
    <w:rsid w:val="005F097A"/>
    <w:rsid w:val="005F5579"/>
    <w:rsid w:val="005F679A"/>
    <w:rsid w:val="00604814"/>
    <w:rsid w:val="00604FB7"/>
    <w:rsid w:val="006068B4"/>
    <w:rsid w:val="00607D06"/>
    <w:rsid w:val="006111DC"/>
    <w:rsid w:val="0061228C"/>
    <w:rsid w:val="00612BFA"/>
    <w:rsid w:val="00612EEC"/>
    <w:rsid w:val="006132AC"/>
    <w:rsid w:val="00613F68"/>
    <w:rsid w:val="006149CA"/>
    <w:rsid w:val="0062311F"/>
    <w:rsid w:val="00625681"/>
    <w:rsid w:val="00626D1F"/>
    <w:rsid w:val="006306B6"/>
    <w:rsid w:val="006346B1"/>
    <w:rsid w:val="0063651E"/>
    <w:rsid w:val="00636C80"/>
    <w:rsid w:val="00636D2A"/>
    <w:rsid w:val="00637C35"/>
    <w:rsid w:val="00637F6E"/>
    <w:rsid w:val="00642116"/>
    <w:rsid w:val="00645F67"/>
    <w:rsid w:val="00646751"/>
    <w:rsid w:val="006469A8"/>
    <w:rsid w:val="006479BD"/>
    <w:rsid w:val="006503C8"/>
    <w:rsid w:val="006542BA"/>
    <w:rsid w:val="00654BE2"/>
    <w:rsid w:val="00657105"/>
    <w:rsid w:val="006577DF"/>
    <w:rsid w:val="0066135B"/>
    <w:rsid w:val="006615F9"/>
    <w:rsid w:val="006624CF"/>
    <w:rsid w:val="00665D21"/>
    <w:rsid w:val="00666ABF"/>
    <w:rsid w:val="00666BAA"/>
    <w:rsid w:val="00666DB0"/>
    <w:rsid w:val="00667563"/>
    <w:rsid w:val="00667DDC"/>
    <w:rsid w:val="006752D9"/>
    <w:rsid w:val="006832A2"/>
    <w:rsid w:val="00685F41"/>
    <w:rsid w:val="006920C0"/>
    <w:rsid w:val="00692547"/>
    <w:rsid w:val="006931CB"/>
    <w:rsid w:val="006931F5"/>
    <w:rsid w:val="00697218"/>
    <w:rsid w:val="006978B7"/>
    <w:rsid w:val="006A103C"/>
    <w:rsid w:val="006A2339"/>
    <w:rsid w:val="006A24DF"/>
    <w:rsid w:val="006A29B1"/>
    <w:rsid w:val="006A4132"/>
    <w:rsid w:val="006B22C1"/>
    <w:rsid w:val="006B5087"/>
    <w:rsid w:val="006B5FA7"/>
    <w:rsid w:val="006B7227"/>
    <w:rsid w:val="006C1D84"/>
    <w:rsid w:val="006C26E6"/>
    <w:rsid w:val="006E0A39"/>
    <w:rsid w:val="006E1384"/>
    <w:rsid w:val="006E4258"/>
    <w:rsid w:val="006E4D51"/>
    <w:rsid w:val="006E4F00"/>
    <w:rsid w:val="006E63C9"/>
    <w:rsid w:val="006E7FF8"/>
    <w:rsid w:val="006F127B"/>
    <w:rsid w:val="006F16AA"/>
    <w:rsid w:val="006F1854"/>
    <w:rsid w:val="006F35D8"/>
    <w:rsid w:val="006F382D"/>
    <w:rsid w:val="006F4C34"/>
    <w:rsid w:val="006F6369"/>
    <w:rsid w:val="006F690E"/>
    <w:rsid w:val="006F6DCA"/>
    <w:rsid w:val="006F72C1"/>
    <w:rsid w:val="00703B20"/>
    <w:rsid w:val="00704344"/>
    <w:rsid w:val="0070468A"/>
    <w:rsid w:val="00711373"/>
    <w:rsid w:val="007126A1"/>
    <w:rsid w:val="00712E20"/>
    <w:rsid w:val="00715B09"/>
    <w:rsid w:val="00717C15"/>
    <w:rsid w:val="00721C88"/>
    <w:rsid w:val="00722B89"/>
    <w:rsid w:val="007234D6"/>
    <w:rsid w:val="00724288"/>
    <w:rsid w:val="00724A55"/>
    <w:rsid w:val="007325D5"/>
    <w:rsid w:val="0073270E"/>
    <w:rsid w:val="00732D31"/>
    <w:rsid w:val="007339F0"/>
    <w:rsid w:val="00733EE8"/>
    <w:rsid w:val="0073400C"/>
    <w:rsid w:val="00734E3A"/>
    <w:rsid w:val="007372C6"/>
    <w:rsid w:val="0074159A"/>
    <w:rsid w:val="007425E2"/>
    <w:rsid w:val="00744B4F"/>
    <w:rsid w:val="0074620B"/>
    <w:rsid w:val="00747532"/>
    <w:rsid w:val="007520B4"/>
    <w:rsid w:val="007525BA"/>
    <w:rsid w:val="00752D67"/>
    <w:rsid w:val="0075359E"/>
    <w:rsid w:val="00753E1E"/>
    <w:rsid w:val="0075613E"/>
    <w:rsid w:val="007737A7"/>
    <w:rsid w:val="00773D5A"/>
    <w:rsid w:val="00777063"/>
    <w:rsid w:val="00783AB4"/>
    <w:rsid w:val="00783F4D"/>
    <w:rsid w:val="00784FB9"/>
    <w:rsid w:val="007874B2"/>
    <w:rsid w:val="007949F8"/>
    <w:rsid w:val="0079592C"/>
    <w:rsid w:val="00796598"/>
    <w:rsid w:val="00796AEB"/>
    <w:rsid w:val="007A0D8C"/>
    <w:rsid w:val="007A38AC"/>
    <w:rsid w:val="007A43C6"/>
    <w:rsid w:val="007A4C55"/>
    <w:rsid w:val="007A5B31"/>
    <w:rsid w:val="007A7EDD"/>
    <w:rsid w:val="007B0DEC"/>
    <w:rsid w:val="007B1E44"/>
    <w:rsid w:val="007B3130"/>
    <w:rsid w:val="007B353F"/>
    <w:rsid w:val="007B4E8A"/>
    <w:rsid w:val="007B5737"/>
    <w:rsid w:val="007B7226"/>
    <w:rsid w:val="007B73E8"/>
    <w:rsid w:val="007C52E0"/>
    <w:rsid w:val="007C52FB"/>
    <w:rsid w:val="007C68EE"/>
    <w:rsid w:val="007C70CA"/>
    <w:rsid w:val="007D0264"/>
    <w:rsid w:val="007D05A0"/>
    <w:rsid w:val="007D0E8D"/>
    <w:rsid w:val="007D15BE"/>
    <w:rsid w:val="007D16D9"/>
    <w:rsid w:val="007D2189"/>
    <w:rsid w:val="007D43B7"/>
    <w:rsid w:val="007D45F8"/>
    <w:rsid w:val="007D499C"/>
    <w:rsid w:val="007D734A"/>
    <w:rsid w:val="007E0ADF"/>
    <w:rsid w:val="007E412B"/>
    <w:rsid w:val="007F078A"/>
    <w:rsid w:val="007F1892"/>
    <w:rsid w:val="007F2014"/>
    <w:rsid w:val="007F29E4"/>
    <w:rsid w:val="007F405F"/>
    <w:rsid w:val="007F553F"/>
    <w:rsid w:val="007F7241"/>
    <w:rsid w:val="00803882"/>
    <w:rsid w:val="008050F9"/>
    <w:rsid w:val="0080634E"/>
    <w:rsid w:val="00806E01"/>
    <w:rsid w:val="00810177"/>
    <w:rsid w:val="00815E96"/>
    <w:rsid w:val="00817B2F"/>
    <w:rsid w:val="008204D3"/>
    <w:rsid w:val="0082386A"/>
    <w:rsid w:val="008242A0"/>
    <w:rsid w:val="00825EC6"/>
    <w:rsid w:val="008267FD"/>
    <w:rsid w:val="00832333"/>
    <w:rsid w:val="0083521E"/>
    <w:rsid w:val="00837782"/>
    <w:rsid w:val="0084146E"/>
    <w:rsid w:val="008430B9"/>
    <w:rsid w:val="00843846"/>
    <w:rsid w:val="00844698"/>
    <w:rsid w:val="00844826"/>
    <w:rsid w:val="00845069"/>
    <w:rsid w:val="008455B2"/>
    <w:rsid w:val="0084595E"/>
    <w:rsid w:val="00846E86"/>
    <w:rsid w:val="00847295"/>
    <w:rsid w:val="00850B06"/>
    <w:rsid w:val="00851749"/>
    <w:rsid w:val="00852F9B"/>
    <w:rsid w:val="00854A63"/>
    <w:rsid w:val="00855215"/>
    <w:rsid w:val="008560D2"/>
    <w:rsid w:val="00857525"/>
    <w:rsid w:val="00860A51"/>
    <w:rsid w:val="00861817"/>
    <w:rsid w:val="008619C3"/>
    <w:rsid w:val="00863276"/>
    <w:rsid w:val="00870D11"/>
    <w:rsid w:val="00872279"/>
    <w:rsid w:val="00873862"/>
    <w:rsid w:val="00874F7A"/>
    <w:rsid w:val="00877B87"/>
    <w:rsid w:val="00881E9D"/>
    <w:rsid w:val="00882953"/>
    <w:rsid w:val="00884831"/>
    <w:rsid w:val="00885694"/>
    <w:rsid w:val="00885BB0"/>
    <w:rsid w:val="00885BC3"/>
    <w:rsid w:val="0089216D"/>
    <w:rsid w:val="008928E0"/>
    <w:rsid w:val="0089390E"/>
    <w:rsid w:val="008968B5"/>
    <w:rsid w:val="008A243A"/>
    <w:rsid w:val="008A2A3B"/>
    <w:rsid w:val="008A36F5"/>
    <w:rsid w:val="008A6CEA"/>
    <w:rsid w:val="008A7159"/>
    <w:rsid w:val="008A7780"/>
    <w:rsid w:val="008B139E"/>
    <w:rsid w:val="008B454F"/>
    <w:rsid w:val="008B4E41"/>
    <w:rsid w:val="008B5B97"/>
    <w:rsid w:val="008C1A8F"/>
    <w:rsid w:val="008C2D3A"/>
    <w:rsid w:val="008C43C9"/>
    <w:rsid w:val="008C4AF0"/>
    <w:rsid w:val="008C5E1A"/>
    <w:rsid w:val="008D01E0"/>
    <w:rsid w:val="008D2BA2"/>
    <w:rsid w:val="008D4FA1"/>
    <w:rsid w:val="008E08FE"/>
    <w:rsid w:val="008E7DF6"/>
    <w:rsid w:val="008F0E32"/>
    <w:rsid w:val="008F22BD"/>
    <w:rsid w:val="008F23AC"/>
    <w:rsid w:val="008F4DA6"/>
    <w:rsid w:val="008F74E9"/>
    <w:rsid w:val="008F76D6"/>
    <w:rsid w:val="008F7DD6"/>
    <w:rsid w:val="00902858"/>
    <w:rsid w:val="009030EB"/>
    <w:rsid w:val="00903C42"/>
    <w:rsid w:val="00904A7E"/>
    <w:rsid w:val="00904B6C"/>
    <w:rsid w:val="0090556D"/>
    <w:rsid w:val="00906111"/>
    <w:rsid w:val="0090737E"/>
    <w:rsid w:val="009079A3"/>
    <w:rsid w:val="009079B9"/>
    <w:rsid w:val="00917CB8"/>
    <w:rsid w:val="00917EC5"/>
    <w:rsid w:val="009213DC"/>
    <w:rsid w:val="0092178F"/>
    <w:rsid w:val="009244D2"/>
    <w:rsid w:val="00924E9C"/>
    <w:rsid w:val="00925CC9"/>
    <w:rsid w:val="00930073"/>
    <w:rsid w:val="0093088E"/>
    <w:rsid w:val="00932C62"/>
    <w:rsid w:val="00940148"/>
    <w:rsid w:val="00940633"/>
    <w:rsid w:val="00940781"/>
    <w:rsid w:val="009413AC"/>
    <w:rsid w:val="009446C9"/>
    <w:rsid w:val="00946E1B"/>
    <w:rsid w:val="00950EBE"/>
    <w:rsid w:val="0095218A"/>
    <w:rsid w:val="00952E35"/>
    <w:rsid w:val="00953D67"/>
    <w:rsid w:val="00956A36"/>
    <w:rsid w:val="00961D88"/>
    <w:rsid w:val="00964CC9"/>
    <w:rsid w:val="00966CAA"/>
    <w:rsid w:val="00966EEB"/>
    <w:rsid w:val="009671A1"/>
    <w:rsid w:val="0097722B"/>
    <w:rsid w:val="00982611"/>
    <w:rsid w:val="00987300"/>
    <w:rsid w:val="00990263"/>
    <w:rsid w:val="00996A95"/>
    <w:rsid w:val="009A0A94"/>
    <w:rsid w:val="009A0B16"/>
    <w:rsid w:val="009A1E2F"/>
    <w:rsid w:val="009A3923"/>
    <w:rsid w:val="009A4698"/>
    <w:rsid w:val="009A4F7F"/>
    <w:rsid w:val="009B1E0F"/>
    <w:rsid w:val="009B2F58"/>
    <w:rsid w:val="009B3D2F"/>
    <w:rsid w:val="009B4DBF"/>
    <w:rsid w:val="009B5AED"/>
    <w:rsid w:val="009B6454"/>
    <w:rsid w:val="009B6506"/>
    <w:rsid w:val="009C027E"/>
    <w:rsid w:val="009C4444"/>
    <w:rsid w:val="009C4659"/>
    <w:rsid w:val="009C5FBE"/>
    <w:rsid w:val="009D1631"/>
    <w:rsid w:val="009D25D8"/>
    <w:rsid w:val="009D4420"/>
    <w:rsid w:val="009D5429"/>
    <w:rsid w:val="009D7513"/>
    <w:rsid w:val="009E2A3B"/>
    <w:rsid w:val="009E2DA0"/>
    <w:rsid w:val="009E3694"/>
    <w:rsid w:val="009E405C"/>
    <w:rsid w:val="009E4232"/>
    <w:rsid w:val="009E5F50"/>
    <w:rsid w:val="009F7A7F"/>
    <w:rsid w:val="009F7B99"/>
    <w:rsid w:val="00A00F02"/>
    <w:rsid w:val="00A03946"/>
    <w:rsid w:val="00A03966"/>
    <w:rsid w:val="00A04145"/>
    <w:rsid w:val="00A07368"/>
    <w:rsid w:val="00A077E9"/>
    <w:rsid w:val="00A10305"/>
    <w:rsid w:val="00A13D3E"/>
    <w:rsid w:val="00A13D46"/>
    <w:rsid w:val="00A14545"/>
    <w:rsid w:val="00A16CEE"/>
    <w:rsid w:val="00A17EA4"/>
    <w:rsid w:val="00A224EA"/>
    <w:rsid w:val="00A232BE"/>
    <w:rsid w:val="00A24475"/>
    <w:rsid w:val="00A26277"/>
    <w:rsid w:val="00A27197"/>
    <w:rsid w:val="00A340C0"/>
    <w:rsid w:val="00A36356"/>
    <w:rsid w:val="00A401E6"/>
    <w:rsid w:val="00A43CDA"/>
    <w:rsid w:val="00A44790"/>
    <w:rsid w:val="00A44A24"/>
    <w:rsid w:val="00A45F4A"/>
    <w:rsid w:val="00A47E0E"/>
    <w:rsid w:val="00A51151"/>
    <w:rsid w:val="00A53D37"/>
    <w:rsid w:val="00A56B81"/>
    <w:rsid w:val="00A57196"/>
    <w:rsid w:val="00A66077"/>
    <w:rsid w:val="00A70DB3"/>
    <w:rsid w:val="00A7240D"/>
    <w:rsid w:val="00A72BC3"/>
    <w:rsid w:val="00A74776"/>
    <w:rsid w:val="00A75696"/>
    <w:rsid w:val="00A76894"/>
    <w:rsid w:val="00A76A3A"/>
    <w:rsid w:val="00A779A6"/>
    <w:rsid w:val="00A8021D"/>
    <w:rsid w:val="00A80C15"/>
    <w:rsid w:val="00A81CAE"/>
    <w:rsid w:val="00A876BB"/>
    <w:rsid w:val="00A90FB8"/>
    <w:rsid w:val="00A91DDD"/>
    <w:rsid w:val="00A92DCD"/>
    <w:rsid w:val="00A940D5"/>
    <w:rsid w:val="00A94344"/>
    <w:rsid w:val="00A956BF"/>
    <w:rsid w:val="00A96439"/>
    <w:rsid w:val="00A96F3D"/>
    <w:rsid w:val="00A976F0"/>
    <w:rsid w:val="00AA22B7"/>
    <w:rsid w:val="00AA4A13"/>
    <w:rsid w:val="00AA6F3D"/>
    <w:rsid w:val="00AB1B0E"/>
    <w:rsid w:val="00AB28E0"/>
    <w:rsid w:val="00AB5DD3"/>
    <w:rsid w:val="00AB7733"/>
    <w:rsid w:val="00AC170F"/>
    <w:rsid w:val="00AC3248"/>
    <w:rsid w:val="00AD125F"/>
    <w:rsid w:val="00AD2944"/>
    <w:rsid w:val="00AD5A4D"/>
    <w:rsid w:val="00AE1660"/>
    <w:rsid w:val="00AE1F92"/>
    <w:rsid w:val="00AE4F00"/>
    <w:rsid w:val="00AF3A93"/>
    <w:rsid w:val="00AF4A3A"/>
    <w:rsid w:val="00AF510E"/>
    <w:rsid w:val="00AF6308"/>
    <w:rsid w:val="00AF6A6F"/>
    <w:rsid w:val="00AF754A"/>
    <w:rsid w:val="00B0151F"/>
    <w:rsid w:val="00B01805"/>
    <w:rsid w:val="00B03967"/>
    <w:rsid w:val="00B049B8"/>
    <w:rsid w:val="00B05A1F"/>
    <w:rsid w:val="00B10EEC"/>
    <w:rsid w:val="00B115F5"/>
    <w:rsid w:val="00B12E35"/>
    <w:rsid w:val="00B14F9E"/>
    <w:rsid w:val="00B15DF4"/>
    <w:rsid w:val="00B171FA"/>
    <w:rsid w:val="00B17C5B"/>
    <w:rsid w:val="00B21DBD"/>
    <w:rsid w:val="00B2309C"/>
    <w:rsid w:val="00B24FA0"/>
    <w:rsid w:val="00B26463"/>
    <w:rsid w:val="00B270C9"/>
    <w:rsid w:val="00B27370"/>
    <w:rsid w:val="00B32520"/>
    <w:rsid w:val="00B32FE2"/>
    <w:rsid w:val="00B332FA"/>
    <w:rsid w:val="00B333B3"/>
    <w:rsid w:val="00B348B2"/>
    <w:rsid w:val="00B362B5"/>
    <w:rsid w:val="00B4446B"/>
    <w:rsid w:val="00B44F9E"/>
    <w:rsid w:val="00B47503"/>
    <w:rsid w:val="00B51275"/>
    <w:rsid w:val="00B51D52"/>
    <w:rsid w:val="00B52D85"/>
    <w:rsid w:val="00B5442A"/>
    <w:rsid w:val="00B55E22"/>
    <w:rsid w:val="00B6076E"/>
    <w:rsid w:val="00B60F2E"/>
    <w:rsid w:val="00B61269"/>
    <w:rsid w:val="00B6235B"/>
    <w:rsid w:val="00B65D05"/>
    <w:rsid w:val="00B70F9F"/>
    <w:rsid w:val="00B717AF"/>
    <w:rsid w:val="00B71E01"/>
    <w:rsid w:val="00B77134"/>
    <w:rsid w:val="00B774C3"/>
    <w:rsid w:val="00B876C4"/>
    <w:rsid w:val="00B87FF1"/>
    <w:rsid w:val="00B90CA8"/>
    <w:rsid w:val="00B95690"/>
    <w:rsid w:val="00B976DC"/>
    <w:rsid w:val="00BA0905"/>
    <w:rsid w:val="00BA7CF0"/>
    <w:rsid w:val="00BB0E47"/>
    <w:rsid w:val="00BB4840"/>
    <w:rsid w:val="00BB7130"/>
    <w:rsid w:val="00BB7456"/>
    <w:rsid w:val="00BB7950"/>
    <w:rsid w:val="00BC772E"/>
    <w:rsid w:val="00BD0A65"/>
    <w:rsid w:val="00BD2506"/>
    <w:rsid w:val="00BD3356"/>
    <w:rsid w:val="00BD3D3F"/>
    <w:rsid w:val="00BE737E"/>
    <w:rsid w:val="00BF07CD"/>
    <w:rsid w:val="00BF2F9C"/>
    <w:rsid w:val="00BF32EB"/>
    <w:rsid w:val="00BF337C"/>
    <w:rsid w:val="00BF4B46"/>
    <w:rsid w:val="00C06212"/>
    <w:rsid w:val="00C06606"/>
    <w:rsid w:val="00C0742D"/>
    <w:rsid w:val="00C11792"/>
    <w:rsid w:val="00C1593E"/>
    <w:rsid w:val="00C1595A"/>
    <w:rsid w:val="00C15B6E"/>
    <w:rsid w:val="00C16D13"/>
    <w:rsid w:val="00C17C34"/>
    <w:rsid w:val="00C17EF0"/>
    <w:rsid w:val="00C2024D"/>
    <w:rsid w:val="00C21458"/>
    <w:rsid w:val="00C22D4B"/>
    <w:rsid w:val="00C22D94"/>
    <w:rsid w:val="00C247C1"/>
    <w:rsid w:val="00C25426"/>
    <w:rsid w:val="00C2659B"/>
    <w:rsid w:val="00C30AB7"/>
    <w:rsid w:val="00C34D77"/>
    <w:rsid w:val="00C3713F"/>
    <w:rsid w:val="00C406F1"/>
    <w:rsid w:val="00C42C91"/>
    <w:rsid w:val="00C44601"/>
    <w:rsid w:val="00C450BF"/>
    <w:rsid w:val="00C45B11"/>
    <w:rsid w:val="00C47A5C"/>
    <w:rsid w:val="00C47DDD"/>
    <w:rsid w:val="00C50DE8"/>
    <w:rsid w:val="00C51FAB"/>
    <w:rsid w:val="00C52642"/>
    <w:rsid w:val="00C52990"/>
    <w:rsid w:val="00C54BD6"/>
    <w:rsid w:val="00C554F9"/>
    <w:rsid w:val="00C56458"/>
    <w:rsid w:val="00C61D43"/>
    <w:rsid w:val="00C621B3"/>
    <w:rsid w:val="00C63AC1"/>
    <w:rsid w:val="00C65CFF"/>
    <w:rsid w:val="00C71C76"/>
    <w:rsid w:val="00C726D8"/>
    <w:rsid w:val="00C72B0B"/>
    <w:rsid w:val="00C747AF"/>
    <w:rsid w:val="00C75103"/>
    <w:rsid w:val="00C764E2"/>
    <w:rsid w:val="00C845FE"/>
    <w:rsid w:val="00C867F9"/>
    <w:rsid w:val="00C87D82"/>
    <w:rsid w:val="00C9020A"/>
    <w:rsid w:val="00C91725"/>
    <w:rsid w:val="00C93802"/>
    <w:rsid w:val="00C9783C"/>
    <w:rsid w:val="00C97BCC"/>
    <w:rsid w:val="00CA016D"/>
    <w:rsid w:val="00CA2BF2"/>
    <w:rsid w:val="00CA48E4"/>
    <w:rsid w:val="00CA4A04"/>
    <w:rsid w:val="00CA5321"/>
    <w:rsid w:val="00CA67C9"/>
    <w:rsid w:val="00CB402D"/>
    <w:rsid w:val="00CB42B3"/>
    <w:rsid w:val="00CB554D"/>
    <w:rsid w:val="00CB568B"/>
    <w:rsid w:val="00CB6AD0"/>
    <w:rsid w:val="00CB7261"/>
    <w:rsid w:val="00CC022C"/>
    <w:rsid w:val="00CC08CD"/>
    <w:rsid w:val="00CC4628"/>
    <w:rsid w:val="00CC650E"/>
    <w:rsid w:val="00CC6C82"/>
    <w:rsid w:val="00CC7BFF"/>
    <w:rsid w:val="00CD446D"/>
    <w:rsid w:val="00CD458C"/>
    <w:rsid w:val="00CD4BAE"/>
    <w:rsid w:val="00CD5A09"/>
    <w:rsid w:val="00CD75BF"/>
    <w:rsid w:val="00CD7F96"/>
    <w:rsid w:val="00CE3CF9"/>
    <w:rsid w:val="00CE7F17"/>
    <w:rsid w:val="00CF0A07"/>
    <w:rsid w:val="00CF7585"/>
    <w:rsid w:val="00D05F2C"/>
    <w:rsid w:val="00D07BE4"/>
    <w:rsid w:val="00D11EB1"/>
    <w:rsid w:val="00D11F7C"/>
    <w:rsid w:val="00D12F87"/>
    <w:rsid w:val="00D142DD"/>
    <w:rsid w:val="00D15156"/>
    <w:rsid w:val="00D205F7"/>
    <w:rsid w:val="00D21A62"/>
    <w:rsid w:val="00D24ABA"/>
    <w:rsid w:val="00D26D83"/>
    <w:rsid w:val="00D31CCC"/>
    <w:rsid w:val="00D359CB"/>
    <w:rsid w:val="00D41849"/>
    <w:rsid w:val="00D43EBF"/>
    <w:rsid w:val="00D461B4"/>
    <w:rsid w:val="00D4626F"/>
    <w:rsid w:val="00D46893"/>
    <w:rsid w:val="00D479CD"/>
    <w:rsid w:val="00D51AFD"/>
    <w:rsid w:val="00D52279"/>
    <w:rsid w:val="00D60927"/>
    <w:rsid w:val="00D61925"/>
    <w:rsid w:val="00D636B9"/>
    <w:rsid w:val="00D64D83"/>
    <w:rsid w:val="00D66834"/>
    <w:rsid w:val="00D700EA"/>
    <w:rsid w:val="00D7149D"/>
    <w:rsid w:val="00D73EB5"/>
    <w:rsid w:val="00D73FA5"/>
    <w:rsid w:val="00D80805"/>
    <w:rsid w:val="00D829C9"/>
    <w:rsid w:val="00D837A0"/>
    <w:rsid w:val="00D8691F"/>
    <w:rsid w:val="00D86E0A"/>
    <w:rsid w:val="00D938F9"/>
    <w:rsid w:val="00D95BFB"/>
    <w:rsid w:val="00D961F4"/>
    <w:rsid w:val="00DA492D"/>
    <w:rsid w:val="00DA7FCA"/>
    <w:rsid w:val="00DB14F0"/>
    <w:rsid w:val="00DB293F"/>
    <w:rsid w:val="00DB3858"/>
    <w:rsid w:val="00DB5F29"/>
    <w:rsid w:val="00DB609E"/>
    <w:rsid w:val="00DC13E7"/>
    <w:rsid w:val="00DC3B70"/>
    <w:rsid w:val="00DC67DD"/>
    <w:rsid w:val="00DD0807"/>
    <w:rsid w:val="00DD164B"/>
    <w:rsid w:val="00DD1923"/>
    <w:rsid w:val="00DD1C5D"/>
    <w:rsid w:val="00DD4EA1"/>
    <w:rsid w:val="00DE0E6C"/>
    <w:rsid w:val="00DE2D25"/>
    <w:rsid w:val="00DE6749"/>
    <w:rsid w:val="00DE7952"/>
    <w:rsid w:val="00DF0835"/>
    <w:rsid w:val="00DF20A3"/>
    <w:rsid w:val="00DF3E2F"/>
    <w:rsid w:val="00DF61F7"/>
    <w:rsid w:val="00E00280"/>
    <w:rsid w:val="00E0079C"/>
    <w:rsid w:val="00E01D79"/>
    <w:rsid w:val="00E047BF"/>
    <w:rsid w:val="00E066DC"/>
    <w:rsid w:val="00E11CF2"/>
    <w:rsid w:val="00E16A30"/>
    <w:rsid w:val="00E173F4"/>
    <w:rsid w:val="00E20AF7"/>
    <w:rsid w:val="00E21817"/>
    <w:rsid w:val="00E27CE5"/>
    <w:rsid w:val="00E30CA3"/>
    <w:rsid w:val="00E31D8E"/>
    <w:rsid w:val="00E32FAB"/>
    <w:rsid w:val="00E42C9C"/>
    <w:rsid w:val="00E503B0"/>
    <w:rsid w:val="00E507D6"/>
    <w:rsid w:val="00E51F3E"/>
    <w:rsid w:val="00E535B8"/>
    <w:rsid w:val="00E5625A"/>
    <w:rsid w:val="00E56F6F"/>
    <w:rsid w:val="00E602FE"/>
    <w:rsid w:val="00E60603"/>
    <w:rsid w:val="00E641CE"/>
    <w:rsid w:val="00E64DF8"/>
    <w:rsid w:val="00E70BAB"/>
    <w:rsid w:val="00E74B0A"/>
    <w:rsid w:val="00E770D8"/>
    <w:rsid w:val="00E850F5"/>
    <w:rsid w:val="00E85F84"/>
    <w:rsid w:val="00E8617E"/>
    <w:rsid w:val="00E87131"/>
    <w:rsid w:val="00E87A3A"/>
    <w:rsid w:val="00E978A2"/>
    <w:rsid w:val="00EA081A"/>
    <w:rsid w:val="00EA0DE4"/>
    <w:rsid w:val="00EA1919"/>
    <w:rsid w:val="00EA1AEF"/>
    <w:rsid w:val="00EA6825"/>
    <w:rsid w:val="00EA7984"/>
    <w:rsid w:val="00EB201F"/>
    <w:rsid w:val="00EB25A5"/>
    <w:rsid w:val="00EC0525"/>
    <w:rsid w:val="00EC06AF"/>
    <w:rsid w:val="00EC1847"/>
    <w:rsid w:val="00EC7A81"/>
    <w:rsid w:val="00ED2677"/>
    <w:rsid w:val="00ED33CA"/>
    <w:rsid w:val="00ED411F"/>
    <w:rsid w:val="00ED5807"/>
    <w:rsid w:val="00ED5C14"/>
    <w:rsid w:val="00EE054B"/>
    <w:rsid w:val="00EE1952"/>
    <w:rsid w:val="00EE3FA3"/>
    <w:rsid w:val="00EE52B4"/>
    <w:rsid w:val="00EE5534"/>
    <w:rsid w:val="00EF0775"/>
    <w:rsid w:val="00EF1060"/>
    <w:rsid w:val="00EF1B77"/>
    <w:rsid w:val="00EF4350"/>
    <w:rsid w:val="00EF56C8"/>
    <w:rsid w:val="00EF6E98"/>
    <w:rsid w:val="00EF7299"/>
    <w:rsid w:val="00F00864"/>
    <w:rsid w:val="00F028E9"/>
    <w:rsid w:val="00F032C9"/>
    <w:rsid w:val="00F035CF"/>
    <w:rsid w:val="00F07CDB"/>
    <w:rsid w:val="00F10770"/>
    <w:rsid w:val="00F15937"/>
    <w:rsid w:val="00F17E95"/>
    <w:rsid w:val="00F26406"/>
    <w:rsid w:val="00F27BFE"/>
    <w:rsid w:val="00F3181B"/>
    <w:rsid w:val="00F3416A"/>
    <w:rsid w:val="00F34373"/>
    <w:rsid w:val="00F3518F"/>
    <w:rsid w:val="00F35BA0"/>
    <w:rsid w:val="00F42678"/>
    <w:rsid w:val="00F42E82"/>
    <w:rsid w:val="00F44438"/>
    <w:rsid w:val="00F467E4"/>
    <w:rsid w:val="00F52A6D"/>
    <w:rsid w:val="00F52D2B"/>
    <w:rsid w:val="00F5380F"/>
    <w:rsid w:val="00F53AAA"/>
    <w:rsid w:val="00F53F0A"/>
    <w:rsid w:val="00F55236"/>
    <w:rsid w:val="00F56772"/>
    <w:rsid w:val="00F60946"/>
    <w:rsid w:val="00F62192"/>
    <w:rsid w:val="00F665C7"/>
    <w:rsid w:val="00F66808"/>
    <w:rsid w:val="00F668CD"/>
    <w:rsid w:val="00F67031"/>
    <w:rsid w:val="00F702F5"/>
    <w:rsid w:val="00F73F28"/>
    <w:rsid w:val="00F75645"/>
    <w:rsid w:val="00F756A8"/>
    <w:rsid w:val="00F814A8"/>
    <w:rsid w:val="00F871AC"/>
    <w:rsid w:val="00F907D2"/>
    <w:rsid w:val="00F93AA2"/>
    <w:rsid w:val="00F9414E"/>
    <w:rsid w:val="00F94421"/>
    <w:rsid w:val="00F9627A"/>
    <w:rsid w:val="00F9662F"/>
    <w:rsid w:val="00FA4B03"/>
    <w:rsid w:val="00FB0EAB"/>
    <w:rsid w:val="00FB5746"/>
    <w:rsid w:val="00FB7A26"/>
    <w:rsid w:val="00FC69F0"/>
    <w:rsid w:val="00FE0C8A"/>
    <w:rsid w:val="00FE153C"/>
    <w:rsid w:val="00FE5008"/>
    <w:rsid w:val="00FE506C"/>
    <w:rsid w:val="00FE649D"/>
    <w:rsid w:val="00FF019E"/>
    <w:rsid w:val="00FF1B18"/>
    <w:rsid w:val="00FF2592"/>
    <w:rsid w:val="00FF3C9F"/>
    <w:rsid w:val="00FF4B2D"/>
    <w:rsid w:val="00FF4E43"/>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wmf"/><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wmf"/><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wmf"/><Relationship Id="rId17" Type="http://schemas.openxmlformats.org/officeDocument/2006/relationships/image" Target="media/image13.wmf"/><Relationship Id="rId25" Type="http://schemas.openxmlformats.org/officeDocument/2006/relationships/image" Target="media/image21.wmf"/><Relationship Id="rId33"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wmf"/><Relationship Id="rId20" Type="http://schemas.openxmlformats.org/officeDocument/2006/relationships/image" Target="media/image16.wmf"/><Relationship Id="rId29" Type="http://schemas.openxmlformats.org/officeDocument/2006/relationships/image" Target="media/image25.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7.jpeg"/><Relationship Id="rId24" Type="http://schemas.openxmlformats.org/officeDocument/2006/relationships/image" Target="media/image20.wmf"/><Relationship Id="rId32" Type="http://schemas.openxmlformats.org/officeDocument/2006/relationships/image" Target="media/image28.wmf"/><Relationship Id="rId5" Type="http://schemas.openxmlformats.org/officeDocument/2006/relationships/image" Target="media/image1.wmf"/><Relationship Id="rId15" Type="http://schemas.openxmlformats.org/officeDocument/2006/relationships/image" Target="media/image11.wmf"/><Relationship Id="rId23" Type="http://schemas.openxmlformats.org/officeDocument/2006/relationships/image" Target="media/image19.wmf"/><Relationship Id="rId28" Type="http://schemas.openxmlformats.org/officeDocument/2006/relationships/image" Target="media/image24.wmf"/><Relationship Id="rId10" Type="http://schemas.openxmlformats.org/officeDocument/2006/relationships/image" Target="media/image6.wmf"/><Relationship Id="rId19" Type="http://schemas.openxmlformats.org/officeDocument/2006/relationships/image" Target="media/image15.wmf"/><Relationship Id="rId31"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wmf"/><Relationship Id="rId27" Type="http://schemas.openxmlformats.org/officeDocument/2006/relationships/image" Target="media/image23.wmf"/><Relationship Id="rId30"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2851</TotalTime>
  <Pages>22</Pages>
  <Words>6774</Words>
  <Characters>38612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11</cp:revision>
  <dcterms:created xsi:type="dcterms:W3CDTF">2014-12-17T23:46:00Z</dcterms:created>
  <dcterms:modified xsi:type="dcterms:W3CDTF">2015-01-07T18:14:00Z</dcterms:modified>
</cp:coreProperties>
</file>