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530F2E7D" w:rsidR="00FC69F0" w:rsidRPr="00424148" w:rsidRDefault="000E505A" w:rsidP="009A4F76">
      <w:pPr>
        <w:pStyle w:val="NoSpacing"/>
        <w:spacing w:line="480" w:lineRule="auto"/>
        <w:rPr>
          <w:rFonts w:ascii="Times New Roman" w:hAnsi="Times New Roman" w:cs="Times New Roman"/>
          <w:b/>
          <w:sz w:val="40"/>
          <w:szCs w:val="40"/>
        </w:rPr>
      </w:pPr>
      <w:r>
        <w:rPr>
          <w:rFonts w:ascii="Times New Roman" w:hAnsi="Times New Roman" w:cs="Times New Roman"/>
          <w:b/>
          <w:sz w:val="40"/>
          <w:szCs w:val="40"/>
        </w:rPr>
        <w:t>Effect of</w:t>
      </w:r>
      <w:r w:rsidR="00424148">
        <w:rPr>
          <w:rFonts w:ascii="Times New Roman" w:hAnsi="Times New Roman" w:cs="Times New Roman"/>
          <w:b/>
          <w:sz w:val="40"/>
          <w:szCs w:val="40"/>
        </w:rPr>
        <w:t xml:space="preserve"> Swelling on </w:t>
      </w:r>
      <w:r>
        <w:rPr>
          <w:rFonts w:ascii="Times New Roman" w:hAnsi="Times New Roman" w:cs="Times New Roman"/>
          <w:b/>
          <w:sz w:val="40"/>
          <w:szCs w:val="40"/>
        </w:rPr>
        <w:t>Multiple Energy Transfer</w:t>
      </w:r>
      <w:r w:rsidR="00424148">
        <w:rPr>
          <w:rFonts w:ascii="Times New Roman" w:hAnsi="Times New Roman" w:cs="Times New Roman"/>
          <w:b/>
          <w:sz w:val="40"/>
          <w:szCs w:val="40"/>
        </w:rPr>
        <w:t xml:space="preserve"> in Co</w:t>
      </w:r>
      <w:r w:rsidR="00F34373">
        <w:rPr>
          <w:rFonts w:ascii="Times New Roman" w:hAnsi="Times New Roman" w:cs="Times New Roman"/>
          <w:b/>
          <w:sz w:val="40"/>
          <w:szCs w:val="40"/>
        </w:rPr>
        <w:t>njugated Polymer Nanoparticles</w:t>
      </w:r>
    </w:p>
    <w:p w14:paraId="18F77870" w14:textId="77777777" w:rsidR="00FC69F0" w:rsidRPr="00FC69F0" w:rsidRDefault="00FC69F0" w:rsidP="009A4F7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77B0B251" w:rsidR="00A27197" w:rsidRPr="00A27197" w:rsidRDefault="00A27197" w:rsidP="009A4F7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w:t>
      </w:r>
      <w:r w:rsidR="00987300">
        <w:rPr>
          <w:rFonts w:ascii="Times New Roman" w:hAnsi="Times New Roman" w:cs="Times New Roman"/>
          <w:sz w:val="24"/>
          <w:szCs w:val="24"/>
        </w:rPr>
        <w:t xml:space="preserve">on, </w:t>
      </w:r>
      <w:proofErr w:type="spellStart"/>
      <w:r w:rsidR="0074159A">
        <w:rPr>
          <w:rFonts w:ascii="Times New Roman" w:hAnsi="Times New Roman" w:cs="Times New Roman"/>
          <w:sz w:val="24"/>
          <w:szCs w:val="24"/>
        </w:rPr>
        <w:t>Exciton</w:t>
      </w:r>
      <w:proofErr w:type="spellEnd"/>
      <w:r w:rsidR="0074159A">
        <w:rPr>
          <w:rFonts w:ascii="Times New Roman" w:hAnsi="Times New Roman" w:cs="Times New Roman"/>
          <w:sz w:val="24"/>
          <w:szCs w:val="24"/>
        </w:rPr>
        <w:t xml:space="preserve"> Transport</w:t>
      </w:r>
      <w:r w:rsidR="004B7D6E">
        <w:rPr>
          <w:rFonts w:ascii="Times New Roman" w:hAnsi="Times New Roman" w:cs="Times New Roman"/>
          <w:sz w:val="24"/>
          <w:szCs w:val="24"/>
        </w:rPr>
        <w:t>,</w:t>
      </w:r>
      <w:r w:rsidR="00987300">
        <w:rPr>
          <w:rFonts w:ascii="Times New Roman" w:hAnsi="Times New Roman" w:cs="Times New Roman"/>
          <w:sz w:val="24"/>
          <w:szCs w:val="24"/>
        </w:rPr>
        <w:t xml:space="preserve"> Decay Kinetics,</w:t>
      </w:r>
      <w:r>
        <w:rPr>
          <w:rFonts w:ascii="Times New Roman" w:hAnsi="Times New Roman" w:cs="Times New Roman"/>
          <w:sz w:val="24"/>
          <w:szCs w:val="24"/>
        </w:rPr>
        <w:t xml:space="preserve">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713800AA" w:rsidR="00A72BC3" w:rsidRDefault="00A72BC3" w:rsidP="007027A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37C35">
        <w:rPr>
          <w:rFonts w:ascii="Times New Roman" w:hAnsi="Times New Roman" w:cs="Times New Roman"/>
          <w:sz w:val="24"/>
          <w:szCs w:val="24"/>
        </w:rPr>
        <w:t>Many key processes in conjugated polymers are strongly influen</w:t>
      </w:r>
      <w:r w:rsidR="00CB568B">
        <w:rPr>
          <w:rFonts w:ascii="Times New Roman" w:hAnsi="Times New Roman" w:cs="Times New Roman"/>
          <w:sz w:val="24"/>
          <w:szCs w:val="24"/>
        </w:rPr>
        <w:t xml:space="preserve">ced by multiple energy transfer </w:t>
      </w:r>
      <w:r w:rsidR="00637C35">
        <w:rPr>
          <w:rFonts w:ascii="Times New Roman" w:hAnsi="Times New Roman" w:cs="Times New Roman"/>
          <w:sz w:val="24"/>
          <w:szCs w:val="24"/>
        </w:rPr>
        <w:t xml:space="preserve">(i.e., </w:t>
      </w:r>
      <w:proofErr w:type="spellStart"/>
      <w:r w:rsidR="00637C35">
        <w:rPr>
          <w:rFonts w:ascii="Times New Roman" w:hAnsi="Times New Roman" w:cs="Times New Roman"/>
          <w:sz w:val="24"/>
          <w:szCs w:val="24"/>
        </w:rPr>
        <w:t>exciton</w:t>
      </w:r>
      <w:proofErr w:type="spellEnd"/>
      <w:r w:rsidR="00637C35">
        <w:rPr>
          <w:rFonts w:ascii="Times New Roman" w:hAnsi="Times New Roman" w:cs="Times New Roman"/>
          <w:sz w:val="24"/>
          <w:szCs w:val="24"/>
        </w:rPr>
        <w:t xml:space="preserve"> diffusion)</w:t>
      </w:r>
      <w:r w:rsidR="00EC06AF">
        <w:rPr>
          <w:rFonts w:ascii="Times New Roman" w:hAnsi="Times New Roman" w:cs="Times New Roman"/>
          <w:sz w:val="24"/>
          <w:szCs w:val="24"/>
        </w:rPr>
        <w:t xml:space="preserve">. </w:t>
      </w:r>
      <w:r w:rsidR="00CB568B">
        <w:rPr>
          <w:rFonts w:ascii="Times New Roman" w:hAnsi="Times New Roman" w:cs="Times New Roman"/>
          <w:sz w:val="24"/>
          <w:szCs w:val="24"/>
        </w:rPr>
        <w:t>W</w:t>
      </w:r>
      <w:r w:rsidR="004C3F6E">
        <w:rPr>
          <w:rFonts w:ascii="Times New Roman" w:hAnsi="Times New Roman" w:cs="Times New Roman"/>
          <w:sz w:val="24"/>
          <w:szCs w:val="24"/>
        </w:rPr>
        <w:t>e investigated t</w:t>
      </w:r>
      <w:r>
        <w:rPr>
          <w:rFonts w:ascii="Times New Roman" w:hAnsi="Times New Roman" w:cs="Times New Roman"/>
          <w:sz w:val="24"/>
          <w:szCs w:val="24"/>
        </w:rPr>
        <w:t xml:space="preserve">he effect of </w:t>
      </w:r>
      <w:r w:rsidR="003E651C" w:rsidRPr="003E651C">
        <w:rPr>
          <w:rFonts w:ascii="Times New Roman" w:hAnsi="Times New Roman" w:cs="Times New Roman"/>
          <w:sz w:val="24"/>
          <w:szCs w:val="24"/>
        </w:rPr>
        <w:t>solvent-induced swelling</w:t>
      </w:r>
      <w:r w:rsidR="00B60F2E">
        <w:rPr>
          <w:rFonts w:ascii="Times New Roman" w:hAnsi="Times New Roman" w:cs="Times New Roman"/>
          <w:sz w:val="24"/>
          <w:szCs w:val="24"/>
        </w:rPr>
        <w:t xml:space="preserve"> on</w:t>
      </w:r>
      <w:r w:rsidR="0063651E">
        <w:rPr>
          <w:rFonts w:ascii="Times New Roman" w:hAnsi="Times New Roman" w:cs="Times New Roman"/>
          <w:sz w:val="24"/>
          <w:szCs w:val="24"/>
        </w:rPr>
        <w:t xml:space="preserve"> the kinetics of multiple energy transfer </w:t>
      </w:r>
      <w:r w:rsidR="00BF32EB">
        <w:rPr>
          <w:rFonts w:ascii="Times New Roman" w:hAnsi="Times New Roman" w:cs="Times New Roman"/>
          <w:sz w:val="24"/>
          <w:szCs w:val="24"/>
        </w:rPr>
        <w:t>in</w:t>
      </w:r>
      <w:r>
        <w:rPr>
          <w:rFonts w:ascii="Times New Roman" w:hAnsi="Times New Roman" w:cs="Times New Roman"/>
          <w:sz w:val="24"/>
          <w:szCs w:val="24"/>
        </w:rPr>
        <w:t xml:space="preserve"> nan</w:t>
      </w:r>
      <w:r w:rsidR="00A03946">
        <w:rPr>
          <w:rFonts w:ascii="Times New Roman" w:hAnsi="Times New Roman" w:cs="Times New Roman"/>
          <w:sz w:val="24"/>
          <w:szCs w:val="24"/>
        </w:rPr>
        <w:t xml:space="preserve">oparticles </w:t>
      </w:r>
      <w:r w:rsidR="00BF32EB">
        <w:rPr>
          <w:rFonts w:ascii="Times New Roman" w:hAnsi="Times New Roman" w:cs="Times New Roman"/>
          <w:sz w:val="24"/>
          <w:szCs w:val="24"/>
        </w:rPr>
        <w:t>of the conjugated polymers PFBT and MEH-PPV</w:t>
      </w:r>
      <w:r w:rsidR="004C3F6E">
        <w:rPr>
          <w:rFonts w:ascii="Times New Roman" w:hAnsi="Times New Roman" w:cs="Times New Roman"/>
          <w:sz w:val="24"/>
          <w:szCs w:val="24"/>
        </w:rPr>
        <w:t>.</w:t>
      </w:r>
      <w:r w:rsidR="00BF32EB">
        <w:rPr>
          <w:rFonts w:ascii="Times New Roman" w:hAnsi="Times New Roman" w:cs="Times New Roman"/>
          <w:sz w:val="24"/>
          <w:szCs w:val="24"/>
        </w:rPr>
        <w:t xml:space="preserve"> </w:t>
      </w:r>
      <w:r w:rsidR="00940148">
        <w:rPr>
          <w:rFonts w:ascii="Times New Roman" w:hAnsi="Times New Roman" w:cs="Times New Roman"/>
          <w:sz w:val="24"/>
          <w:szCs w:val="24"/>
        </w:rPr>
        <w:t xml:space="preserve">Multiple energy transfer between </w:t>
      </w:r>
      <w:r w:rsidR="00C21458">
        <w:rPr>
          <w:rFonts w:ascii="Times New Roman" w:hAnsi="Times New Roman" w:cs="Times New Roman"/>
          <w:sz w:val="24"/>
          <w:szCs w:val="24"/>
        </w:rPr>
        <w:t xml:space="preserve">equivalent </w:t>
      </w:r>
      <w:r w:rsidR="00CA48E4">
        <w:rPr>
          <w:rFonts w:ascii="Times New Roman" w:hAnsi="Times New Roman" w:cs="Times New Roman"/>
          <w:sz w:val="24"/>
          <w:szCs w:val="24"/>
        </w:rPr>
        <w:t>chromophores</w:t>
      </w:r>
      <w:r w:rsidR="00940148">
        <w:rPr>
          <w:rFonts w:ascii="Times New Roman" w:hAnsi="Times New Roman" w:cs="Times New Roman"/>
          <w:sz w:val="24"/>
          <w:szCs w:val="24"/>
        </w:rPr>
        <w:t xml:space="preserve"> results in loss of f</w:t>
      </w:r>
      <w:r w:rsidR="00C21458">
        <w:rPr>
          <w:rFonts w:ascii="Times New Roman" w:hAnsi="Times New Roman" w:cs="Times New Roman"/>
          <w:sz w:val="24"/>
          <w:szCs w:val="24"/>
        </w:rPr>
        <w:t>luorescen</w:t>
      </w:r>
      <w:r w:rsidR="00594CB1">
        <w:rPr>
          <w:rFonts w:ascii="Times New Roman" w:hAnsi="Times New Roman" w:cs="Times New Roman"/>
          <w:sz w:val="24"/>
          <w:szCs w:val="24"/>
        </w:rPr>
        <w:t>ce polarization</w:t>
      </w:r>
      <w:r w:rsidR="006F72C1">
        <w:rPr>
          <w:rFonts w:ascii="Times New Roman" w:hAnsi="Times New Roman" w:cs="Times New Roman"/>
          <w:sz w:val="24"/>
          <w:szCs w:val="24"/>
        </w:rPr>
        <w:t>, which can be</w:t>
      </w:r>
      <w:r w:rsidR="00E5625A">
        <w:rPr>
          <w:rFonts w:ascii="Times New Roman" w:hAnsi="Times New Roman" w:cs="Times New Roman"/>
          <w:sz w:val="24"/>
          <w:szCs w:val="24"/>
        </w:rPr>
        <w:t xml:space="preserve"> observed in the fluorescence anisotropy decay kinetics</w:t>
      </w:r>
      <w:r w:rsidR="00594CB1">
        <w:rPr>
          <w:rFonts w:ascii="Times New Roman" w:hAnsi="Times New Roman" w:cs="Times New Roman"/>
          <w:sz w:val="24"/>
          <w:szCs w:val="24"/>
        </w:rPr>
        <w:t xml:space="preserve">. </w:t>
      </w:r>
      <w:r w:rsidR="0084146E">
        <w:rPr>
          <w:rFonts w:ascii="Times New Roman" w:hAnsi="Times New Roman" w:cs="Times New Roman"/>
          <w:sz w:val="24"/>
          <w:szCs w:val="24"/>
        </w:rPr>
        <w:t xml:space="preserve">Additionally, multiple energy transfer affects the rate of quenching by defects. </w:t>
      </w:r>
      <w:r w:rsidR="00E5625A">
        <w:rPr>
          <w:rFonts w:ascii="Times New Roman" w:hAnsi="Times New Roman" w:cs="Times New Roman"/>
          <w:sz w:val="24"/>
          <w:szCs w:val="24"/>
        </w:rPr>
        <w:t xml:space="preserve">We found that the rate </w:t>
      </w:r>
      <w:r w:rsidR="0021139A">
        <w:rPr>
          <w:rFonts w:ascii="Times New Roman" w:hAnsi="Times New Roman" w:cs="Times New Roman"/>
          <w:sz w:val="24"/>
          <w:szCs w:val="24"/>
        </w:rPr>
        <w:t>of energy transfer between chromophores</w:t>
      </w:r>
      <w:r w:rsidR="00E5625A">
        <w:rPr>
          <w:rFonts w:ascii="Times New Roman" w:hAnsi="Times New Roman" w:cs="Times New Roman"/>
          <w:sz w:val="24"/>
          <w:szCs w:val="24"/>
        </w:rPr>
        <w:t xml:space="preserve"> is highly sensitive to solvent</w:t>
      </w:r>
      <w:r w:rsidR="00AA22B7">
        <w:rPr>
          <w:rFonts w:ascii="Times New Roman" w:hAnsi="Times New Roman" w:cs="Times New Roman"/>
          <w:sz w:val="24"/>
          <w:szCs w:val="24"/>
        </w:rPr>
        <w:t xml:space="preserve"> effects</w:t>
      </w:r>
      <w:r w:rsidR="009079A3">
        <w:rPr>
          <w:rFonts w:ascii="Times New Roman" w:hAnsi="Times New Roman" w:cs="Times New Roman"/>
          <w:sz w:val="24"/>
          <w:szCs w:val="24"/>
        </w:rPr>
        <w:t xml:space="preserve">, </w:t>
      </w:r>
      <w:r w:rsidR="00C42C91">
        <w:rPr>
          <w:rFonts w:ascii="Times New Roman" w:hAnsi="Times New Roman" w:cs="Times New Roman"/>
          <w:sz w:val="24"/>
          <w:szCs w:val="24"/>
        </w:rPr>
        <w:t>occurring</w:t>
      </w:r>
      <w:r w:rsidR="005E1161">
        <w:rPr>
          <w:rFonts w:ascii="Times New Roman" w:hAnsi="Times New Roman" w:cs="Times New Roman"/>
          <w:sz w:val="24"/>
          <w:szCs w:val="24"/>
        </w:rPr>
        <w:t xml:space="preserve"> at a rate of 1.1</w:t>
      </w:r>
      <w:r w:rsidR="00A46F99">
        <w:rPr>
          <w:rFonts w:ascii="Times New Roman" w:hAnsi="Times New Roman" w:cs="Times New Roman"/>
          <w:position w:val="-4"/>
          <w:sz w:val="24"/>
          <w:szCs w:val="24"/>
        </w:rPr>
        <w:pict w14:anchorId="20149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v:imagedata r:id="rId5"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Pr>
          <w:rFonts w:ascii="Times New Roman" w:hAnsi="Times New Roman" w:cs="Times New Roman"/>
          <w:sz w:val="24"/>
          <w:szCs w:val="24"/>
        </w:rPr>
        <w:t>s</w:t>
      </w:r>
      <w:r w:rsidR="005E1161">
        <w:rPr>
          <w:rFonts w:ascii="Times New Roman" w:hAnsi="Times New Roman" w:cs="Times New Roman"/>
          <w:sz w:val="24"/>
          <w:szCs w:val="24"/>
          <w:vertAlign w:val="superscript"/>
        </w:rPr>
        <w:t>-1</w:t>
      </w:r>
      <w:r w:rsidR="005E1161">
        <w:rPr>
          <w:rFonts w:ascii="Times New Roman" w:hAnsi="Times New Roman" w:cs="Times New Roman"/>
          <w:sz w:val="24"/>
          <w:szCs w:val="24"/>
        </w:rPr>
        <w:t>, and 3.3</w:t>
      </w:r>
      <w:r w:rsidR="00A46F99">
        <w:rPr>
          <w:rFonts w:ascii="Times New Roman" w:hAnsi="Times New Roman" w:cs="Times New Roman"/>
          <w:position w:val="-4"/>
          <w:sz w:val="24"/>
          <w:szCs w:val="24"/>
        </w:rPr>
        <w:pict w14:anchorId="7C63AB80">
          <v:shape id="_x0000_i1026" type="#_x0000_t75" style="width:9.75pt;height:9.75pt">
            <v:imagedata r:id="rId6"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sidRPr="005E1161">
        <w:rPr>
          <w:rFonts w:ascii="Times New Roman" w:hAnsi="Times New Roman" w:cs="Times New Roman"/>
          <w:sz w:val="24"/>
          <w:szCs w:val="24"/>
        </w:rPr>
        <w:t>s</w:t>
      </w:r>
      <w:r w:rsidR="005E1161">
        <w:rPr>
          <w:rFonts w:ascii="Times New Roman" w:hAnsi="Times New Roman" w:cs="Times New Roman"/>
          <w:sz w:val="24"/>
          <w:szCs w:val="24"/>
          <w:vertAlign w:val="superscript"/>
        </w:rPr>
        <w:t>-</w:t>
      </w:r>
      <w:r w:rsidR="005E1161" w:rsidRPr="005E1161">
        <w:rPr>
          <w:rFonts w:ascii="Times New Roman" w:hAnsi="Times New Roman" w:cs="Times New Roman"/>
          <w:sz w:val="24"/>
          <w:szCs w:val="24"/>
          <w:vertAlign w:val="superscript"/>
        </w:rPr>
        <w:t>1</w:t>
      </w:r>
      <w:r w:rsidR="005E1161">
        <w:rPr>
          <w:rFonts w:ascii="Times New Roman" w:hAnsi="Times New Roman" w:cs="Times New Roman"/>
          <w:sz w:val="24"/>
          <w:szCs w:val="24"/>
        </w:rPr>
        <w:t xml:space="preserve"> for PFBT and MEH-PPV dissolved in THF, respectively, </w:t>
      </w:r>
      <w:r w:rsidR="008928E0" w:rsidRPr="005E1161">
        <w:rPr>
          <w:rFonts w:ascii="Times New Roman" w:hAnsi="Times New Roman" w:cs="Times New Roman"/>
          <w:sz w:val="24"/>
          <w:szCs w:val="24"/>
        </w:rPr>
        <w:t>and</w:t>
      </w:r>
      <w:r w:rsidR="005E1161">
        <w:rPr>
          <w:rFonts w:ascii="Times New Roman" w:hAnsi="Times New Roman" w:cs="Times New Roman"/>
          <w:sz w:val="24"/>
          <w:szCs w:val="24"/>
        </w:rPr>
        <w:t xml:space="preserve"> at</w:t>
      </w:r>
      <w:r w:rsidR="009079A3">
        <w:rPr>
          <w:rFonts w:ascii="Times New Roman" w:hAnsi="Times New Roman" w:cs="Times New Roman"/>
          <w:sz w:val="24"/>
          <w:szCs w:val="24"/>
        </w:rPr>
        <w:t xml:space="preserve"> </w:t>
      </w:r>
      <w:r w:rsidR="008928E0">
        <w:rPr>
          <w:rFonts w:ascii="Times New Roman" w:hAnsi="Times New Roman" w:cs="Times New Roman"/>
          <w:sz w:val="24"/>
          <w:szCs w:val="24"/>
        </w:rPr>
        <w:t>rate</w:t>
      </w:r>
      <w:r w:rsidR="005E1161">
        <w:rPr>
          <w:rFonts w:ascii="Times New Roman" w:hAnsi="Times New Roman" w:cs="Times New Roman"/>
          <w:sz w:val="24"/>
          <w:szCs w:val="24"/>
        </w:rPr>
        <w:t>s</w:t>
      </w:r>
      <w:r w:rsidR="009079A3">
        <w:rPr>
          <w:rFonts w:ascii="Times New Roman" w:hAnsi="Times New Roman" w:cs="Times New Roman"/>
          <w:sz w:val="24"/>
          <w:szCs w:val="24"/>
        </w:rPr>
        <w:t xml:space="preserve"> </w:t>
      </w:r>
      <w:r w:rsidR="0056765F">
        <w:rPr>
          <w:rFonts w:ascii="Times New Roman" w:hAnsi="Times New Roman" w:cs="Times New Roman"/>
          <w:sz w:val="24"/>
          <w:szCs w:val="24"/>
        </w:rPr>
        <w:t>10-</w:t>
      </w:r>
      <w:r w:rsidR="005E1161">
        <w:rPr>
          <w:rFonts w:ascii="Times New Roman" w:hAnsi="Times New Roman" w:cs="Times New Roman"/>
          <w:sz w:val="24"/>
          <w:szCs w:val="24"/>
        </w:rPr>
        <w:t>60 times</w:t>
      </w:r>
      <w:r w:rsidR="009079A3">
        <w:rPr>
          <w:rFonts w:ascii="Times New Roman" w:hAnsi="Times New Roman" w:cs="Times New Roman"/>
          <w:sz w:val="24"/>
          <w:szCs w:val="24"/>
        </w:rPr>
        <w:t xml:space="preserve"> higher </w:t>
      </w:r>
      <w:r w:rsidR="00C845FE">
        <w:rPr>
          <w:rFonts w:ascii="Times New Roman" w:hAnsi="Times New Roman" w:cs="Times New Roman"/>
          <w:sz w:val="24"/>
          <w:szCs w:val="24"/>
        </w:rPr>
        <w:t>in both moderately swelled</w:t>
      </w:r>
      <w:r w:rsidR="005E1161">
        <w:rPr>
          <w:rFonts w:ascii="Times New Roman" w:hAnsi="Times New Roman" w:cs="Times New Roman"/>
          <w:sz w:val="24"/>
          <w:szCs w:val="24"/>
        </w:rPr>
        <w:t xml:space="preserve"> and aqueous</w:t>
      </w:r>
      <w:r w:rsidR="00D05F2C">
        <w:rPr>
          <w:rFonts w:ascii="Times New Roman" w:hAnsi="Times New Roman" w:cs="Times New Roman"/>
          <w:sz w:val="24"/>
          <w:szCs w:val="24"/>
        </w:rPr>
        <w:t xml:space="preserve"> nanoparticle</w:t>
      </w:r>
      <w:r w:rsidR="005E1161">
        <w:rPr>
          <w:rFonts w:ascii="Times New Roman" w:hAnsi="Times New Roman" w:cs="Times New Roman"/>
          <w:sz w:val="24"/>
          <w:szCs w:val="24"/>
        </w:rPr>
        <w:t xml:space="preserve"> </w:t>
      </w:r>
      <w:r w:rsidR="00D05F2C">
        <w:rPr>
          <w:rFonts w:ascii="Times New Roman" w:hAnsi="Times New Roman" w:cs="Times New Roman"/>
          <w:sz w:val="24"/>
          <w:szCs w:val="24"/>
        </w:rPr>
        <w:t>s</w:t>
      </w:r>
      <w:r w:rsidR="005E1161">
        <w:rPr>
          <w:rFonts w:ascii="Times New Roman" w:hAnsi="Times New Roman" w:cs="Times New Roman"/>
          <w:sz w:val="24"/>
          <w:szCs w:val="24"/>
        </w:rPr>
        <w:t>uspensions</w:t>
      </w:r>
      <w:r w:rsidR="00321545">
        <w:rPr>
          <w:rFonts w:ascii="Times New Roman" w:hAnsi="Times New Roman" w:cs="Times New Roman"/>
          <w:sz w:val="24"/>
          <w:szCs w:val="24"/>
        </w:rPr>
        <w:t>.</w:t>
      </w:r>
      <w:r w:rsidR="00E5625A">
        <w:rPr>
          <w:rFonts w:ascii="Times New Roman" w:hAnsi="Times New Roman" w:cs="Times New Roman"/>
          <w:sz w:val="24"/>
          <w:szCs w:val="24"/>
        </w:rPr>
        <w:t xml:space="preserve"> </w:t>
      </w:r>
      <w:r>
        <w:rPr>
          <w:rFonts w:ascii="Times New Roman" w:hAnsi="Times New Roman" w:cs="Times New Roman"/>
          <w:sz w:val="24"/>
          <w:szCs w:val="24"/>
        </w:rPr>
        <w:t xml:space="preserve">A </w:t>
      </w:r>
      <w:r w:rsidR="00CC4628">
        <w:rPr>
          <w:rFonts w:ascii="Times New Roman" w:hAnsi="Times New Roman" w:cs="Times New Roman"/>
          <w:sz w:val="24"/>
          <w:szCs w:val="24"/>
        </w:rPr>
        <w:t>discrete</w:t>
      </w:r>
      <w:r w:rsidR="009B5AED">
        <w:rPr>
          <w:rFonts w:ascii="Times New Roman" w:hAnsi="Times New Roman" w:cs="Times New Roman"/>
          <w:sz w:val="24"/>
          <w:szCs w:val="24"/>
        </w:rPr>
        <w:t xml:space="preserve"> </w:t>
      </w:r>
      <w:r w:rsidR="00CC4628">
        <w:rPr>
          <w:rFonts w:ascii="Times New Roman" w:hAnsi="Times New Roman" w:cs="Times New Roman"/>
          <w:sz w:val="24"/>
          <w:szCs w:val="24"/>
        </w:rPr>
        <w:t xml:space="preserve">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w:t>
      </w:r>
      <w:r w:rsidR="009A0A94">
        <w:rPr>
          <w:rFonts w:ascii="Times New Roman" w:hAnsi="Times New Roman" w:cs="Times New Roman"/>
          <w:sz w:val="24"/>
          <w:szCs w:val="24"/>
        </w:rPr>
        <w:t xml:space="preserve">distance-dependent </w:t>
      </w:r>
      <w:r w:rsidR="00CF0A07">
        <w:rPr>
          <w:rFonts w:ascii="Times New Roman" w:hAnsi="Times New Roman" w:cs="Times New Roman"/>
          <w:sz w:val="24"/>
          <w:szCs w:val="24"/>
        </w:rPr>
        <w:t>multiple</w:t>
      </w:r>
      <w:r>
        <w:rPr>
          <w:rFonts w:ascii="Times New Roman" w:hAnsi="Times New Roman" w:cs="Times New Roman"/>
          <w:sz w:val="24"/>
          <w:szCs w:val="24"/>
        </w:rPr>
        <w:t xml:space="preserve"> energy transfer </w:t>
      </w:r>
      <w:r w:rsidR="00CF0A07">
        <w:rPr>
          <w:rFonts w:ascii="Times New Roman" w:hAnsi="Times New Roman" w:cs="Times New Roman"/>
          <w:sz w:val="24"/>
          <w:szCs w:val="24"/>
        </w:rPr>
        <w:t xml:space="preserve">and quenching by defects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CC4628">
        <w:rPr>
          <w:rFonts w:ascii="Times New Roman" w:hAnsi="Times New Roman" w:cs="Times New Roman"/>
          <w:sz w:val="24"/>
          <w:szCs w:val="24"/>
        </w:rPr>
        <w:t>to elucidate the relationship</w:t>
      </w:r>
      <w:r w:rsidR="00CC4628" w:rsidRPr="00CC4628">
        <w:rPr>
          <w:rFonts w:ascii="Times New Roman" w:hAnsi="Times New Roman" w:cs="Times New Roman"/>
          <w:sz w:val="24"/>
          <w:szCs w:val="24"/>
        </w:rPr>
        <w:t>s</w:t>
      </w:r>
      <w:r w:rsidRPr="00CC4628">
        <w:rPr>
          <w:rFonts w:ascii="Times New Roman" w:hAnsi="Times New Roman" w:cs="Times New Roman"/>
          <w:sz w:val="24"/>
          <w:szCs w:val="24"/>
        </w:rPr>
        <w:t xml:space="preserve"> between</w:t>
      </w:r>
      <w:r w:rsidR="00DF0835" w:rsidRPr="00CC4628">
        <w:rPr>
          <w:rFonts w:ascii="Times New Roman" w:hAnsi="Times New Roman" w:cs="Times New Roman"/>
          <w:sz w:val="24"/>
          <w:szCs w:val="24"/>
        </w:rPr>
        <w:t xml:space="preserve"> solvent-induced swelling</w:t>
      </w:r>
      <w:r w:rsidR="00CC4628">
        <w:rPr>
          <w:rFonts w:ascii="Times New Roman" w:hAnsi="Times New Roman" w:cs="Times New Roman"/>
          <w:sz w:val="24"/>
          <w:szCs w:val="24"/>
        </w:rPr>
        <w:t xml:space="preserve">, </w:t>
      </w:r>
      <w:r w:rsidR="00CF0A07">
        <w:rPr>
          <w:rFonts w:ascii="Times New Roman" w:hAnsi="Times New Roman" w:cs="Times New Roman"/>
          <w:sz w:val="24"/>
          <w:szCs w:val="24"/>
        </w:rPr>
        <w:t>fluorescence quantum yield</w:t>
      </w:r>
      <w:r w:rsidR="00CC4628">
        <w:rPr>
          <w:rFonts w:ascii="Times New Roman" w:hAnsi="Times New Roman" w:cs="Times New Roman"/>
          <w:sz w:val="24"/>
          <w:szCs w:val="24"/>
        </w:rPr>
        <w:t>, and decay kinetics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w:t>
      </w:r>
      <w:r w:rsidR="00626D1F" w:rsidRPr="00B17C5B">
        <w:rPr>
          <w:rFonts w:ascii="Times New Roman" w:hAnsi="Times New Roman" w:cs="Times New Roman"/>
          <w:sz w:val="24"/>
          <w:szCs w:val="24"/>
        </w:rPr>
        <w:t xml:space="preserve">The simulation results show good </w:t>
      </w:r>
      <w:r w:rsidR="009A0A94">
        <w:rPr>
          <w:rFonts w:ascii="Times New Roman" w:hAnsi="Times New Roman" w:cs="Times New Roman"/>
          <w:sz w:val="24"/>
          <w:szCs w:val="24"/>
        </w:rPr>
        <w:t>agreement with experimental results</w:t>
      </w:r>
      <w:r w:rsidR="00626D1F" w:rsidRPr="00B17C5B">
        <w:rPr>
          <w:rFonts w:ascii="Times New Roman" w:hAnsi="Times New Roman" w:cs="Times New Roman"/>
          <w:sz w:val="24"/>
          <w:szCs w:val="24"/>
        </w:rPr>
        <w:t xml:space="preserve"> </w:t>
      </w:r>
      <w:r w:rsidR="00B17C5B" w:rsidRPr="00B17C5B">
        <w:rPr>
          <w:rFonts w:ascii="Times New Roman" w:hAnsi="Times New Roman" w:cs="Times New Roman"/>
          <w:sz w:val="24"/>
          <w:szCs w:val="24"/>
        </w:rPr>
        <w:t>at low to moderate THF concentrations</w:t>
      </w:r>
      <w:r w:rsidR="00B17C5B">
        <w:rPr>
          <w:rFonts w:ascii="Times New Roman" w:hAnsi="Times New Roman" w:cs="Times New Roman"/>
          <w:sz w:val="24"/>
          <w:szCs w:val="24"/>
        </w:rPr>
        <w:t xml:space="preserve">. </w:t>
      </w:r>
      <w:r w:rsidR="009A0A94" w:rsidRPr="003161DE">
        <w:rPr>
          <w:rFonts w:ascii="Times New Roman" w:hAnsi="Times New Roman" w:cs="Times New Roman"/>
          <w:sz w:val="24"/>
          <w:szCs w:val="24"/>
        </w:rPr>
        <w:t xml:space="preserve">The results </w:t>
      </w:r>
      <w:r w:rsidR="009A0A94">
        <w:rPr>
          <w:rFonts w:ascii="Times New Roman" w:hAnsi="Times New Roman" w:cs="Times New Roman"/>
          <w:sz w:val="24"/>
          <w:szCs w:val="24"/>
        </w:rPr>
        <w:t xml:space="preserve">support quenching by defects or </w:t>
      </w:r>
      <w:proofErr w:type="spellStart"/>
      <w:r w:rsidR="009A0A94">
        <w:rPr>
          <w:rFonts w:ascii="Times New Roman" w:hAnsi="Times New Roman" w:cs="Times New Roman"/>
          <w:sz w:val="24"/>
          <w:szCs w:val="24"/>
        </w:rPr>
        <w:t>polarons</w:t>
      </w:r>
      <w:proofErr w:type="spellEnd"/>
      <w:r w:rsidR="009A0A94">
        <w:rPr>
          <w:rFonts w:ascii="Times New Roman" w:hAnsi="Times New Roman" w:cs="Times New Roman"/>
          <w:sz w:val="24"/>
          <w:szCs w:val="24"/>
        </w:rPr>
        <w:t>, amplified by multiple energy transfer</w:t>
      </w:r>
      <w:r w:rsidR="00803882">
        <w:rPr>
          <w:rFonts w:ascii="Times New Roman" w:hAnsi="Times New Roman" w:cs="Times New Roman"/>
          <w:sz w:val="24"/>
          <w:szCs w:val="24"/>
        </w:rPr>
        <w:t>,</w:t>
      </w:r>
      <w:r w:rsidR="009A0A94">
        <w:rPr>
          <w:rFonts w:ascii="Times New Roman" w:hAnsi="Times New Roman" w:cs="Times New Roman"/>
          <w:sz w:val="24"/>
          <w:szCs w:val="24"/>
        </w:rPr>
        <w:t xml:space="preserve"> as </w:t>
      </w:r>
      <w:r w:rsidR="004C67D0">
        <w:rPr>
          <w:rFonts w:ascii="Times New Roman" w:hAnsi="Times New Roman" w:cs="Times New Roman"/>
          <w:sz w:val="24"/>
          <w:szCs w:val="24"/>
        </w:rPr>
        <w:t xml:space="preserve">a likely </w:t>
      </w:r>
      <w:r w:rsidR="009A0A94">
        <w:rPr>
          <w:rFonts w:ascii="Times New Roman" w:hAnsi="Times New Roman" w:cs="Times New Roman"/>
          <w:sz w:val="24"/>
          <w:szCs w:val="24"/>
        </w:rPr>
        <w:t xml:space="preserve">explanation for the </w:t>
      </w:r>
      <w:r w:rsidR="00A13D46" w:rsidRPr="00A13D46">
        <w:rPr>
          <w:rFonts w:ascii="Times New Roman" w:hAnsi="Times New Roman" w:cs="Times New Roman"/>
          <w:sz w:val="24"/>
          <w:szCs w:val="24"/>
        </w:rPr>
        <w:t>typically</w:t>
      </w:r>
      <w:r w:rsidR="001A0FE2">
        <w:rPr>
          <w:rFonts w:ascii="Times New Roman" w:hAnsi="Times New Roman" w:cs="Times New Roman"/>
          <w:sz w:val="24"/>
          <w:szCs w:val="24"/>
        </w:rPr>
        <w:t xml:space="preserve"> </w:t>
      </w:r>
      <w:r w:rsidR="009A0A94">
        <w:rPr>
          <w:rFonts w:ascii="Times New Roman" w:hAnsi="Times New Roman" w:cs="Times New Roman"/>
          <w:sz w:val="24"/>
          <w:szCs w:val="24"/>
        </w:rPr>
        <w:t>low fluorescence quantum yield of conjugated polymer particles as compared to the free polymer in solution</w:t>
      </w:r>
      <w:r w:rsidR="001A0FE2">
        <w:rPr>
          <w:rFonts w:ascii="Times New Roman" w:hAnsi="Times New Roman" w:cs="Times New Roman"/>
          <w:sz w:val="24"/>
          <w:szCs w:val="24"/>
        </w:rPr>
        <w:t xml:space="preserve"> </w:t>
      </w:r>
      <w:r w:rsidR="001A0FE2" w:rsidRPr="00A13D46">
        <w:rPr>
          <w:rFonts w:ascii="Times New Roman" w:hAnsi="Times New Roman" w:cs="Times New Roman"/>
          <w:sz w:val="24"/>
          <w:szCs w:val="24"/>
        </w:rPr>
        <w:t xml:space="preserve">as well as similar </w:t>
      </w:r>
      <w:r w:rsidR="00A13D46" w:rsidRPr="00A13D46">
        <w:rPr>
          <w:rFonts w:ascii="Times New Roman" w:hAnsi="Times New Roman" w:cs="Times New Roman"/>
          <w:sz w:val="24"/>
          <w:szCs w:val="24"/>
        </w:rPr>
        <w:t>effects observed in thin films</w:t>
      </w:r>
      <w:r w:rsidR="009A0A94">
        <w:rPr>
          <w:rFonts w:ascii="Times New Roman" w:hAnsi="Times New Roman" w:cs="Times New Roman"/>
          <w:sz w:val="24"/>
          <w:szCs w:val="24"/>
        </w:rPr>
        <w:t>.</w:t>
      </w:r>
    </w:p>
    <w:p w14:paraId="50E12799" w14:textId="77777777" w:rsidR="00E04265" w:rsidRDefault="00E04265" w:rsidP="004573EE">
      <w:pPr>
        <w:pStyle w:val="NoSpacing"/>
        <w:jc w:val="both"/>
        <w:rPr>
          <w:rFonts w:ascii="Times New Roman" w:hAnsi="Times New Roman" w:cs="Times New Roman"/>
          <w:sz w:val="24"/>
          <w:szCs w:val="24"/>
        </w:rPr>
      </w:pP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15EFC949" w14:textId="542671EB" w:rsidR="009E3694" w:rsidRPr="00AC170F" w:rsidRDefault="00F9414E" w:rsidP="007027A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353A57">
        <w:rPr>
          <w:rFonts w:ascii="Times New Roman" w:hAnsi="Times New Roman" w:cs="Times New Roman"/>
          <w:sz w:val="24"/>
          <w:szCs w:val="24"/>
        </w:rPr>
        <w:t>Conjugated polymers</w:t>
      </w:r>
      <w:r w:rsidR="00EE3FA3">
        <w:rPr>
          <w:rFonts w:ascii="Times New Roman" w:hAnsi="Times New Roman" w:cs="Times New Roman"/>
          <w:sz w:val="24"/>
          <w:szCs w:val="24"/>
        </w:rPr>
        <w:t xml:space="preserve"> (CPs)</w:t>
      </w:r>
      <w:r w:rsidR="00353A57">
        <w:rPr>
          <w:rFonts w:ascii="Times New Roman" w:hAnsi="Times New Roman" w:cs="Times New Roman"/>
          <w:sz w:val="24"/>
          <w:szCs w:val="24"/>
        </w:rPr>
        <w:t xml:space="preserve"> are a </w:t>
      </w:r>
      <w:r w:rsidR="001768DF">
        <w:rPr>
          <w:rFonts w:ascii="Times New Roman" w:hAnsi="Times New Roman" w:cs="Times New Roman"/>
          <w:sz w:val="24"/>
          <w:szCs w:val="24"/>
        </w:rPr>
        <w:t>versatile</w:t>
      </w:r>
      <w:r w:rsidR="00353A57">
        <w:rPr>
          <w:rFonts w:ascii="Times New Roman" w:hAnsi="Times New Roman" w:cs="Times New Roman"/>
          <w:sz w:val="24"/>
          <w:szCs w:val="24"/>
        </w:rPr>
        <w:t xml:space="preserve"> class of semiconducting</w:t>
      </w:r>
      <w:r w:rsidR="00A13D46">
        <w:rPr>
          <w:rFonts w:ascii="Times New Roman" w:hAnsi="Times New Roman" w:cs="Times New Roman"/>
          <w:sz w:val="24"/>
          <w:szCs w:val="24"/>
        </w:rPr>
        <w:t xml:space="preserve"> </w:t>
      </w:r>
      <w:r w:rsidR="00C47A5C">
        <w:rPr>
          <w:rFonts w:ascii="Times New Roman" w:hAnsi="Times New Roman" w:cs="Times New Roman"/>
          <w:sz w:val="24"/>
          <w:szCs w:val="24"/>
        </w:rPr>
        <w:t>luminescent</w:t>
      </w:r>
      <w:r w:rsidR="00A13D46">
        <w:rPr>
          <w:rFonts w:ascii="Times New Roman" w:hAnsi="Times New Roman" w:cs="Times New Roman"/>
          <w:sz w:val="24"/>
          <w:szCs w:val="24"/>
        </w:rPr>
        <w:t xml:space="preserve"> materials, used</w:t>
      </w:r>
      <w:r w:rsidR="00353A57">
        <w:rPr>
          <w:rFonts w:ascii="Times New Roman" w:hAnsi="Times New Roman" w:cs="Times New Roman"/>
          <w:sz w:val="24"/>
          <w:szCs w:val="24"/>
        </w:rPr>
        <w:t xml:space="preserve"> as active ma</w:t>
      </w:r>
      <w:r w:rsidR="001768DF">
        <w:rPr>
          <w:rFonts w:ascii="Times New Roman" w:hAnsi="Times New Roman" w:cs="Times New Roman"/>
          <w:sz w:val="24"/>
          <w:szCs w:val="24"/>
        </w:rPr>
        <w:t>terials in organic photovoltaic</w:t>
      </w:r>
      <w:r w:rsidR="00225662">
        <w:rPr>
          <w:rFonts w:ascii="Times New Roman" w:hAnsi="Times New Roman" w:cs="Times New Roman"/>
          <w:sz w:val="24"/>
          <w:szCs w:val="24"/>
        </w:rPr>
        <w:t>s</w:t>
      </w:r>
      <w:r w:rsidR="001768DF">
        <w:rPr>
          <w:rFonts w:ascii="Times New Roman" w:hAnsi="Times New Roman" w:cs="Times New Roman"/>
          <w:sz w:val="24"/>
          <w:szCs w:val="24"/>
        </w:rPr>
        <w:t xml:space="preserve"> and light-emitting diode</w:t>
      </w:r>
      <w:r w:rsidR="00225662">
        <w:rPr>
          <w:rFonts w:ascii="Times New Roman" w:hAnsi="Times New Roman" w:cs="Times New Roman"/>
          <w:sz w:val="24"/>
          <w:szCs w:val="24"/>
        </w:rPr>
        <w:t>s</w:t>
      </w:r>
      <w:r w:rsidR="00724A55">
        <w:rPr>
          <w:rFonts w:ascii="Times New Roman" w:hAnsi="Times New Roman" w:cs="Times New Roman"/>
          <w:sz w:val="24"/>
          <w:szCs w:val="24"/>
        </w:rPr>
        <w:t>.</w:t>
      </w:r>
      <w:r w:rsidR="00357040">
        <w:rPr>
          <w:rFonts w:ascii="Times New Roman" w:hAnsi="Times New Roman" w:cs="Times New Roman"/>
          <w:sz w:val="24"/>
          <w:szCs w:val="24"/>
        </w:rPr>
        <w:t>{</w:t>
      </w:r>
      <w:proofErr w:type="spellStart"/>
      <w:r w:rsidR="00357040">
        <w:rPr>
          <w:rFonts w:ascii="Times New Roman" w:hAnsi="Times New Roman" w:cs="Times New Roman"/>
          <w:sz w:val="24"/>
          <w:szCs w:val="24"/>
        </w:rPr>
        <w:t>Dennler</w:t>
      </w:r>
      <w:proofErr w:type="spellEnd"/>
      <w:r w:rsidR="00357040">
        <w:rPr>
          <w:rFonts w:ascii="Times New Roman" w:hAnsi="Times New Roman" w:cs="Times New Roman"/>
          <w:sz w:val="24"/>
          <w:szCs w:val="24"/>
        </w:rPr>
        <w:t>, 2005 #10;Yim, 2008 #56}</w:t>
      </w:r>
      <w:r w:rsidR="007F4743">
        <w:rPr>
          <w:rFonts w:ascii="Times New Roman" w:hAnsi="Times New Roman" w:cs="Times New Roman"/>
          <w:sz w:val="24"/>
          <w:szCs w:val="24"/>
        </w:rPr>
        <w:t>{Cao, 1999 #192}</w:t>
      </w:r>
      <w:r w:rsidR="00724A55">
        <w:rPr>
          <w:rFonts w:ascii="Times New Roman" w:hAnsi="Times New Roman" w:cs="Times New Roman"/>
          <w:sz w:val="24"/>
          <w:szCs w:val="24"/>
        </w:rPr>
        <w:t xml:space="preserve"> Conjugated polymer nanoparticles (CPNs) </w:t>
      </w:r>
      <w:r w:rsidR="00DA438A">
        <w:rPr>
          <w:rFonts w:ascii="Times New Roman" w:hAnsi="Times New Roman" w:cs="Times New Roman"/>
          <w:sz w:val="24"/>
          <w:szCs w:val="24"/>
        </w:rPr>
        <w:t>are well-suited to a variety of fluorescence-based imaging and sensing applications, exhibiting</w:t>
      </w:r>
      <w:r w:rsidR="00724A55">
        <w:rPr>
          <w:rFonts w:ascii="Times New Roman" w:hAnsi="Times New Roman" w:cs="Times New Roman"/>
          <w:sz w:val="24"/>
          <w:szCs w:val="24"/>
        </w:rPr>
        <w:t xml:space="preserve"> extraordinary figures of merit, </w:t>
      </w:r>
      <w:r w:rsidR="00DA438A">
        <w:rPr>
          <w:rFonts w:ascii="Times New Roman" w:hAnsi="Times New Roman" w:cs="Times New Roman"/>
          <w:sz w:val="24"/>
          <w:szCs w:val="24"/>
        </w:rPr>
        <w:t xml:space="preserve">including exceptional brightness and </w:t>
      </w:r>
      <w:proofErr w:type="spellStart"/>
      <w:r w:rsidR="00DA438A">
        <w:rPr>
          <w:rFonts w:ascii="Times New Roman" w:hAnsi="Times New Roman" w:cs="Times New Roman"/>
          <w:sz w:val="24"/>
          <w:szCs w:val="24"/>
        </w:rPr>
        <w:t>photostability</w:t>
      </w:r>
      <w:proofErr w:type="spellEnd"/>
      <w:r w:rsidR="00DA438A">
        <w:rPr>
          <w:rFonts w:ascii="Times New Roman" w:hAnsi="Times New Roman" w:cs="Times New Roman"/>
          <w:sz w:val="24"/>
          <w:szCs w:val="24"/>
        </w:rPr>
        <w:t>.</w:t>
      </w:r>
      <w:r w:rsidR="007F4743">
        <w:rPr>
          <w:rFonts w:ascii="Times New Roman" w:hAnsi="Times New Roman" w:cs="Times New Roman"/>
          <w:sz w:val="24"/>
          <w:szCs w:val="24"/>
        </w:rPr>
        <w:t>{Wu, 2008 #51}{Wang, 2013 #61}</w:t>
      </w:r>
      <w:r w:rsidR="00AF6308">
        <w:rPr>
          <w:rFonts w:ascii="Times New Roman" w:hAnsi="Times New Roman" w:cs="Times New Roman"/>
          <w:sz w:val="24"/>
          <w:szCs w:val="24"/>
        </w:rPr>
        <w:t xml:space="preserve"> </w:t>
      </w:r>
      <w:r w:rsidR="00DA438A">
        <w:rPr>
          <w:rFonts w:ascii="Times New Roman" w:hAnsi="Times New Roman" w:cs="Times New Roman"/>
          <w:sz w:val="24"/>
          <w:szCs w:val="24"/>
        </w:rPr>
        <w:t>Furthermore, highly efficient energy transfer</w:t>
      </w:r>
      <w:r w:rsidR="003251F7">
        <w:rPr>
          <w:rFonts w:ascii="Times New Roman" w:hAnsi="Times New Roman" w:cs="Times New Roman"/>
          <w:sz w:val="24"/>
          <w:szCs w:val="24"/>
        </w:rPr>
        <w:t xml:space="preserve"> to dyes or other polymers incorporated in the particle or </w:t>
      </w:r>
      <w:r w:rsidR="00E04265">
        <w:rPr>
          <w:rFonts w:ascii="Times New Roman" w:hAnsi="Times New Roman" w:cs="Times New Roman"/>
          <w:sz w:val="24"/>
          <w:szCs w:val="24"/>
        </w:rPr>
        <w:t>to dyes covalently linked</w:t>
      </w:r>
      <w:r w:rsidR="003251F7">
        <w:rPr>
          <w:rFonts w:ascii="Times New Roman" w:hAnsi="Times New Roman" w:cs="Times New Roman"/>
          <w:sz w:val="24"/>
          <w:szCs w:val="24"/>
        </w:rPr>
        <w:t xml:space="preserve"> to the surface can provide red-shifted emission and sensors</w:t>
      </w:r>
      <w:r w:rsidR="00724A55">
        <w:rPr>
          <w:rFonts w:ascii="Times New Roman" w:hAnsi="Times New Roman" w:cs="Times New Roman"/>
          <w:sz w:val="24"/>
          <w:szCs w:val="24"/>
        </w:rPr>
        <w:t>.</w:t>
      </w:r>
      <w:r w:rsidR="007F4743">
        <w:rPr>
          <w:rFonts w:ascii="Times New Roman" w:hAnsi="Times New Roman" w:cs="Times New Roman"/>
          <w:sz w:val="24"/>
          <w:szCs w:val="24"/>
        </w:rPr>
        <w:t>{Wu, 2006 #48}{Groff, 2013 #60}{Wang, 2013 #61}</w:t>
      </w:r>
      <w:r w:rsidR="00A30841">
        <w:rPr>
          <w:rFonts w:ascii="Times New Roman" w:hAnsi="Times New Roman" w:cs="Times New Roman"/>
          <w:sz w:val="24"/>
          <w:szCs w:val="24"/>
        </w:rPr>
        <w:t>{Chan, 2011 #80}</w:t>
      </w:r>
      <w:r w:rsidR="00724A55">
        <w:rPr>
          <w:rFonts w:ascii="Times New Roman" w:hAnsi="Times New Roman" w:cs="Times New Roman"/>
          <w:sz w:val="24"/>
          <w:szCs w:val="24"/>
        </w:rPr>
        <w:t xml:space="preserve"> </w:t>
      </w:r>
      <w:r w:rsidR="00225662">
        <w:rPr>
          <w:rFonts w:ascii="Times New Roman" w:hAnsi="Times New Roman" w:cs="Times New Roman"/>
          <w:sz w:val="24"/>
          <w:szCs w:val="24"/>
        </w:rPr>
        <w:t xml:space="preserve">To </w:t>
      </w:r>
      <w:r w:rsidR="00CE3CF9">
        <w:rPr>
          <w:rFonts w:ascii="Times New Roman" w:hAnsi="Times New Roman" w:cs="Times New Roman"/>
          <w:sz w:val="24"/>
          <w:szCs w:val="24"/>
        </w:rPr>
        <w:t>tune CPN properties</w:t>
      </w:r>
      <w:r w:rsidR="00410B7A">
        <w:rPr>
          <w:rFonts w:ascii="Times New Roman" w:hAnsi="Times New Roman" w:cs="Times New Roman"/>
          <w:sz w:val="24"/>
          <w:szCs w:val="24"/>
        </w:rPr>
        <w:t xml:space="preserve"> for various applications</w:t>
      </w:r>
      <w:r w:rsidR="00225662">
        <w:rPr>
          <w:rFonts w:ascii="Times New Roman" w:hAnsi="Times New Roman" w:cs="Times New Roman"/>
          <w:sz w:val="24"/>
          <w:szCs w:val="24"/>
        </w:rPr>
        <w:t xml:space="preserve">, </w:t>
      </w:r>
      <w:r w:rsidR="00410B7A">
        <w:rPr>
          <w:rFonts w:ascii="Times New Roman" w:hAnsi="Times New Roman" w:cs="Times New Roman"/>
          <w:sz w:val="24"/>
          <w:szCs w:val="24"/>
        </w:rPr>
        <w:t xml:space="preserve">we seek to better </w:t>
      </w:r>
      <w:r w:rsidR="00225662">
        <w:rPr>
          <w:rFonts w:ascii="Times New Roman" w:hAnsi="Times New Roman" w:cs="Times New Roman"/>
          <w:sz w:val="24"/>
          <w:szCs w:val="24"/>
        </w:rPr>
        <w:t xml:space="preserve">understand the </w:t>
      </w:r>
      <w:r w:rsidR="00CC08CD">
        <w:rPr>
          <w:rFonts w:ascii="Times New Roman" w:hAnsi="Times New Roman" w:cs="Times New Roman"/>
          <w:sz w:val="24"/>
          <w:szCs w:val="24"/>
        </w:rPr>
        <w:t xml:space="preserve">species and </w:t>
      </w:r>
      <w:r w:rsidR="00C17EF0">
        <w:rPr>
          <w:rFonts w:ascii="Times New Roman" w:hAnsi="Times New Roman" w:cs="Times New Roman"/>
          <w:sz w:val="24"/>
          <w:szCs w:val="24"/>
        </w:rPr>
        <w:t>processes</w:t>
      </w:r>
      <w:r w:rsidR="00225662">
        <w:rPr>
          <w:rFonts w:ascii="Times New Roman" w:hAnsi="Times New Roman" w:cs="Times New Roman"/>
          <w:sz w:val="24"/>
          <w:szCs w:val="24"/>
        </w:rPr>
        <w:t xml:space="preserve"> </w:t>
      </w:r>
      <w:r w:rsidR="00C17EF0">
        <w:rPr>
          <w:rFonts w:ascii="Times New Roman" w:hAnsi="Times New Roman" w:cs="Times New Roman"/>
          <w:sz w:val="24"/>
          <w:szCs w:val="24"/>
        </w:rPr>
        <w:t>that dictate</w:t>
      </w:r>
      <w:r w:rsidR="00CC08CD">
        <w:rPr>
          <w:rFonts w:ascii="Times New Roman" w:hAnsi="Times New Roman" w:cs="Times New Roman"/>
          <w:sz w:val="24"/>
          <w:szCs w:val="24"/>
        </w:rPr>
        <w:t xml:space="preserve"> their properties</w:t>
      </w:r>
      <w:r w:rsidR="00724A55">
        <w:rPr>
          <w:rFonts w:ascii="Times New Roman" w:hAnsi="Times New Roman" w:cs="Times New Roman"/>
          <w:sz w:val="24"/>
          <w:szCs w:val="24"/>
        </w:rPr>
        <w:t xml:space="preserve">, </w:t>
      </w:r>
      <w:r w:rsidR="00CE3CF9">
        <w:rPr>
          <w:rFonts w:ascii="Times New Roman" w:hAnsi="Times New Roman" w:cs="Times New Roman"/>
          <w:sz w:val="24"/>
          <w:szCs w:val="24"/>
        </w:rPr>
        <w:t>and how they</w:t>
      </w:r>
      <w:r w:rsidR="00CC08CD">
        <w:rPr>
          <w:rFonts w:ascii="Times New Roman" w:hAnsi="Times New Roman" w:cs="Times New Roman"/>
          <w:sz w:val="24"/>
          <w:szCs w:val="24"/>
        </w:rPr>
        <w:t xml:space="preserve"> are </w:t>
      </w:r>
      <w:r w:rsidR="007339F0">
        <w:rPr>
          <w:rFonts w:ascii="Times New Roman" w:hAnsi="Times New Roman" w:cs="Times New Roman"/>
          <w:sz w:val="24"/>
          <w:szCs w:val="24"/>
        </w:rPr>
        <w:t>modulated</w:t>
      </w:r>
      <w:r w:rsidR="00CC08CD">
        <w:rPr>
          <w:rFonts w:ascii="Times New Roman" w:hAnsi="Times New Roman" w:cs="Times New Roman"/>
          <w:sz w:val="24"/>
          <w:szCs w:val="24"/>
        </w:rPr>
        <w:t xml:space="preserve"> by</w:t>
      </w:r>
      <w:r w:rsidR="008D4FA1">
        <w:rPr>
          <w:rFonts w:ascii="Times New Roman" w:hAnsi="Times New Roman" w:cs="Times New Roman"/>
          <w:sz w:val="24"/>
          <w:szCs w:val="24"/>
        </w:rPr>
        <w:t xml:space="preserve"> polymer conformation</w:t>
      </w:r>
      <w:r w:rsidR="00C845FE">
        <w:rPr>
          <w:rFonts w:ascii="Times New Roman" w:hAnsi="Times New Roman" w:cs="Times New Roman"/>
          <w:sz w:val="24"/>
          <w:szCs w:val="24"/>
        </w:rPr>
        <w:t xml:space="preserve"> and processing conditions</w:t>
      </w:r>
      <w:r w:rsidR="00CC08CD">
        <w:rPr>
          <w:rFonts w:ascii="Times New Roman" w:hAnsi="Times New Roman" w:cs="Times New Roman"/>
          <w:sz w:val="24"/>
          <w:szCs w:val="24"/>
        </w:rPr>
        <w:t>.</w:t>
      </w:r>
      <w:r w:rsidR="007D739C">
        <w:rPr>
          <w:rFonts w:ascii="Times New Roman" w:hAnsi="Times New Roman" w:cs="Times New Roman"/>
          <w:sz w:val="24"/>
          <w:szCs w:val="24"/>
        </w:rPr>
        <w:t>{Schaller, 2002 #98}{</w:t>
      </w:r>
      <w:r w:rsidR="00357040">
        <w:rPr>
          <w:rFonts w:ascii="Times New Roman" w:hAnsi="Times New Roman" w:cs="Times New Roman"/>
          <w:sz w:val="24"/>
          <w:szCs w:val="24"/>
        </w:rPr>
        <w:t>Wu, 2008 #99}</w:t>
      </w:r>
      <w:r w:rsidR="0039451C">
        <w:rPr>
          <w:rFonts w:ascii="Times New Roman" w:hAnsi="Times New Roman" w:cs="Times New Roman"/>
          <w:sz w:val="24"/>
          <w:szCs w:val="24"/>
        </w:rPr>
        <w:t xml:space="preserve"> </w:t>
      </w:r>
      <w:r w:rsidR="003251F7">
        <w:rPr>
          <w:rFonts w:ascii="Times New Roman" w:hAnsi="Times New Roman" w:cs="Times New Roman"/>
          <w:sz w:val="24"/>
          <w:szCs w:val="24"/>
        </w:rPr>
        <w:t xml:space="preserve">The complex, nanoscale, </w:t>
      </w:r>
      <w:proofErr w:type="spellStart"/>
      <w:r w:rsidR="003251F7">
        <w:rPr>
          <w:rFonts w:ascii="Times New Roman" w:hAnsi="Times New Roman" w:cs="Times New Roman"/>
          <w:sz w:val="24"/>
          <w:szCs w:val="24"/>
        </w:rPr>
        <w:t>multichromophoric</w:t>
      </w:r>
      <w:proofErr w:type="spellEnd"/>
      <w:r w:rsidR="003251F7">
        <w:rPr>
          <w:rFonts w:ascii="Times New Roman" w:hAnsi="Times New Roman" w:cs="Times New Roman"/>
          <w:sz w:val="24"/>
          <w:szCs w:val="24"/>
        </w:rPr>
        <w:t xml:space="preserve"> nature of CPNs can give rise to a number of transient and persistent species interacting with the excited state including H- or J-</w:t>
      </w:r>
      <w:r w:rsidR="00161558">
        <w:rPr>
          <w:rFonts w:ascii="Times New Roman" w:hAnsi="Times New Roman" w:cs="Times New Roman"/>
          <w:sz w:val="24"/>
          <w:szCs w:val="24"/>
        </w:rPr>
        <w:t xml:space="preserve">aggregates, </w:t>
      </w:r>
      <w:r w:rsidR="003251F7">
        <w:rPr>
          <w:rFonts w:ascii="Times New Roman" w:hAnsi="Times New Roman" w:cs="Times New Roman"/>
          <w:sz w:val="24"/>
          <w:szCs w:val="24"/>
        </w:rPr>
        <w:t xml:space="preserve">excimers, and </w:t>
      </w:r>
      <w:proofErr w:type="spellStart"/>
      <w:r w:rsidR="003251F7">
        <w:rPr>
          <w:rFonts w:ascii="Times New Roman" w:hAnsi="Times New Roman" w:cs="Times New Roman"/>
          <w:sz w:val="24"/>
          <w:szCs w:val="24"/>
        </w:rPr>
        <w:t>exciplexes</w:t>
      </w:r>
      <w:proofErr w:type="spellEnd"/>
      <w:r w:rsidR="00FC28E5">
        <w:rPr>
          <w:rFonts w:ascii="Times New Roman" w:hAnsi="Times New Roman" w:cs="Times New Roman"/>
          <w:sz w:val="24"/>
          <w:szCs w:val="24"/>
        </w:rPr>
        <w:t>.{Nguyen, 1999 #96}{</w:t>
      </w:r>
      <w:proofErr w:type="spellStart"/>
      <w:r w:rsidR="00FC28E5">
        <w:rPr>
          <w:rFonts w:ascii="Times New Roman" w:hAnsi="Times New Roman" w:cs="Times New Roman"/>
          <w:sz w:val="24"/>
          <w:szCs w:val="24"/>
        </w:rPr>
        <w:t>Jenekhe</w:t>
      </w:r>
      <w:proofErr w:type="spellEnd"/>
      <w:r w:rsidR="00FC28E5">
        <w:rPr>
          <w:rFonts w:ascii="Times New Roman" w:hAnsi="Times New Roman" w:cs="Times New Roman"/>
          <w:sz w:val="24"/>
          <w:szCs w:val="24"/>
        </w:rPr>
        <w:t>, 1994 #183}{</w:t>
      </w:r>
      <w:proofErr w:type="spellStart"/>
      <w:r w:rsidR="00FC28E5">
        <w:rPr>
          <w:rFonts w:ascii="Times New Roman" w:hAnsi="Times New Roman" w:cs="Times New Roman"/>
          <w:sz w:val="24"/>
          <w:szCs w:val="24"/>
        </w:rPr>
        <w:t>Wurthner</w:t>
      </w:r>
      <w:proofErr w:type="spellEnd"/>
      <w:r w:rsidR="00FC28E5">
        <w:rPr>
          <w:rFonts w:ascii="Times New Roman" w:hAnsi="Times New Roman" w:cs="Times New Roman"/>
          <w:sz w:val="24"/>
          <w:szCs w:val="24"/>
        </w:rPr>
        <w:t>, 2011 #140}</w:t>
      </w:r>
      <w:r w:rsidR="003251F7">
        <w:rPr>
          <w:rFonts w:ascii="Times New Roman" w:hAnsi="Times New Roman" w:cs="Times New Roman"/>
          <w:sz w:val="24"/>
          <w:szCs w:val="24"/>
        </w:rPr>
        <w:t xml:space="preserve"> Furthermore, </w:t>
      </w:r>
      <w:r w:rsidR="007339F0">
        <w:rPr>
          <w:rFonts w:ascii="Times New Roman" w:hAnsi="Times New Roman" w:cs="Times New Roman"/>
          <w:sz w:val="24"/>
          <w:szCs w:val="24"/>
        </w:rPr>
        <w:t>c</w:t>
      </w:r>
      <w:r w:rsidR="007874B2">
        <w:rPr>
          <w:rFonts w:ascii="Times New Roman" w:hAnsi="Times New Roman" w:cs="Times New Roman"/>
          <w:sz w:val="24"/>
          <w:szCs w:val="24"/>
        </w:rPr>
        <w:t>hemical defects</w:t>
      </w:r>
      <w:r w:rsidR="00D96EA6">
        <w:rPr>
          <w:rFonts w:ascii="Times New Roman" w:hAnsi="Times New Roman" w:cs="Times New Roman"/>
          <w:sz w:val="24"/>
          <w:szCs w:val="24"/>
        </w:rPr>
        <w:t xml:space="preserve">, </w:t>
      </w:r>
      <w:r w:rsidR="00EE3FA3">
        <w:rPr>
          <w:rFonts w:ascii="Times New Roman" w:hAnsi="Times New Roman" w:cs="Times New Roman"/>
          <w:sz w:val="24"/>
          <w:szCs w:val="24"/>
        </w:rPr>
        <w:t xml:space="preserve">excess charges (i.e. </w:t>
      </w:r>
      <w:r w:rsidR="0039451C">
        <w:rPr>
          <w:rFonts w:ascii="Times New Roman" w:hAnsi="Times New Roman" w:cs="Times New Roman"/>
          <w:sz w:val="24"/>
          <w:szCs w:val="24"/>
        </w:rPr>
        <w:t xml:space="preserve">hole </w:t>
      </w:r>
      <w:proofErr w:type="spellStart"/>
      <w:r w:rsidR="0039451C">
        <w:rPr>
          <w:rFonts w:ascii="Times New Roman" w:hAnsi="Times New Roman" w:cs="Times New Roman"/>
          <w:sz w:val="24"/>
          <w:szCs w:val="24"/>
        </w:rPr>
        <w:t>polarons</w:t>
      </w:r>
      <w:proofErr w:type="spellEnd"/>
      <w:r w:rsidR="00EE3FA3">
        <w:rPr>
          <w:rFonts w:ascii="Times New Roman" w:hAnsi="Times New Roman" w:cs="Times New Roman"/>
          <w:sz w:val="24"/>
          <w:szCs w:val="24"/>
        </w:rPr>
        <w:t>)</w:t>
      </w:r>
      <w:r w:rsidR="00D96EA6">
        <w:rPr>
          <w:rFonts w:ascii="Times New Roman" w:hAnsi="Times New Roman" w:cs="Times New Roman"/>
          <w:sz w:val="24"/>
          <w:szCs w:val="24"/>
        </w:rPr>
        <w:t>, and incorporated dyes</w:t>
      </w:r>
      <w:r w:rsidR="007874B2">
        <w:rPr>
          <w:rFonts w:ascii="Times New Roman" w:hAnsi="Times New Roman" w:cs="Times New Roman"/>
          <w:sz w:val="24"/>
          <w:szCs w:val="24"/>
        </w:rPr>
        <w:t xml:space="preserve"> </w:t>
      </w:r>
      <w:r w:rsidR="00D96EA6">
        <w:rPr>
          <w:rFonts w:ascii="Times New Roman" w:hAnsi="Times New Roman" w:cs="Times New Roman"/>
          <w:sz w:val="24"/>
          <w:szCs w:val="24"/>
        </w:rPr>
        <w:t>can have significant effects on fluorescence properties</w:t>
      </w:r>
      <w:r w:rsidR="000B6459">
        <w:rPr>
          <w:rFonts w:ascii="Times New Roman" w:hAnsi="Times New Roman" w:cs="Times New Roman"/>
          <w:sz w:val="24"/>
          <w:szCs w:val="24"/>
        </w:rPr>
        <w:t>.</w:t>
      </w:r>
      <w:r w:rsidR="00FC28E5">
        <w:rPr>
          <w:rFonts w:ascii="Times New Roman" w:hAnsi="Times New Roman" w:cs="Times New Roman"/>
          <w:sz w:val="24"/>
          <w:szCs w:val="24"/>
        </w:rPr>
        <w:t>{</w:t>
      </w:r>
      <w:proofErr w:type="spellStart"/>
      <w:r w:rsidR="00FC28E5">
        <w:rPr>
          <w:rFonts w:ascii="Times New Roman" w:hAnsi="Times New Roman" w:cs="Times New Roman"/>
          <w:sz w:val="24"/>
          <w:szCs w:val="24"/>
        </w:rPr>
        <w:t>Hintschich</w:t>
      </w:r>
      <w:proofErr w:type="spellEnd"/>
      <w:r w:rsidR="00FC28E5">
        <w:rPr>
          <w:rFonts w:ascii="Times New Roman" w:hAnsi="Times New Roman" w:cs="Times New Roman"/>
          <w:sz w:val="24"/>
          <w:szCs w:val="24"/>
        </w:rPr>
        <w:t xml:space="preserve">, 2003 #19}{Yu, 2004 #171}{Lyons, 2005 #28}{Wu, 2008 #49}{Yu, 2012 #58} </w:t>
      </w:r>
      <w:r w:rsidR="00EE3FA3">
        <w:rPr>
          <w:rFonts w:ascii="Times New Roman" w:hAnsi="Times New Roman" w:cs="Times New Roman"/>
          <w:sz w:val="24"/>
          <w:szCs w:val="24"/>
        </w:rPr>
        <w:t xml:space="preserve"> </w:t>
      </w:r>
      <w:r w:rsidR="008242A0">
        <w:rPr>
          <w:rFonts w:ascii="Times New Roman" w:hAnsi="Times New Roman" w:cs="Times New Roman"/>
          <w:sz w:val="24"/>
          <w:szCs w:val="24"/>
        </w:rPr>
        <w:t>In addition,</w:t>
      </w:r>
      <w:r w:rsidR="000E1712">
        <w:rPr>
          <w:rFonts w:ascii="Times New Roman" w:hAnsi="Times New Roman" w:cs="Times New Roman"/>
          <w:sz w:val="24"/>
          <w:szCs w:val="24"/>
        </w:rPr>
        <w:t xml:space="preserve"> energy transfer</w:t>
      </w:r>
      <w:r w:rsidR="002417FF">
        <w:rPr>
          <w:rFonts w:ascii="Times New Roman" w:hAnsi="Times New Roman" w:cs="Times New Roman"/>
          <w:sz w:val="24"/>
          <w:szCs w:val="24"/>
        </w:rPr>
        <w:t xml:space="preserve"> between </w:t>
      </w:r>
      <w:r w:rsidR="00DB5518">
        <w:rPr>
          <w:rFonts w:ascii="Times New Roman" w:hAnsi="Times New Roman" w:cs="Times New Roman"/>
          <w:sz w:val="24"/>
          <w:szCs w:val="24"/>
        </w:rPr>
        <w:t xml:space="preserve">like </w:t>
      </w:r>
      <w:r w:rsidR="00B95690">
        <w:rPr>
          <w:rFonts w:ascii="Times New Roman" w:hAnsi="Times New Roman" w:cs="Times New Roman"/>
          <w:sz w:val="24"/>
          <w:szCs w:val="24"/>
        </w:rPr>
        <w:t xml:space="preserve">conjugated polymer chromophores (i.e., </w:t>
      </w:r>
      <w:proofErr w:type="spellStart"/>
      <w:r w:rsidR="003161DC">
        <w:rPr>
          <w:rFonts w:ascii="Times New Roman" w:hAnsi="Times New Roman" w:cs="Times New Roman"/>
          <w:sz w:val="24"/>
          <w:szCs w:val="24"/>
        </w:rPr>
        <w:t>exciton</w:t>
      </w:r>
      <w:proofErr w:type="spellEnd"/>
      <w:r w:rsidR="003161DC">
        <w:rPr>
          <w:rFonts w:ascii="Times New Roman" w:hAnsi="Times New Roman" w:cs="Times New Roman"/>
          <w:sz w:val="24"/>
          <w:szCs w:val="24"/>
        </w:rPr>
        <w:t xml:space="preserve"> diffusion) </w:t>
      </w:r>
      <w:r w:rsidR="00B95690">
        <w:rPr>
          <w:rFonts w:ascii="Times New Roman" w:hAnsi="Times New Roman" w:cs="Times New Roman"/>
          <w:sz w:val="24"/>
          <w:szCs w:val="24"/>
        </w:rPr>
        <w:t xml:space="preserve">can </w:t>
      </w:r>
      <w:r w:rsidR="00D96EA6">
        <w:rPr>
          <w:rFonts w:ascii="Times New Roman" w:hAnsi="Times New Roman" w:cs="Times New Roman"/>
          <w:sz w:val="24"/>
          <w:szCs w:val="24"/>
        </w:rPr>
        <w:t xml:space="preserve">result in a cascade of multiple energy transfer events, </w:t>
      </w:r>
      <w:r w:rsidR="00B95690">
        <w:rPr>
          <w:rFonts w:ascii="Times New Roman" w:hAnsi="Times New Roman" w:cs="Times New Roman"/>
          <w:sz w:val="24"/>
          <w:szCs w:val="24"/>
        </w:rPr>
        <w:t>greatly amplify</w:t>
      </w:r>
      <w:r w:rsidR="00D96EA6">
        <w:rPr>
          <w:rFonts w:ascii="Times New Roman" w:hAnsi="Times New Roman" w:cs="Times New Roman"/>
          <w:sz w:val="24"/>
          <w:szCs w:val="24"/>
        </w:rPr>
        <w:t>ing</w:t>
      </w:r>
      <w:r w:rsidR="00B95690">
        <w:rPr>
          <w:rFonts w:ascii="Times New Roman" w:hAnsi="Times New Roman" w:cs="Times New Roman"/>
          <w:sz w:val="24"/>
          <w:szCs w:val="24"/>
        </w:rPr>
        <w:t xml:space="preserve"> </w:t>
      </w:r>
      <w:r w:rsidR="00D96EA6">
        <w:rPr>
          <w:rFonts w:ascii="Times New Roman" w:hAnsi="Times New Roman" w:cs="Times New Roman"/>
          <w:sz w:val="24"/>
          <w:szCs w:val="24"/>
        </w:rPr>
        <w:t>the</w:t>
      </w:r>
      <w:r w:rsidR="00FC28E5">
        <w:rPr>
          <w:rFonts w:ascii="Times New Roman" w:hAnsi="Times New Roman" w:cs="Times New Roman"/>
          <w:sz w:val="24"/>
          <w:szCs w:val="24"/>
        </w:rPr>
        <w:t xml:space="preserve"> effects of these species.{Scholes, 2006 #36}{Kasha, 1963 #186}{</w:t>
      </w:r>
      <w:proofErr w:type="spellStart"/>
      <w:r w:rsidR="00FC28E5">
        <w:rPr>
          <w:rFonts w:ascii="Times New Roman" w:hAnsi="Times New Roman" w:cs="Times New Roman"/>
          <w:sz w:val="24"/>
          <w:szCs w:val="24"/>
        </w:rPr>
        <w:t>Mikhnenko</w:t>
      </w:r>
      <w:proofErr w:type="spellEnd"/>
      <w:r w:rsidR="00FC28E5">
        <w:rPr>
          <w:rFonts w:ascii="Times New Roman" w:hAnsi="Times New Roman" w:cs="Times New Roman"/>
          <w:sz w:val="24"/>
          <w:szCs w:val="24"/>
        </w:rPr>
        <w:t>, 2015 #195}</w:t>
      </w:r>
      <w:r w:rsidR="00F205CE">
        <w:rPr>
          <w:rFonts w:ascii="Times New Roman" w:hAnsi="Times New Roman" w:cs="Times New Roman"/>
          <w:sz w:val="24"/>
          <w:szCs w:val="24"/>
        </w:rPr>
        <w:t xml:space="preserve"> </w:t>
      </w:r>
      <w:r w:rsidR="003161DC" w:rsidRPr="00637F6E">
        <w:rPr>
          <w:rFonts w:ascii="Times New Roman" w:hAnsi="Times New Roman" w:cs="Times New Roman"/>
          <w:sz w:val="24"/>
          <w:szCs w:val="24"/>
        </w:rPr>
        <w:t>Recently, we showed that</w:t>
      </w:r>
      <w:r w:rsidR="008D2BA2" w:rsidRPr="00637F6E">
        <w:rPr>
          <w:rFonts w:ascii="Times New Roman" w:hAnsi="Times New Roman" w:cs="Times New Roman"/>
          <w:sz w:val="24"/>
          <w:szCs w:val="24"/>
        </w:rPr>
        <w:t xml:space="preserve"> </w:t>
      </w:r>
      <w:r w:rsidR="00637F6E" w:rsidRPr="00637F6E">
        <w:rPr>
          <w:rFonts w:ascii="Times New Roman" w:hAnsi="Times New Roman" w:cs="Times New Roman"/>
          <w:sz w:val="24"/>
          <w:szCs w:val="24"/>
        </w:rPr>
        <w:t>multiple energy transfer</w:t>
      </w:r>
      <w:r w:rsidR="008D2BA2" w:rsidRPr="00637F6E">
        <w:rPr>
          <w:rFonts w:ascii="Times New Roman" w:hAnsi="Times New Roman" w:cs="Times New Roman"/>
          <w:sz w:val="24"/>
          <w:szCs w:val="24"/>
        </w:rPr>
        <w:t xml:space="preserve"> in CPNs</w:t>
      </w:r>
      <w:r w:rsidR="002301D8" w:rsidRPr="00637F6E">
        <w:rPr>
          <w:rFonts w:ascii="Times New Roman" w:hAnsi="Times New Roman" w:cs="Times New Roman"/>
          <w:sz w:val="24"/>
          <w:szCs w:val="24"/>
        </w:rPr>
        <w:t xml:space="preserve"> </w:t>
      </w:r>
      <w:r w:rsidR="00EE054B" w:rsidRPr="00637F6E">
        <w:rPr>
          <w:rFonts w:ascii="Times New Roman" w:hAnsi="Times New Roman" w:cs="Times New Roman"/>
          <w:sz w:val="24"/>
          <w:szCs w:val="24"/>
        </w:rPr>
        <w:t xml:space="preserve">gives rise to </w:t>
      </w:r>
      <w:r w:rsidR="00637F6E" w:rsidRPr="00637F6E">
        <w:rPr>
          <w:rFonts w:ascii="Times New Roman" w:hAnsi="Times New Roman" w:cs="Times New Roman"/>
          <w:sz w:val="24"/>
          <w:szCs w:val="24"/>
        </w:rPr>
        <w:t xml:space="preserve">characteristic </w:t>
      </w:r>
      <w:r w:rsidR="00EE054B" w:rsidRPr="00637F6E">
        <w:rPr>
          <w:rFonts w:ascii="Times New Roman" w:hAnsi="Times New Roman" w:cs="Times New Roman"/>
          <w:sz w:val="24"/>
          <w:szCs w:val="24"/>
        </w:rPr>
        <w:t xml:space="preserve">complex </w:t>
      </w:r>
      <w:r w:rsidR="00D61925">
        <w:rPr>
          <w:rFonts w:ascii="Times New Roman" w:hAnsi="Times New Roman" w:cs="Times New Roman"/>
          <w:sz w:val="24"/>
          <w:szCs w:val="24"/>
        </w:rPr>
        <w:t>fluorescence</w:t>
      </w:r>
      <w:r w:rsidR="00637F6E" w:rsidRPr="00637F6E">
        <w:rPr>
          <w:rFonts w:ascii="Times New Roman" w:hAnsi="Times New Roman" w:cs="Times New Roman"/>
          <w:sz w:val="24"/>
          <w:szCs w:val="24"/>
        </w:rPr>
        <w:t xml:space="preserve"> kinetics</w:t>
      </w:r>
      <w:r w:rsidR="002301D8" w:rsidRPr="00637F6E">
        <w:rPr>
          <w:rFonts w:ascii="Times New Roman" w:hAnsi="Times New Roman" w:cs="Times New Roman"/>
          <w:sz w:val="24"/>
          <w:szCs w:val="24"/>
        </w:rPr>
        <w:t>.</w:t>
      </w:r>
      <w:r w:rsidR="00357040">
        <w:rPr>
          <w:rFonts w:ascii="Times New Roman" w:hAnsi="Times New Roman" w:cs="Times New Roman"/>
          <w:sz w:val="24"/>
          <w:szCs w:val="24"/>
        </w:rPr>
        <w:t>{Groff, 2013 #60}</w:t>
      </w:r>
    </w:p>
    <w:p w14:paraId="4B9083E9" w14:textId="3B1E8BEB" w:rsidR="00B55E22" w:rsidRPr="00773D5A" w:rsidRDefault="00DF3E2F" w:rsidP="007027AA">
      <w:pPr>
        <w:pStyle w:val="NoSpacing"/>
        <w:spacing w:line="480" w:lineRule="auto"/>
        <w:ind w:firstLine="720"/>
        <w:jc w:val="both"/>
        <w:rPr>
          <w:rFonts w:ascii="Times New Roman" w:hAnsi="Times New Roman" w:cs="Times New Roman"/>
          <w:sz w:val="24"/>
          <w:szCs w:val="24"/>
          <w:highlight w:val="yellow"/>
        </w:rPr>
      </w:pPr>
      <w:r>
        <w:rPr>
          <w:rFonts w:ascii="Times New Roman" w:hAnsi="Times New Roman" w:cs="Times New Roman"/>
          <w:sz w:val="24"/>
          <w:szCs w:val="24"/>
        </w:rPr>
        <w:lastRenderedPageBreak/>
        <w:t>Here, we investigate the effects of solvent-in</w:t>
      </w:r>
      <w:r w:rsidR="00DA438A">
        <w:rPr>
          <w:rFonts w:ascii="Times New Roman" w:hAnsi="Times New Roman" w:cs="Times New Roman"/>
          <w:sz w:val="24"/>
          <w:szCs w:val="24"/>
        </w:rPr>
        <w:t>duced swelling on the excited state dynamics</w:t>
      </w:r>
      <w:r w:rsidR="00F205CE">
        <w:rPr>
          <w:rFonts w:ascii="Times New Roman" w:hAnsi="Times New Roman" w:cs="Times New Roman"/>
          <w:sz w:val="24"/>
          <w:szCs w:val="24"/>
        </w:rPr>
        <w:t xml:space="preserve"> in CPNs,</w:t>
      </w:r>
      <w:r w:rsidR="00B47503">
        <w:rPr>
          <w:rFonts w:ascii="Times New Roman" w:hAnsi="Times New Roman" w:cs="Times New Roman"/>
          <w:sz w:val="24"/>
          <w:szCs w:val="24"/>
        </w:rPr>
        <w:t xml:space="preserve"> </w:t>
      </w:r>
      <w:r w:rsidR="00DB5518">
        <w:rPr>
          <w:rFonts w:ascii="Times New Roman" w:hAnsi="Times New Roman" w:cs="Times New Roman"/>
          <w:sz w:val="24"/>
          <w:szCs w:val="24"/>
        </w:rPr>
        <w:t xml:space="preserve">using </w:t>
      </w:r>
      <w:r>
        <w:rPr>
          <w:rFonts w:ascii="Times New Roman" w:hAnsi="Times New Roman" w:cs="Times New Roman"/>
          <w:sz w:val="24"/>
          <w:szCs w:val="24"/>
        </w:rPr>
        <w:t xml:space="preserve">steady-state and time-resolved </w:t>
      </w:r>
      <w:r w:rsidR="005D199F">
        <w:rPr>
          <w:rFonts w:ascii="Times New Roman" w:hAnsi="Times New Roman" w:cs="Times New Roman"/>
          <w:sz w:val="24"/>
          <w:szCs w:val="24"/>
        </w:rPr>
        <w:t>fluorescence spectroscopy</w:t>
      </w:r>
      <w:r w:rsidR="00DB5518">
        <w:rPr>
          <w:rFonts w:ascii="Times New Roman" w:hAnsi="Times New Roman" w:cs="Times New Roman"/>
          <w:sz w:val="24"/>
          <w:szCs w:val="24"/>
        </w:rPr>
        <w:t xml:space="preserve"> to develop and test</w:t>
      </w:r>
      <w:r w:rsidR="00F205CE">
        <w:rPr>
          <w:rFonts w:ascii="Times New Roman" w:hAnsi="Times New Roman" w:cs="Times New Roman"/>
          <w:sz w:val="24"/>
          <w:szCs w:val="24"/>
        </w:rPr>
        <w:t xml:space="preserve"> </w:t>
      </w:r>
      <w:r w:rsidR="00DB5518">
        <w:rPr>
          <w:rFonts w:ascii="Times New Roman" w:hAnsi="Times New Roman" w:cs="Times New Roman"/>
          <w:sz w:val="24"/>
          <w:szCs w:val="24"/>
        </w:rPr>
        <w:t xml:space="preserve">a </w:t>
      </w:r>
      <w:r w:rsidR="00F205CE">
        <w:rPr>
          <w:rFonts w:ascii="Times New Roman" w:hAnsi="Times New Roman" w:cs="Times New Roman"/>
          <w:sz w:val="24"/>
          <w:szCs w:val="24"/>
        </w:rPr>
        <w:t>multiple energy transfer model</w:t>
      </w:r>
      <w:r w:rsidR="00DA438A">
        <w:rPr>
          <w:rFonts w:ascii="Times New Roman" w:hAnsi="Times New Roman" w:cs="Times New Roman"/>
          <w:sz w:val="24"/>
          <w:szCs w:val="24"/>
        </w:rPr>
        <w:t xml:space="preserve"> and thus gain a clearer picture</w:t>
      </w:r>
      <w:r w:rsidR="00DB5518">
        <w:rPr>
          <w:rFonts w:ascii="Times New Roman" w:hAnsi="Times New Roman" w:cs="Times New Roman"/>
          <w:sz w:val="24"/>
          <w:szCs w:val="24"/>
        </w:rPr>
        <w:t xml:space="preserve"> of the interplay of the various </w:t>
      </w:r>
      <w:r w:rsidR="00DA438A">
        <w:rPr>
          <w:rFonts w:ascii="Times New Roman" w:hAnsi="Times New Roman" w:cs="Times New Roman"/>
          <w:sz w:val="24"/>
          <w:szCs w:val="24"/>
        </w:rPr>
        <w:t xml:space="preserve">species and </w:t>
      </w:r>
      <w:r w:rsidR="00DB5518">
        <w:rPr>
          <w:rFonts w:ascii="Times New Roman" w:hAnsi="Times New Roman" w:cs="Times New Roman"/>
          <w:sz w:val="24"/>
          <w:szCs w:val="24"/>
        </w:rPr>
        <w:t xml:space="preserve">processes that determine the optical properties </w:t>
      </w:r>
      <w:r w:rsidR="00D96EA6">
        <w:rPr>
          <w:rFonts w:ascii="Times New Roman" w:hAnsi="Times New Roman" w:cs="Times New Roman"/>
          <w:sz w:val="24"/>
          <w:szCs w:val="24"/>
        </w:rPr>
        <w:t xml:space="preserve">and excited state dynamics </w:t>
      </w:r>
      <w:r w:rsidR="00DB5518">
        <w:rPr>
          <w:rFonts w:ascii="Times New Roman" w:hAnsi="Times New Roman" w:cs="Times New Roman"/>
          <w:sz w:val="24"/>
          <w:szCs w:val="24"/>
        </w:rPr>
        <w:t>of CPNs</w:t>
      </w:r>
      <w:r>
        <w:rPr>
          <w:rFonts w:ascii="Times New Roman" w:hAnsi="Times New Roman" w:cs="Times New Roman"/>
          <w:sz w:val="24"/>
          <w:szCs w:val="24"/>
        </w:rPr>
        <w:t>.</w:t>
      </w:r>
      <w:r w:rsidR="005D199F">
        <w:rPr>
          <w:rFonts w:ascii="Times New Roman" w:hAnsi="Times New Roman" w:cs="Times New Roman"/>
          <w:sz w:val="24"/>
          <w:szCs w:val="24"/>
        </w:rPr>
        <w:t xml:space="preserve"> We previously employed a similar approach </w:t>
      </w:r>
      <w:r w:rsidR="00F3181B">
        <w:rPr>
          <w:rFonts w:ascii="Times New Roman" w:hAnsi="Times New Roman" w:cs="Times New Roman"/>
          <w:sz w:val="24"/>
          <w:szCs w:val="24"/>
        </w:rPr>
        <w:t xml:space="preserve">to </w:t>
      </w:r>
      <w:r w:rsidR="000468B1" w:rsidRPr="000468B1">
        <w:rPr>
          <w:rFonts w:ascii="Times New Roman" w:hAnsi="Times New Roman" w:cs="Times New Roman"/>
          <w:sz w:val="24"/>
          <w:szCs w:val="24"/>
        </w:rPr>
        <w:t>determine</w:t>
      </w:r>
      <w:r w:rsidR="00F3181B">
        <w:rPr>
          <w:rFonts w:ascii="Times New Roman" w:hAnsi="Times New Roman" w:cs="Times New Roman"/>
          <w:sz w:val="24"/>
          <w:szCs w:val="24"/>
        </w:rPr>
        <w:t xml:space="preserve"> th</w:t>
      </w:r>
      <w:r w:rsidR="000C20EE">
        <w:rPr>
          <w:rFonts w:ascii="Times New Roman" w:hAnsi="Times New Roman" w:cs="Times New Roman"/>
          <w:sz w:val="24"/>
          <w:szCs w:val="24"/>
        </w:rPr>
        <w:t xml:space="preserve">e length scale of </w:t>
      </w:r>
      <w:proofErr w:type="spellStart"/>
      <w:r w:rsidR="000C20EE">
        <w:rPr>
          <w:rFonts w:ascii="Times New Roman" w:hAnsi="Times New Roman" w:cs="Times New Roman"/>
          <w:sz w:val="24"/>
          <w:szCs w:val="24"/>
        </w:rPr>
        <w:t>exciton</w:t>
      </w:r>
      <w:proofErr w:type="spellEnd"/>
      <w:r w:rsidR="000C20EE">
        <w:rPr>
          <w:rFonts w:ascii="Times New Roman" w:hAnsi="Times New Roman" w:cs="Times New Roman"/>
          <w:sz w:val="24"/>
          <w:szCs w:val="24"/>
        </w:rPr>
        <w:t xml:space="preserve"> diffusion</w:t>
      </w:r>
      <w:r w:rsidR="00F3181B">
        <w:rPr>
          <w:rFonts w:ascii="Times New Roman" w:hAnsi="Times New Roman" w:cs="Times New Roman"/>
          <w:sz w:val="24"/>
          <w:szCs w:val="24"/>
        </w:rPr>
        <w:t xml:space="preserve"> </w:t>
      </w:r>
      <w:r w:rsidR="000C20EE">
        <w:rPr>
          <w:rFonts w:ascii="Times New Roman" w:hAnsi="Times New Roman" w:cs="Times New Roman"/>
          <w:sz w:val="24"/>
          <w:szCs w:val="24"/>
        </w:rPr>
        <w:t>in dye-doped CPNs</w:t>
      </w:r>
      <w:r w:rsidR="00F3181B">
        <w:rPr>
          <w:rFonts w:ascii="Times New Roman" w:hAnsi="Times New Roman" w:cs="Times New Roman"/>
          <w:sz w:val="24"/>
          <w:szCs w:val="24"/>
        </w:rPr>
        <w:t>.</w:t>
      </w:r>
      <w:r w:rsidR="00357040">
        <w:rPr>
          <w:rFonts w:ascii="Times New Roman" w:hAnsi="Times New Roman" w:cs="Times New Roman"/>
          <w:sz w:val="24"/>
          <w:szCs w:val="24"/>
        </w:rPr>
        <w:t>{Groff, 2013 #60}</w:t>
      </w:r>
      <w:r>
        <w:rPr>
          <w:rFonts w:ascii="Times New Roman" w:hAnsi="Times New Roman" w:cs="Times New Roman"/>
          <w:sz w:val="24"/>
          <w:szCs w:val="24"/>
        </w:rPr>
        <w:t xml:space="preserve"> </w:t>
      </w:r>
      <w:r w:rsidR="002711B5">
        <w:rPr>
          <w:rFonts w:ascii="Times New Roman" w:hAnsi="Times New Roman" w:cs="Times New Roman"/>
          <w:sz w:val="24"/>
          <w:szCs w:val="24"/>
        </w:rPr>
        <w:t>Particle swelling increases</w:t>
      </w:r>
      <w:r w:rsidR="00253D7E">
        <w:rPr>
          <w:rFonts w:ascii="Times New Roman" w:hAnsi="Times New Roman" w:cs="Times New Roman"/>
          <w:sz w:val="24"/>
          <w:szCs w:val="24"/>
        </w:rPr>
        <w:t xml:space="preserve"> </w:t>
      </w:r>
      <w:r w:rsidR="007A4C55">
        <w:rPr>
          <w:rFonts w:ascii="Times New Roman" w:hAnsi="Times New Roman" w:cs="Times New Roman"/>
          <w:sz w:val="24"/>
          <w:szCs w:val="24"/>
        </w:rPr>
        <w:t>the inter-chromophore distance</w:t>
      </w:r>
      <w:r w:rsidR="002711B5">
        <w:rPr>
          <w:rFonts w:ascii="Times New Roman" w:hAnsi="Times New Roman" w:cs="Times New Roman"/>
          <w:sz w:val="24"/>
          <w:szCs w:val="24"/>
        </w:rPr>
        <w:t>, causing</w:t>
      </w:r>
      <w:r w:rsidR="009413AC">
        <w:rPr>
          <w:rFonts w:ascii="Times New Roman" w:hAnsi="Times New Roman" w:cs="Times New Roman"/>
          <w:sz w:val="24"/>
          <w:szCs w:val="24"/>
        </w:rPr>
        <w:t xml:space="preserve"> a reduction in the rate of multiple energy transfer</w:t>
      </w:r>
      <w:r w:rsidR="002711B5">
        <w:rPr>
          <w:rFonts w:ascii="Times New Roman" w:hAnsi="Times New Roman" w:cs="Times New Roman"/>
          <w:sz w:val="24"/>
          <w:szCs w:val="24"/>
        </w:rPr>
        <w:t xml:space="preserve"> and thus a reduction in the quenching efficiency</w:t>
      </w:r>
      <w:r w:rsidR="00EF56C8">
        <w:rPr>
          <w:rFonts w:ascii="Times New Roman" w:hAnsi="Times New Roman" w:cs="Times New Roman"/>
          <w:sz w:val="24"/>
          <w:szCs w:val="24"/>
        </w:rPr>
        <w:t xml:space="preserve"> and an increase in the excited state lifetime.</w:t>
      </w:r>
      <w:r w:rsidR="009413AC">
        <w:rPr>
          <w:rFonts w:ascii="Times New Roman" w:hAnsi="Times New Roman" w:cs="Times New Roman"/>
          <w:sz w:val="24"/>
          <w:szCs w:val="24"/>
        </w:rPr>
        <w:t xml:space="preserve"> </w:t>
      </w:r>
      <w:r w:rsidR="00EF56C8">
        <w:rPr>
          <w:rFonts w:ascii="Times New Roman" w:hAnsi="Times New Roman" w:cs="Times New Roman"/>
          <w:sz w:val="24"/>
          <w:szCs w:val="24"/>
        </w:rPr>
        <w:t xml:space="preserve">By </w:t>
      </w:r>
      <w:r w:rsidR="00F205CE">
        <w:rPr>
          <w:rFonts w:ascii="Times New Roman" w:hAnsi="Times New Roman" w:cs="Times New Roman"/>
          <w:sz w:val="24"/>
          <w:szCs w:val="24"/>
        </w:rPr>
        <w:t>fitting parameters of a multiple energy transfer model to</w:t>
      </w:r>
      <w:r w:rsidR="00FB0EAB">
        <w:rPr>
          <w:rFonts w:ascii="Times New Roman" w:hAnsi="Times New Roman" w:cs="Times New Roman"/>
          <w:sz w:val="24"/>
          <w:szCs w:val="24"/>
        </w:rPr>
        <w:t xml:space="preserve"> picosecond</w:t>
      </w:r>
      <w:r w:rsidR="001240B9">
        <w:rPr>
          <w:rFonts w:ascii="Times New Roman" w:hAnsi="Times New Roman" w:cs="Times New Roman"/>
          <w:sz w:val="24"/>
          <w:szCs w:val="24"/>
        </w:rPr>
        <w:t xml:space="preserve"> fluorescence anisotropy decay</w:t>
      </w:r>
      <w:r w:rsidR="00AF754A">
        <w:rPr>
          <w:rFonts w:ascii="Times New Roman" w:hAnsi="Times New Roman" w:cs="Times New Roman"/>
          <w:sz w:val="24"/>
          <w:szCs w:val="24"/>
        </w:rPr>
        <w:t xml:space="preserve"> </w:t>
      </w:r>
      <w:r w:rsidR="00EF56C8">
        <w:rPr>
          <w:rFonts w:ascii="Times New Roman" w:hAnsi="Times New Roman" w:cs="Times New Roman"/>
          <w:sz w:val="24"/>
          <w:szCs w:val="24"/>
        </w:rPr>
        <w:t>results</w:t>
      </w:r>
      <w:r w:rsidR="00E11CF2">
        <w:rPr>
          <w:rFonts w:ascii="Times New Roman" w:hAnsi="Times New Roman" w:cs="Times New Roman"/>
          <w:sz w:val="24"/>
          <w:szCs w:val="24"/>
        </w:rPr>
        <w:t xml:space="preserve">, we </w:t>
      </w:r>
      <w:r w:rsidR="00231F52">
        <w:rPr>
          <w:rFonts w:ascii="Times New Roman" w:hAnsi="Times New Roman" w:cs="Times New Roman"/>
          <w:sz w:val="24"/>
          <w:szCs w:val="24"/>
        </w:rPr>
        <w:t>obtain an approximate picture of the characteristic leng</w:t>
      </w:r>
      <w:r w:rsidR="00F205CE">
        <w:rPr>
          <w:rFonts w:ascii="Times New Roman" w:hAnsi="Times New Roman" w:cs="Times New Roman"/>
          <w:sz w:val="24"/>
          <w:szCs w:val="24"/>
        </w:rPr>
        <w:t xml:space="preserve">th scale and time scale of energy </w:t>
      </w:r>
      <w:r w:rsidR="00231F52">
        <w:rPr>
          <w:rFonts w:ascii="Times New Roman" w:hAnsi="Times New Roman" w:cs="Times New Roman"/>
          <w:sz w:val="24"/>
          <w:szCs w:val="24"/>
        </w:rPr>
        <w:t>transfer</w:t>
      </w:r>
      <w:r w:rsidR="00F205CE">
        <w:rPr>
          <w:rFonts w:ascii="Times New Roman" w:hAnsi="Times New Roman" w:cs="Times New Roman"/>
          <w:sz w:val="24"/>
          <w:szCs w:val="24"/>
        </w:rPr>
        <w:t xml:space="preserve"> between pairs of like chromophores (homo-transfer)</w:t>
      </w:r>
      <w:r w:rsidR="00E04265">
        <w:rPr>
          <w:rFonts w:ascii="Times New Roman" w:hAnsi="Times New Roman" w:cs="Times New Roman"/>
          <w:sz w:val="24"/>
          <w:szCs w:val="24"/>
        </w:rPr>
        <w:t xml:space="preserve"> as well as how the </w:t>
      </w:r>
      <w:r w:rsidR="00CA2C06">
        <w:rPr>
          <w:rFonts w:ascii="Times New Roman" w:hAnsi="Times New Roman" w:cs="Times New Roman"/>
          <w:sz w:val="24"/>
          <w:szCs w:val="24"/>
        </w:rPr>
        <w:t>energy transfer cascade is modulated by swelling</w:t>
      </w:r>
      <w:r w:rsidR="00231F52">
        <w:rPr>
          <w:rFonts w:ascii="Times New Roman" w:hAnsi="Times New Roman" w:cs="Times New Roman"/>
          <w:sz w:val="24"/>
          <w:szCs w:val="24"/>
        </w:rPr>
        <w:t>.</w:t>
      </w:r>
      <w:r w:rsidR="00AF754A">
        <w:rPr>
          <w:rFonts w:ascii="Times New Roman" w:hAnsi="Times New Roman" w:cs="Times New Roman"/>
          <w:sz w:val="24"/>
          <w:szCs w:val="24"/>
        </w:rPr>
        <w:t xml:space="preserve"> </w:t>
      </w:r>
      <w:r w:rsidR="00326C94">
        <w:rPr>
          <w:rFonts w:ascii="Times New Roman" w:hAnsi="Times New Roman" w:cs="Times New Roman"/>
          <w:sz w:val="24"/>
          <w:szCs w:val="24"/>
        </w:rPr>
        <w:t xml:space="preserve">The </w:t>
      </w:r>
      <w:r w:rsidR="00072D6C">
        <w:rPr>
          <w:rFonts w:ascii="Times New Roman" w:hAnsi="Times New Roman" w:cs="Times New Roman"/>
          <w:sz w:val="24"/>
          <w:szCs w:val="24"/>
        </w:rPr>
        <w:t>agreement with model predictions</w:t>
      </w:r>
      <w:r w:rsidR="00326C94">
        <w:rPr>
          <w:rFonts w:ascii="Times New Roman" w:hAnsi="Times New Roman" w:cs="Times New Roman"/>
          <w:sz w:val="24"/>
          <w:szCs w:val="24"/>
        </w:rPr>
        <w:t xml:space="preserve"> over a broad r</w:t>
      </w:r>
      <w:r w:rsidR="005D7F68">
        <w:rPr>
          <w:rFonts w:ascii="Times New Roman" w:hAnsi="Times New Roman" w:cs="Times New Roman"/>
          <w:sz w:val="24"/>
          <w:szCs w:val="24"/>
        </w:rPr>
        <w:t>ange of swelling supports the proposed multiple energy transfer pict</w:t>
      </w:r>
      <w:r w:rsidR="00CA2C06">
        <w:rPr>
          <w:rFonts w:ascii="Times New Roman" w:hAnsi="Times New Roman" w:cs="Times New Roman"/>
          <w:sz w:val="24"/>
          <w:szCs w:val="24"/>
        </w:rPr>
        <w:t>ure. The comparison of</w:t>
      </w:r>
      <w:r w:rsidR="007A38AC">
        <w:rPr>
          <w:rFonts w:ascii="Times New Roman" w:hAnsi="Times New Roman" w:cs="Times New Roman"/>
          <w:sz w:val="24"/>
          <w:szCs w:val="24"/>
        </w:rPr>
        <w:t xml:space="preserve"> results </w:t>
      </w:r>
      <w:r w:rsidR="00CA2C06">
        <w:rPr>
          <w:rFonts w:ascii="Times New Roman" w:hAnsi="Times New Roman" w:cs="Times New Roman"/>
          <w:sz w:val="24"/>
          <w:szCs w:val="24"/>
        </w:rPr>
        <w:t xml:space="preserve">from two different polymers </w:t>
      </w:r>
      <w:r w:rsidR="007A38AC">
        <w:rPr>
          <w:rFonts w:ascii="Times New Roman" w:hAnsi="Times New Roman" w:cs="Times New Roman"/>
          <w:sz w:val="24"/>
          <w:szCs w:val="24"/>
        </w:rPr>
        <w:t>suggests that higher rates of</w:t>
      </w:r>
      <w:r w:rsidR="007A0D8C" w:rsidRPr="001240B9">
        <w:rPr>
          <w:rFonts w:ascii="Times New Roman" w:hAnsi="Times New Roman" w:cs="Times New Roman"/>
          <w:sz w:val="24"/>
          <w:szCs w:val="24"/>
        </w:rPr>
        <w:t xml:space="preserve"> </w:t>
      </w:r>
      <w:r w:rsidR="005D7F68">
        <w:rPr>
          <w:rFonts w:ascii="Times New Roman" w:hAnsi="Times New Roman" w:cs="Times New Roman"/>
          <w:sz w:val="24"/>
          <w:szCs w:val="24"/>
        </w:rPr>
        <w:t>homo-transfer</w:t>
      </w:r>
      <w:r w:rsidR="007A38AC">
        <w:rPr>
          <w:rFonts w:ascii="Times New Roman" w:hAnsi="Times New Roman" w:cs="Times New Roman"/>
          <w:sz w:val="24"/>
          <w:szCs w:val="24"/>
        </w:rPr>
        <w:t xml:space="preserve">, which is sometimes desired (e.g., to improve </w:t>
      </w:r>
      <w:proofErr w:type="spellStart"/>
      <w:r w:rsidR="007A38AC">
        <w:rPr>
          <w:rFonts w:ascii="Times New Roman" w:hAnsi="Times New Roman" w:cs="Times New Roman"/>
          <w:sz w:val="24"/>
          <w:szCs w:val="24"/>
        </w:rPr>
        <w:t>exciton</w:t>
      </w:r>
      <w:proofErr w:type="spellEnd"/>
      <w:r w:rsidR="007A38AC">
        <w:rPr>
          <w:rFonts w:ascii="Times New Roman" w:hAnsi="Times New Roman" w:cs="Times New Roman"/>
          <w:sz w:val="24"/>
          <w:szCs w:val="24"/>
        </w:rPr>
        <w:t xml:space="preserve"> </w:t>
      </w:r>
      <w:r w:rsidR="00F871AC">
        <w:rPr>
          <w:rFonts w:ascii="Times New Roman" w:hAnsi="Times New Roman" w:cs="Times New Roman"/>
          <w:sz w:val="24"/>
          <w:szCs w:val="24"/>
        </w:rPr>
        <w:t>transpo</w:t>
      </w:r>
      <w:r w:rsidR="006805BA">
        <w:rPr>
          <w:rFonts w:ascii="Times New Roman" w:hAnsi="Times New Roman" w:cs="Times New Roman"/>
          <w:sz w:val="24"/>
          <w:szCs w:val="24"/>
        </w:rPr>
        <w:t>rt in photovoltaics, or for some sensor schemes</w:t>
      </w:r>
      <w:r w:rsidR="00F871AC">
        <w:rPr>
          <w:rFonts w:ascii="Times New Roman" w:hAnsi="Times New Roman" w:cs="Times New Roman"/>
          <w:sz w:val="24"/>
          <w:szCs w:val="24"/>
        </w:rPr>
        <w:t>)</w:t>
      </w:r>
      <w:r w:rsidR="009A1E2F">
        <w:rPr>
          <w:rFonts w:ascii="Times New Roman" w:hAnsi="Times New Roman" w:cs="Times New Roman"/>
          <w:sz w:val="24"/>
          <w:szCs w:val="24"/>
        </w:rPr>
        <w:t xml:space="preserve"> </w:t>
      </w:r>
      <w:r w:rsidR="00F871AC">
        <w:rPr>
          <w:rFonts w:ascii="Times New Roman" w:hAnsi="Times New Roman" w:cs="Times New Roman"/>
          <w:sz w:val="24"/>
          <w:szCs w:val="24"/>
        </w:rPr>
        <w:t xml:space="preserve">comes at the price of reduced </w:t>
      </w:r>
      <w:r w:rsidR="008B5B97">
        <w:rPr>
          <w:rFonts w:ascii="Times New Roman" w:hAnsi="Times New Roman" w:cs="Times New Roman"/>
          <w:sz w:val="24"/>
          <w:szCs w:val="24"/>
        </w:rPr>
        <w:t>fluorescence quantum yield</w:t>
      </w:r>
      <w:r w:rsidR="006805BA">
        <w:rPr>
          <w:rFonts w:ascii="Times New Roman" w:hAnsi="Times New Roman" w:cs="Times New Roman"/>
          <w:sz w:val="24"/>
          <w:szCs w:val="24"/>
        </w:rPr>
        <w:t xml:space="preserve"> due to increased quenching by defects</w:t>
      </w:r>
      <w:r w:rsidR="00B14F9E">
        <w:rPr>
          <w:rFonts w:ascii="Times New Roman" w:hAnsi="Times New Roman" w:cs="Times New Roman"/>
          <w:sz w:val="24"/>
          <w:szCs w:val="24"/>
        </w:rPr>
        <w:t>. This provides a possible expla</w:t>
      </w:r>
      <w:r w:rsidR="008B5B97">
        <w:rPr>
          <w:rFonts w:ascii="Times New Roman" w:hAnsi="Times New Roman" w:cs="Times New Roman"/>
          <w:sz w:val="24"/>
          <w:szCs w:val="24"/>
        </w:rPr>
        <w:t xml:space="preserve">nation for the large </w:t>
      </w:r>
      <w:r w:rsidR="001B3C35">
        <w:rPr>
          <w:rFonts w:ascii="Times New Roman" w:hAnsi="Times New Roman" w:cs="Times New Roman"/>
          <w:sz w:val="24"/>
          <w:szCs w:val="24"/>
        </w:rPr>
        <w:t>reduction in</w:t>
      </w:r>
      <w:r w:rsidR="00B14F9E">
        <w:rPr>
          <w:rFonts w:ascii="Times New Roman" w:hAnsi="Times New Roman" w:cs="Times New Roman"/>
          <w:sz w:val="24"/>
          <w:szCs w:val="24"/>
        </w:rPr>
        <w:t xml:space="preserve"> fluorescence quantum yield </w:t>
      </w:r>
      <w:r w:rsidR="006805BA">
        <w:rPr>
          <w:rFonts w:ascii="Times New Roman" w:hAnsi="Times New Roman" w:cs="Times New Roman"/>
          <w:sz w:val="24"/>
          <w:szCs w:val="24"/>
        </w:rPr>
        <w:t xml:space="preserve">often </w:t>
      </w:r>
      <w:r w:rsidR="00B14F9E">
        <w:rPr>
          <w:rFonts w:ascii="Times New Roman" w:hAnsi="Times New Roman" w:cs="Times New Roman"/>
          <w:sz w:val="24"/>
          <w:szCs w:val="24"/>
        </w:rPr>
        <w:t>observed f</w:t>
      </w:r>
      <w:r w:rsidR="001B3C35">
        <w:rPr>
          <w:rFonts w:ascii="Times New Roman" w:hAnsi="Times New Roman" w:cs="Times New Roman"/>
          <w:sz w:val="24"/>
          <w:szCs w:val="24"/>
        </w:rPr>
        <w:t>or some</w:t>
      </w:r>
      <w:r w:rsidR="008B5B97">
        <w:rPr>
          <w:rFonts w:ascii="Times New Roman" w:hAnsi="Times New Roman" w:cs="Times New Roman"/>
          <w:sz w:val="24"/>
          <w:szCs w:val="24"/>
        </w:rPr>
        <w:t xml:space="preserve"> conjugated polymer films and particl</w:t>
      </w:r>
      <w:r w:rsidR="001B3C35">
        <w:rPr>
          <w:rFonts w:ascii="Times New Roman" w:hAnsi="Times New Roman" w:cs="Times New Roman"/>
          <w:sz w:val="24"/>
          <w:szCs w:val="24"/>
        </w:rPr>
        <w:t>es as compared to the free polymer</w:t>
      </w:r>
      <w:r w:rsidR="006805BA">
        <w:rPr>
          <w:rFonts w:ascii="Times New Roman" w:hAnsi="Times New Roman" w:cs="Times New Roman"/>
          <w:sz w:val="24"/>
          <w:szCs w:val="24"/>
        </w:rPr>
        <w:t xml:space="preserve"> in solution</w:t>
      </w:r>
      <w:r w:rsidR="00B14F9E">
        <w:rPr>
          <w:rFonts w:ascii="Times New Roman" w:hAnsi="Times New Roman" w:cs="Times New Roman"/>
          <w:sz w:val="24"/>
          <w:szCs w:val="24"/>
        </w:rPr>
        <w:t>.</w:t>
      </w:r>
      <w:r w:rsidR="007A0D8C">
        <w:rPr>
          <w:rFonts w:ascii="Times New Roman" w:hAnsi="Times New Roman" w:cs="Times New Roman"/>
          <w:sz w:val="24"/>
          <w:szCs w:val="24"/>
        </w:rPr>
        <w:t xml:space="preserve"> </w:t>
      </w:r>
      <w:r w:rsidR="00D96EA6">
        <w:rPr>
          <w:rFonts w:ascii="Times New Roman" w:hAnsi="Times New Roman" w:cs="Times New Roman"/>
          <w:sz w:val="24"/>
          <w:szCs w:val="24"/>
        </w:rPr>
        <w:t xml:space="preserve">On the basis of this picture, we suggest that in some cases, the optical properties </w:t>
      </w:r>
      <w:r w:rsidR="004D5899">
        <w:rPr>
          <w:rFonts w:ascii="Times New Roman" w:hAnsi="Times New Roman" w:cs="Times New Roman"/>
          <w:sz w:val="24"/>
          <w:szCs w:val="24"/>
        </w:rPr>
        <w:t xml:space="preserve">CP films and particles </w:t>
      </w:r>
      <w:r w:rsidR="00D96EA6">
        <w:rPr>
          <w:rFonts w:ascii="Times New Roman" w:hAnsi="Times New Roman" w:cs="Times New Roman"/>
          <w:sz w:val="24"/>
          <w:szCs w:val="24"/>
        </w:rPr>
        <w:t xml:space="preserve">can be improved by interfering with the multiple energy transfer cascade, either by competitive energy transfer or by </w:t>
      </w:r>
      <w:r w:rsidR="004D5899">
        <w:rPr>
          <w:rFonts w:ascii="Times New Roman" w:hAnsi="Times New Roman" w:cs="Times New Roman"/>
          <w:sz w:val="24"/>
          <w:szCs w:val="24"/>
        </w:rPr>
        <w:t xml:space="preserve">increasing </w:t>
      </w:r>
      <w:proofErr w:type="spellStart"/>
      <w:r w:rsidR="004D5899">
        <w:rPr>
          <w:rFonts w:ascii="Times New Roman" w:hAnsi="Times New Roman" w:cs="Times New Roman"/>
          <w:sz w:val="24"/>
          <w:szCs w:val="24"/>
        </w:rPr>
        <w:t>interchromophore</w:t>
      </w:r>
      <w:proofErr w:type="spellEnd"/>
      <w:r w:rsidR="004D5899">
        <w:rPr>
          <w:rFonts w:ascii="Times New Roman" w:hAnsi="Times New Roman" w:cs="Times New Roman"/>
          <w:sz w:val="24"/>
          <w:szCs w:val="24"/>
        </w:rPr>
        <w:t xml:space="preserve"> spacing.</w:t>
      </w:r>
      <w:r w:rsidR="00D96EA6">
        <w:rPr>
          <w:rFonts w:ascii="Times New Roman" w:hAnsi="Times New Roman" w:cs="Times New Roman"/>
          <w:sz w:val="24"/>
          <w:szCs w:val="24"/>
        </w:rPr>
        <w:t xml:space="preserve"> </w:t>
      </w:r>
    </w:p>
    <w:p w14:paraId="1E12808B" w14:textId="77777777" w:rsidR="004D5899" w:rsidRDefault="004D5899" w:rsidP="00551E65">
      <w:pPr>
        <w:pStyle w:val="NoSpacing"/>
        <w:spacing w:line="480" w:lineRule="auto"/>
        <w:rPr>
          <w:rFonts w:ascii="Times New Roman" w:hAnsi="Times New Roman" w:cs="Times New Roman"/>
          <w:b/>
          <w:sz w:val="24"/>
          <w:szCs w:val="24"/>
        </w:rPr>
      </w:pPr>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1F6A2331" w:rsidR="00D43EBF" w:rsidRDefault="00551E65" w:rsidP="007027AA">
      <w:pPr>
        <w:pStyle w:val="Default"/>
        <w:spacing w:line="480" w:lineRule="auto"/>
        <w:ind w:firstLine="720"/>
        <w:jc w:val="both"/>
      </w:pPr>
      <w:proofErr w:type="gramStart"/>
      <w:r w:rsidRPr="000D0E8B">
        <w:rPr>
          <w:b/>
          <w:bCs/>
        </w:rPr>
        <w:lastRenderedPageBreak/>
        <w:t>Materials.</w:t>
      </w:r>
      <w:proofErr w:type="gramEnd"/>
      <w:r w:rsidRPr="000D0E8B">
        <w:rPr>
          <w:b/>
          <w:bCs/>
        </w:rPr>
        <w:t xml:space="preserve"> </w:t>
      </w:r>
      <w:r w:rsidRPr="000D0E8B">
        <w:t>The copolymer poly[(9,9-dioctylfluorenyl-2,7-diyl)-</w:t>
      </w:r>
      <w:r w:rsidRPr="000D0E8B">
        <w:rPr>
          <w:i/>
          <w:iCs/>
        </w:rPr>
        <w:t>co</w:t>
      </w:r>
      <w:r w:rsidRPr="000D0E8B">
        <w:t xml:space="preserve">-(1,4-benzo-{2,1',3}-thiadiazole)] (PFBT, MW 10,000, </w:t>
      </w:r>
      <w:proofErr w:type="spellStart"/>
      <w:r w:rsidRPr="000D0E8B">
        <w:t>polydispersity</w:t>
      </w:r>
      <w:proofErr w:type="spellEnd"/>
      <w:r w:rsidRPr="000D0E8B">
        <w:t xml:space="preserve">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w:t>
      </w:r>
      <w:proofErr w:type="spellStart"/>
      <w:r w:rsidRPr="000D0E8B">
        <w:t>polydispersity</w:t>
      </w:r>
      <w:proofErr w:type="spellEnd"/>
      <w:r w:rsidRPr="000D0E8B">
        <w:t xml:space="preserve">, 4.0) were purchased from ADS Dyes, Inc. </w:t>
      </w:r>
      <w:r w:rsidRPr="000D0E8B">
        <w:rPr>
          <w:color w:val="auto"/>
        </w:rPr>
        <w:t xml:space="preserve">(Quebec, Canada). </w:t>
      </w:r>
      <w:r w:rsidRPr="000D0E8B">
        <w:t xml:space="preserve">The fluorescent dye fluorescein was purchased from Life Technologies (Invitrogen, </w:t>
      </w:r>
      <w:r w:rsidR="008C45F6">
        <w:t>Grand Island, NY</w:t>
      </w:r>
      <w:r w:rsidRPr="000D0E8B">
        <w:t>).</w:t>
      </w:r>
      <w:r w:rsidR="000D0E8B" w:rsidRPr="000D0E8B">
        <w:t xml:space="preserve"> The </w:t>
      </w:r>
      <w:r w:rsidR="000D0E8B">
        <w:t>fluorescent dye Lucifer Yellow CH dipotassium salt (</w:t>
      </w:r>
      <w:r w:rsidR="00E31D8E">
        <w:t>LY,</w:t>
      </w:r>
      <w:r w:rsidR="000D0E8B">
        <w:t xml:space="preserve"> 1 mg/mL in water)</w:t>
      </w:r>
      <w:r w:rsidR="001366BA">
        <w:t>,</w:t>
      </w:r>
      <w:r w:rsidR="000D0E8B">
        <w:t xml:space="preserve"> </w:t>
      </w:r>
      <w:r w:rsidR="000D0E8B" w:rsidRPr="000D0E8B">
        <w:t>solvent tetrahydrofuran (THF, anhydrous, inhibitor-free, 99.9%) and sodium hydroxide (</w:t>
      </w:r>
      <w:proofErr w:type="spellStart"/>
      <w:r w:rsidR="000D0E8B" w:rsidRPr="000D0E8B">
        <w:t>SigmaUltra</w:t>
      </w:r>
      <w:proofErr w:type="spellEnd"/>
      <w:r w:rsidR="000D0E8B" w:rsidRPr="000D0E8B">
        <w:t>, minimum 98%) were purchased from Sigma-Aldrich (Milwaukee, WI).</w:t>
      </w:r>
      <w:r w:rsidR="00C34D77">
        <w:t xml:space="preserve"> All materials were used </w:t>
      </w:r>
      <w:r w:rsidR="00BD0A65">
        <w:t xml:space="preserve">as provided </w:t>
      </w:r>
      <w:r w:rsidR="00C34D77">
        <w:t>without further purification.</w:t>
      </w:r>
    </w:p>
    <w:p w14:paraId="66EE14A8" w14:textId="433C22EA" w:rsidR="009B6506" w:rsidRDefault="00D43EBF" w:rsidP="007027AA">
      <w:pPr>
        <w:pStyle w:val="Default"/>
        <w:spacing w:line="480" w:lineRule="auto"/>
        <w:ind w:firstLine="720"/>
        <w:jc w:val="both"/>
      </w:pPr>
      <w:proofErr w:type="gramStart"/>
      <w:r>
        <w:rPr>
          <w:b/>
        </w:rPr>
        <w:t>Nanoparticle Preparation.</w:t>
      </w:r>
      <w:proofErr w:type="gramEnd"/>
      <w:r>
        <w:rPr>
          <w:b/>
        </w:rPr>
        <w:t xml:space="preserve"> </w:t>
      </w:r>
      <w:r>
        <w:t xml:space="preserve">The preparation of fluorescent nanoparticles was performed </w:t>
      </w:r>
      <w:r w:rsidR="009B6506">
        <w:t xml:space="preserve">via a previously described </w:t>
      </w:r>
      <w:proofErr w:type="spellStart"/>
      <w:r w:rsidR="009B6506">
        <w:t>nano</w:t>
      </w:r>
      <w:proofErr w:type="spellEnd"/>
      <w:r w:rsidR="009B6506">
        <w:t>-precipi</w:t>
      </w:r>
      <w:r w:rsidR="00BD0A65">
        <w:t>t</w:t>
      </w:r>
      <w:r w:rsidR="009B6506">
        <w:t>ation method</w:t>
      </w:r>
      <w:proofErr w:type="gramStart"/>
      <w:r w:rsidR="009B6506">
        <w:t>.</w:t>
      </w:r>
      <w:r w:rsidR="00357040">
        <w:t>{</w:t>
      </w:r>
      <w:proofErr w:type="gramEnd"/>
      <w:r w:rsidR="00357040">
        <w:t>Szymanski, 2005 #42}</w:t>
      </w:r>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Nanoparticle suspensions were placed in a vacuum oven </w:t>
      </w:r>
      <w:r w:rsidR="00C17C34">
        <w:t>under nitrogen flow for 8 hours at room temperature in order to remove enough THF to</w:t>
      </w:r>
      <w:r w:rsidR="00FF1B18">
        <w:t xml:space="preserve"> </w:t>
      </w:r>
      <w:r w:rsidR="00C17C34">
        <w:t>prevent bumping</w:t>
      </w:r>
      <w:r w:rsidR="00C747AF">
        <w:t xml:space="preserve"> during the</w:t>
      </w:r>
      <w:r w:rsidR="003763E0">
        <w:t xml:space="preserve"> subsequent</w:t>
      </w:r>
      <w:r w:rsidR="00C747AF">
        <w:t xml:space="preserve"> </w:t>
      </w:r>
      <w:r w:rsidR="0031617D">
        <w:t>vacuum evaporation</w:t>
      </w:r>
      <w:r w:rsidR="00041B4D">
        <w:t xml:space="preserve"> </w:t>
      </w:r>
      <w:r w:rsidR="00C747AF">
        <w:t>step</w:t>
      </w:r>
      <w:r w:rsidR="00C17C34">
        <w:t>. Nitrogen flow was ce</w:t>
      </w:r>
      <w:r w:rsidR="00C747AF">
        <w:t>ased and</w:t>
      </w:r>
      <w:r w:rsidR="00C17C34">
        <w:t xml:space="preserve"> samples were </w:t>
      </w:r>
      <w:r w:rsidR="000D722E" w:rsidRPr="007C68EE">
        <w:t xml:space="preserve">evaporated under vacuum in a </w:t>
      </w:r>
      <w:r w:rsidR="007C68EE" w:rsidRPr="007C68EE">
        <w:t>vacuum oven at room temperature</w:t>
      </w:r>
      <w:r w:rsidR="000D722E">
        <w:t xml:space="preserve"> </w:t>
      </w:r>
      <w:r w:rsidR="00C17C34">
        <w:t>using a two-stage rotary vane pump</w:t>
      </w:r>
      <w:r w:rsidR="008C1A8F">
        <w:t xml:space="preserve"> </w:t>
      </w:r>
      <w:r w:rsidR="008C1A8F" w:rsidRPr="007C68EE">
        <w:t xml:space="preserve">with a base pressure of </w:t>
      </w:r>
      <w:r w:rsidR="00596146" w:rsidRPr="007C68EE">
        <w:t>~</w:t>
      </w:r>
      <w:r w:rsidR="007C68EE" w:rsidRPr="007C68EE">
        <w:t xml:space="preserve">10 </w:t>
      </w:r>
      <w:proofErr w:type="spellStart"/>
      <w:r w:rsidR="007C68EE" w:rsidRPr="007C68EE">
        <w:t>torr</w:t>
      </w:r>
      <w:proofErr w:type="spellEnd"/>
      <w:r w:rsidR="00C17C34">
        <w:t>.</w:t>
      </w:r>
      <w:r w:rsidR="00FF1B18">
        <w:t xml:space="preserve"> </w:t>
      </w:r>
      <w:r w:rsidR="00C17C34">
        <w:t>The samples were</w:t>
      </w:r>
      <w:r w:rsidR="00685F41">
        <w:t xml:space="preserve"> heat</w:t>
      </w:r>
      <w:r w:rsidR="00C17C34">
        <w:t>ed</w:t>
      </w:r>
      <w:r w:rsidR="00685F41">
        <w:t xml:space="preserve"> at ~40 °C for </w:t>
      </w:r>
      <w:r w:rsidR="00C17C34">
        <w:t>6-7</w:t>
      </w:r>
      <w:r w:rsidR="00685F41">
        <w:t xml:space="preserve"> </w:t>
      </w:r>
      <w:r w:rsidR="00FF1B18">
        <w:t xml:space="preserve">hours to remove </w:t>
      </w:r>
      <w:r w:rsidR="00685F41">
        <w:t xml:space="preserve">most of </w:t>
      </w:r>
      <w:r w:rsidR="00FF1B18">
        <w:t xml:space="preserve">the remaining THF. </w:t>
      </w:r>
      <w:r w:rsidR="00961D88" w:rsidRPr="007D15BE">
        <w:t xml:space="preserve">The total volume of liquid was </w:t>
      </w:r>
      <w:r w:rsidR="00B32988" w:rsidRPr="007D15BE">
        <w:t xml:space="preserve">typically </w:t>
      </w:r>
      <w:r w:rsidR="00961D88" w:rsidRPr="007D15BE">
        <w:t xml:space="preserve">reduced by </w:t>
      </w:r>
      <w:r w:rsidR="007D15BE" w:rsidRPr="007D15BE">
        <w:t>60</w:t>
      </w:r>
      <w:r w:rsidR="00961D88" w:rsidRPr="007D15BE">
        <w:t>% during the vacuum evaporation process</w:t>
      </w:r>
      <w:r w:rsidR="00072D6C">
        <w:t xml:space="preserve">. A </w:t>
      </w:r>
      <w:proofErr w:type="spellStart"/>
      <w:r w:rsidR="00072D6C">
        <w:t>Raoult’s</w:t>
      </w:r>
      <w:proofErr w:type="spellEnd"/>
      <w:r w:rsidR="00072D6C">
        <w:t xml:space="preserve"> Law calculation</w:t>
      </w:r>
      <w:r w:rsidR="007C68EE">
        <w:t xml:space="preserve"> </w:t>
      </w:r>
      <w:r w:rsidR="00072D6C">
        <w:t xml:space="preserve">indicates </w:t>
      </w:r>
      <w:r w:rsidR="007C68EE">
        <w:t>that &lt;1% THF remains in solution at ~40% volume loss</w:t>
      </w:r>
      <w:r w:rsidR="00961D88" w:rsidRPr="007D15BE">
        <w:t>.</w:t>
      </w:r>
      <w:r w:rsidR="00D461B4">
        <w:t xml:space="preserve"> No residual THF odor was </w:t>
      </w:r>
      <w:r w:rsidR="00D461B4">
        <w:lastRenderedPageBreak/>
        <w:t>detected in the aqueous samples.</w:t>
      </w:r>
      <w:r w:rsidR="00341835">
        <w:t xml:space="preserve"> </w:t>
      </w:r>
      <w:r w:rsidR="00596146" w:rsidRPr="00341835">
        <w:t>Also, at this point, further evaporation yielded no change in the fluoresc</w:t>
      </w:r>
      <w:r w:rsidR="00341835" w:rsidRPr="00341835">
        <w:t>ence spectrum or quantum yield</w:t>
      </w:r>
      <w:r w:rsidR="00341835">
        <w:t>.</w:t>
      </w:r>
      <w:r w:rsidR="00596146">
        <w:t xml:space="preserve"> </w:t>
      </w:r>
      <w:r w:rsidR="00D461B4">
        <w:t xml:space="preserve">We validated this process further by assessing the </w:t>
      </w:r>
      <w:r w:rsidR="00843846" w:rsidRPr="003D3E31">
        <w:t>batch-to-batch</w:t>
      </w:r>
      <w:r w:rsidR="00843846">
        <w:t xml:space="preserve"> </w:t>
      </w:r>
      <w:r w:rsidR="00D461B4">
        <w:t>reproducibility of the fluorescence spectra</w:t>
      </w:r>
      <w:r w:rsidR="0050076E">
        <w:t xml:space="preserve">, </w:t>
      </w:r>
      <w:r w:rsidR="00D461B4">
        <w:t xml:space="preserve">and fluorescence quantum yield of the </w:t>
      </w:r>
      <w:r w:rsidR="00752D67">
        <w:t xml:space="preserve">aqueous </w:t>
      </w:r>
      <w:r w:rsidR="00D461B4">
        <w:t>nan</w:t>
      </w:r>
      <w:r w:rsidR="003D3E31">
        <w:t xml:space="preserve">oparticle samples. Four </w:t>
      </w:r>
      <w:r w:rsidR="003D3E31" w:rsidRPr="003D3E31">
        <w:t>batches</w:t>
      </w:r>
      <w:r w:rsidR="003A0007">
        <w:t xml:space="preserve"> </w:t>
      </w:r>
      <w:r w:rsidR="003D3E31">
        <w:t>of nanoparticles</w:t>
      </w:r>
      <w:r w:rsidR="00D461B4">
        <w:t xml:space="preserve"> were prepared</w:t>
      </w:r>
      <w:r w:rsidR="003D3E31">
        <w:t xml:space="preserve"> using each polymer</w:t>
      </w:r>
      <w:r w:rsidR="00D461B4">
        <w:t>. The nanoparticle flu</w:t>
      </w:r>
      <w:r w:rsidR="00FE649D">
        <w:t>orescence spectra were identical</w:t>
      </w:r>
      <w:r w:rsidR="00D461B4">
        <w:t xml:space="preserve"> in shape and peak emission wavelength for both polymers</w:t>
      </w:r>
      <w:r w:rsidR="0050076E">
        <w:t>. T</w:t>
      </w:r>
      <w:r w:rsidR="00D461B4">
        <w:t xml:space="preserve">he fluorescence quantum yield varied between 4%-6% for PFBT CPNs, and remained constant at ~1% for MEH-PPV CPNs. </w:t>
      </w:r>
      <w:r w:rsidR="00FF1B18">
        <w:t xml:space="preserve">The aqueous samples were vacuum filtered through a glass fiber </w:t>
      </w:r>
      <w:proofErr w:type="spellStart"/>
      <w:r w:rsidR="00FF1B18">
        <w:t>prefilter</w:t>
      </w:r>
      <w:proofErr w:type="spellEnd"/>
      <w:r w:rsidR="00FF1B18">
        <w:t xml:space="preserve"> to remove larger aggregates and a 0.1 µm PVDF membrane filter (Millipore). </w:t>
      </w:r>
      <w:r w:rsidR="00557B7B">
        <w:t>The fraction of polymer lost in the filtration process was typically ~10%</w:t>
      </w:r>
      <w:r w:rsidR="00B23FCD">
        <w:t>, as measured by UV-vis</w:t>
      </w:r>
      <w:r w:rsidR="00557B7B">
        <w:t>.</w:t>
      </w:r>
      <w:r w:rsidR="006805BA">
        <w:t xml:space="preserve"> </w:t>
      </w:r>
      <w:r w:rsidR="00FF1B18">
        <w:t xml:space="preserve">The resulting suspensions are </w:t>
      </w:r>
      <w:proofErr w:type="gramStart"/>
      <w:r w:rsidR="00FF1B18">
        <w:t>clear</w:t>
      </w:r>
      <w:proofErr w:type="gramEnd"/>
      <w:r w:rsidR="00FF1B18">
        <w:t xml:space="preserve"> (not turbid) and stable for months with no visible signs of aggregation.</w:t>
      </w:r>
    </w:p>
    <w:p w14:paraId="761C155F" w14:textId="258F08A8" w:rsidR="00B5659B" w:rsidRDefault="00B5659B" w:rsidP="007027AA">
      <w:pPr>
        <w:pStyle w:val="Default"/>
        <w:spacing w:line="480" w:lineRule="auto"/>
        <w:ind w:firstLine="720"/>
        <w:jc w:val="both"/>
      </w:pPr>
      <w:proofErr w:type="gramStart"/>
      <w:r>
        <w:rPr>
          <w:b/>
        </w:rPr>
        <w:t>Swelling Procedure.</w:t>
      </w:r>
      <w:proofErr w:type="gramEnd"/>
      <w:r>
        <w:rPr>
          <w:b/>
        </w:rPr>
        <w:t xml:space="preserve"> </w:t>
      </w:r>
      <w:r>
        <w:t xml:space="preserve">In addition to nanoparticles in water and polymer in THF, swelled nanoparticle samples were prepared by diluting an aliquot of concentrated nanoparticle suspension with the appropriate volume of water, followed by slowly adding THF to produce 3 mL </w:t>
      </w:r>
      <w:r w:rsidRPr="000D54B4">
        <w:t>of suspension</w:t>
      </w:r>
      <w:r w:rsidR="0002572A">
        <w:t>s</w:t>
      </w:r>
      <w:r>
        <w:t xml:space="preserve"> with volume ratios of THF/water between 0.2 and 0.95. Each sample was gently agitated to ensure solution homogeneity. The sample absorbance was kept at or under ~0.05 (~0.02 for 95% THF). </w:t>
      </w:r>
      <w:r w:rsidRPr="000D54B4">
        <w:t>Samples were</w:t>
      </w:r>
      <w:r>
        <w:t xml:space="preserve"> capped and the headspace</w:t>
      </w:r>
      <w:r w:rsidRPr="000D54B4">
        <w:t xml:space="preserve"> purged with nitrogen </w:t>
      </w:r>
      <w:r>
        <w:t xml:space="preserve">in order to limit quenching and </w:t>
      </w:r>
      <w:proofErr w:type="spellStart"/>
      <w:r>
        <w:t>photobleaching</w:t>
      </w:r>
      <w:proofErr w:type="spellEnd"/>
      <w:r>
        <w:t xml:space="preserve"> by O</w:t>
      </w:r>
      <w:r w:rsidRPr="00C84617">
        <w:rPr>
          <w:vertAlign w:val="subscript"/>
        </w:rPr>
        <w:t>2</w:t>
      </w:r>
      <w:r>
        <w:t xml:space="preserve"> (purging was limited to </w:t>
      </w:r>
      <w:r w:rsidRPr="000D54B4">
        <w:t>~2 minute</w:t>
      </w:r>
      <w:r>
        <w:t>s, in order to limit loss of THF).</w:t>
      </w:r>
    </w:p>
    <w:p w14:paraId="569B6731" w14:textId="345D91E3" w:rsidR="000E5025" w:rsidRDefault="000E5025" w:rsidP="007027AA">
      <w:pPr>
        <w:pStyle w:val="Default"/>
        <w:spacing w:line="480" w:lineRule="auto"/>
        <w:ind w:firstLine="720"/>
        <w:jc w:val="both"/>
      </w:pPr>
      <w:proofErr w:type="gramStart"/>
      <w:r>
        <w:rPr>
          <w:b/>
        </w:rPr>
        <w:t>Characterization Methods.</w:t>
      </w:r>
      <w:proofErr w:type="gramEnd"/>
      <w:r>
        <w:t xml:space="preserve"> UV-Vis absorption spectra were acquired using a Shimadzu UV2101PC scanning spectrophotometer with 1 cm quartz cuvettes. Fluorescence spectra and fluorescence quan</w:t>
      </w:r>
      <w:r w:rsidR="00072E01">
        <w:t xml:space="preserve">tum yield were measured </w:t>
      </w:r>
      <w:r w:rsidR="005E5570">
        <w:t>with a</w:t>
      </w:r>
      <w:r w:rsidR="00072E01">
        <w:t xml:space="preserve"> </w:t>
      </w:r>
      <w:r>
        <w:t>commercial fluorimeter (</w:t>
      </w:r>
      <w:proofErr w:type="spellStart"/>
      <w:r>
        <w:t>Quantamaster</w:t>
      </w:r>
      <w:proofErr w:type="spellEnd"/>
      <w:r>
        <w:t>, Photon Technology International) using 1 cm quartz cuvettes.</w:t>
      </w:r>
      <w:r w:rsidR="00F70660">
        <w:t xml:space="preserve"> </w:t>
      </w:r>
      <w:r w:rsidR="00FC2BF2">
        <w:t>The s</w:t>
      </w:r>
      <w:r w:rsidR="00F70660">
        <w:t>ize distributions</w:t>
      </w:r>
      <w:r w:rsidR="00FC2BF2">
        <w:t xml:space="preserve"> and </w:t>
      </w:r>
      <w:r w:rsidR="00FC2BF2">
        <w:lastRenderedPageBreak/>
        <w:t>morphologies</w:t>
      </w:r>
      <w:r w:rsidR="00F70660">
        <w:t xml:space="preserve"> </w:t>
      </w:r>
      <w:r w:rsidR="00FC2BF2">
        <w:t xml:space="preserve">of the aqueous nanoparticle samples </w:t>
      </w:r>
      <w:r w:rsidR="00F70660">
        <w:t xml:space="preserve">were measured using </w:t>
      </w:r>
      <w:r w:rsidR="00FC2BF2">
        <w:t xml:space="preserve">atomic force microscopy (AFM). </w:t>
      </w:r>
      <w:r w:rsidR="00967AB1">
        <w:t>Each sample</w:t>
      </w:r>
      <w:r w:rsidR="008001CD">
        <w:t xml:space="preserve"> w</w:t>
      </w:r>
      <w:r w:rsidR="00FC2BF2">
        <w:t xml:space="preserve">as prepared on a cleaned </w:t>
      </w:r>
      <w:r w:rsidR="00967AB1">
        <w:t>glass coverslip via immersion casting</w:t>
      </w:r>
      <w:r w:rsidR="00F70660">
        <w:t xml:space="preserve"> </w:t>
      </w:r>
      <w:r w:rsidR="00FC2BF2">
        <w:t xml:space="preserve">in a dilute sample of CPNs </w:t>
      </w:r>
      <w:r w:rsidR="005E5570">
        <w:t xml:space="preserve">for 40 minutes </w:t>
      </w:r>
      <w:r w:rsidR="00FC2BF2">
        <w:t xml:space="preserve">followed by drying overnight in an enclosed environment. The surface topography was measured on an </w:t>
      </w:r>
      <w:proofErr w:type="spellStart"/>
      <w:r w:rsidR="00FC2BF2">
        <w:t>Ambios</w:t>
      </w:r>
      <w:proofErr w:type="spellEnd"/>
      <w:r w:rsidR="00FC2BF2">
        <w:t xml:space="preserve"> Q250 multimode AFM in AC mode with a lateral resolution of 10 nm. Particle diameters were measur</w:t>
      </w:r>
      <w:r w:rsidR="00FC5360">
        <w:t>ed via</w:t>
      </w:r>
      <w:r w:rsidR="00FC2BF2">
        <w:t xml:space="preserve"> analysis of particle heights</w:t>
      </w:r>
      <w:r w:rsidR="00FC5360">
        <w:t>.</w:t>
      </w:r>
    </w:p>
    <w:p w14:paraId="22D2ADCD" w14:textId="7D162E01" w:rsidR="000E5025" w:rsidRPr="000E5025" w:rsidRDefault="00715B09" w:rsidP="007027AA">
      <w:pPr>
        <w:pStyle w:val="Default"/>
        <w:spacing w:line="48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w:t>
      </w:r>
      <w:proofErr w:type="spellStart"/>
      <w:r w:rsidR="000E5025">
        <w:t>Ti</w:t>
      </w:r>
      <w:proofErr w:type="gramStart"/>
      <w:r w:rsidR="000E5025">
        <w:t>:Sapphire</w:t>
      </w:r>
      <w:proofErr w:type="spellEnd"/>
      <w:proofErr w:type="gramEnd"/>
      <w:r w:rsidR="000E5025">
        <w:t xml:space="preserve"> laser (Coherent Mira 900, </w:t>
      </w:r>
      <w:r w:rsidR="00B115F5">
        <w:t xml:space="preserve">840 nm pulses, ~150 fs </w:t>
      </w:r>
      <w:proofErr w:type="spellStart"/>
      <w:r w:rsidR="00B115F5">
        <w:t>pulsewidth</w:t>
      </w:r>
      <w:proofErr w:type="spellEnd"/>
      <w:r w:rsidR="00B115F5">
        <w:t>) were used as the excitation source</w:t>
      </w:r>
      <w:r>
        <w:t xml:space="preserve"> for th</w:t>
      </w:r>
      <w:r w:rsidR="009B1E0F">
        <w:t>e nanoparticle samples. Fluorescence</w:t>
      </w:r>
      <w:r w:rsidR="00B115F5">
        <w:t xml:space="preserve"> was collected perpendicular to the excitation source</w:t>
      </w:r>
      <w:r w:rsidR="00850B06">
        <w:t xml:space="preserve"> and passed</w:t>
      </w:r>
      <w:r>
        <w:t xml:space="preserve"> through </w:t>
      </w:r>
      <w:r w:rsidR="00B348B2">
        <w:t xml:space="preserve">a 460 nm long pass filter, and </w:t>
      </w:r>
      <w:r>
        <w:t xml:space="preserve">a </w:t>
      </w:r>
      <w:r w:rsidR="004B1606" w:rsidRPr="007D15BE">
        <w:t>calcite</w:t>
      </w:r>
      <w:r w:rsidR="004B1606">
        <w:t xml:space="preserve"> </w:t>
      </w:r>
      <w:proofErr w:type="spellStart"/>
      <w:r>
        <w:t>Glan</w:t>
      </w:r>
      <w:proofErr w:type="spellEnd"/>
      <w:r>
        <w:t>-Taylor polarizer (</w:t>
      </w:r>
      <w:proofErr w:type="spellStart"/>
      <w:r>
        <w:t>Thorlabs</w:t>
      </w:r>
      <w:proofErr w:type="spellEnd"/>
      <w:r>
        <w:t>, GT10-A)</w:t>
      </w:r>
      <w:r w:rsidR="00855215">
        <w:t xml:space="preserve"> oriented either parallel (0°), perpendicular (90°), or at magic angle (55°) </w:t>
      </w:r>
      <w:r w:rsidR="00072D6C">
        <w:t xml:space="preserve">with respect to </w:t>
      </w:r>
      <w:proofErr w:type="spellStart"/>
      <w:r w:rsidR="00855215">
        <w:t>to</w:t>
      </w:r>
      <w:proofErr w:type="spellEnd"/>
      <w:r w:rsidR="00855215">
        <w:t xml:space="preserve"> the vertic</w:t>
      </w:r>
      <w:r w:rsidR="00072D6C">
        <w:t>ally polarized excitation</w:t>
      </w:r>
      <w:r w:rsidR="00855215">
        <w:t>. All three polariza</w:t>
      </w:r>
      <w:r w:rsidR="00B348B2">
        <w:t xml:space="preserve">tion </w:t>
      </w:r>
      <w:r w:rsidR="008430B9">
        <w:t>angles were utilized for anisotropy decay measurements</w:t>
      </w:r>
      <w:r w:rsidR="00B348B2">
        <w:t>,</w:t>
      </w:r>
      <w:r w:rsidR="00855215">
        <w:t xml:space="preserve"> </w:t>
      </w:r>
      <w:r w:rsidR="008430B9">
        <w:t xml:space="preserve">and </w:t>
      </w:r>
      <w:r w:rsidR="00855215">
        <w:t xml:space="preserve">magic angle </w:t>
      </w:r>
      <w:r w:rsidR="00376009">
        <w:t xml:space="preserve">polarizer </w:t>
      </w:r>
      <w:r w:rsidR="00855215">
        <w:t>o</w:t>
      </w:r>
      <w:r w:rsidR="008430B9">
        <w:t>rientation was adopted for excited state population decay measurements</w:t>
      </w:r>
      <w:r w:rsidR="00855215">
        <w:t xml:space="preserve">. </w:t>
      </w:r>
      <w:r w:rsidR="00B348B2">
        <w:t xml:space="preserve">The output of a single photon avalanche photodiode (APD, </w:t>
      </w:r>
      <w:r w:rsidR="00150334">
        <w:t>id</w:t>
      </w:r>
      <w:r w:rsidR="00B348B2">
        <w:t xml:space="preserve"> </w:t>
      </w:r>
      <w:proofErr w:type="spellStart"/>
      <w:r w:rsidR="00B348B2">
        <w:t>Quantique</w:t>
      </w:r>
      <w:proofErr w:type="spellEnd"/>
      <w:r w:rsidR="00B348B2">
        <w:t>, id100-50) was used as the start timing pulse for a time-to-amplitude conve</w:t>
      </w:r>
      <w:r w:rsidR="00CF7585">
        <w:t>rter (TAC, Canberra Model 2145), and t</w:t>
      </w:r>
      <w:r w:rsidR="00B348B2">
        <w:t>he output of a fast PIN diode (</w:t>
      </w:r>
      <w:proofErr w:type="spellStart"/>
      <w:r w:rsidR="00B348B2">
        <w:t>Thorlabs</w:t>
      </w:r>
      <w:proofErr w:type="spellEnd"/>
      <w:r w:rsidR="00B348B2">
        <w:t>, DET210) was used as the stop pulse</w:t>
      </w:r>
      <w:r w:rsidR="00CF7585">
        <w:t xml:space="preserve">, in a standard </w:t>
      </w:r>
      <w:r w:rsidR="00874F7A">
        <w:t>reverse-mode configuration</w:t>
      </w:r>
      <w:r w:rsidR="00B348B2">
        <w:t>.</w:t>
      </w:r>
      <w:r w:rsidR="00357040">
        <w:t>{Schaffer, 1999 #88</w:t>
      </w:r>
      <w:r w:rsidR="0002572A">
        <w:t>}{</w:t>
      </w:r>
      <w:r w:rsidR="00357040">
        <w:t>Cross, 1984 #87}</w:t>
      </w:r>
      <w:r w:rsidR="00B348B2">
        <w:t xml:space="preserve"> The excitation </w:t>
      </w:r>
      <w:r w:rsidR="004B1606" w:rsidRPr="0037628C">
        <w:t>power</w:t>
      </w:r>
      <w:r w:rsidR="00B348B2">
        <w:t xml:space="preserve"> was attenuated </w:t>
      </w:r>
      <w:r w:rsidR="00850B06">
        <w:t>(</w:t>
      </w:r>
      <w:r w:rsidR="00327BE8">
        <w:t xml:space="preserve">between ~300 µW and 1 </w:t>
      </w:r>
      <w:proofErr w:type="spellStart"/>
      <w:r w:rsidR="00327BE8">
        <w:t>mW</w:t>
      </w:r>
      <w:proofErr w:type="spellEnd"/>
      <w:r w:rsidR="00850B06">
        <w:t>, typ.</w:t>
      </w:r>
      <w:r w:rsidR="00327BE8">
        <w:t xml:space="preserve">) </w:t>
      </w:r>
      <w:r w:rsidR="00B348B2">
        <w:t xml:space="preserve">to maintain a </w:t>
      </w:r>
      <w:r w:rsidR="0037628C">
        <w:t xml:space="preserve">count rate </w:t>
      </w:r>
      <w:r w:rsidR="008968B5">
        <w:t xml:space="preserve">of ~400 kHz </w:t>
      </w:r>
      <w:r w:rsidR="00526008" w:rsidRPr="00877B87">
        <w:t>as measured at the APD</w:t>
      </w:r>
      <w:r w:rsidR="00526008">
        <w:t>.</w:t>
      </w:r>
      <w:r w:rsidR="008968B5">
        <w:t xml:space="preserve"> </w:t>
      </w:r>
      <w:r w:rsidR="008A36F5">
        <w:t>The analog TAC output was digitized using a multi-channel analyzer (</w:t>
      </w:r>
      <w:proofErr w:type="spellStart"/>
      <w:r w:rsidR="008A36F5">
        <w:t>FastComTec</w:t>
      </w:r>
      <w:proofErr w:type="spellEnd"/>
      <w:r w:rsidR="008A36F5">
        <w:t>, MCA-3A). Be</w:t>
      </w:r>
      <w:r w:rsidR="00072E01">
        <w:t>fore and after each measurement</w:t>
      </w:r>
      <w:r w:rsidR="008A36F5">
        <w:t xml:space="preserve"> an instrument response function (IRF) was measured </w:t>
      </w:r>
      <w:r w:rsidR="008A36F5">
        <w:lastRenderedPageBreak/>
        <w:t xml:space="preserve">using scattered excitation light from a dilute suspension of polystyrene microspheres. The width of the IRF was determined to be ~70 </w:t>
      </w:r>
      <w:proofErr w:type="spellStart"/>
      <w:r w:rsidR="008A36F5">
        <w:t>ps</w:t>
      </w:r>
      <w:proofErr w:type="spellEnd"/>
      <w:r w:rsidR="008A36F5">
        <w:t xml:space="preserve"> (</w:t>
      </w:r>
      <w:proofErr w:type="spellStart"/>
      <w:r w:rsidR="008A36F5">
        <w:t>fwhm</w:t>
      </w:r>
      <w:proofErr w:type="spellEnd"/>
      <w:r w:rsidR="008A36F5">
        <w:t>).</w:t>
      </w:r>
      <w:r w:rsidR="009E2DA0">
        <w:t xml:space="preserve"> Typical </w:t>
      </w:r>
      <w:r w:rsidR="000D54B4">
        <w:t xml:space="preserve">peak </w:t>
      </w:r>
      <w:r w:rsidR="009E2DA0">
        <w:t xml:space="preserve">signal-to-noise ratios (SNR) </w:t>
      </w:r>
      <w:r w:rsidR="00D24ABA" w:rsidRPr="00D24ABA">
        <w:t>for each run</w:t>
      </w:r>
      <w:r w:rsidR="002C4A76">
        <w:t xml:space="preserve"> </w:t>
      </w:r>
      <w:r w:rsidR="009E2DA0">
        <w:t>were between 200:1</w:t>
      </w:r>
      <w:r w:rsidR="008F7DD6">
        <w:t xml:space="preserve"> (80%-100% THF samples)</w:t>
      </w:r>
      <w:r w:rsidR="009E2DA0">
        <w:t xml:space="preserve"> and 500:1</w:t>
      </w:r>
      <w:r w:rsidR="008F7DD6">
        <w:t xml:space="preserve"> (IRF and low-mid % THF samples)</w:t>
      </w:r>
      <w:r w:rsidR="009E2DA0">
        <w:t>.</w:t>
      </w:r>
      <w:r w:rsidR="000D54B4">
        <w:t xml:space="preserve"> The reported information was collated from a total of two samples per concentration of THF, and 3-5 </w:t>
      </w:r>
      <w:r w:rsidR="00D24ABA">
        <w:t>ru</w:t>
      </w:r>
      <w:r w:rsidR="000D54B4">
        <w:t xml:space="preserve">ns per sample. </w:t>
      </w:r>
      <w:r w:rsidR="00AA6F3D">
        <w:t>Intensity decays were</w:t>
      </w:r>
      <w:r w:rsidR="000D54B4">
        <w:t xml:space="preserve"> collected for 5-20 minutes </w:t>
      </w:r>
      <w:r w:rsidR="00D24ABA">
        <w:t xml:space="preserve">each </w:t>
      </w:r>
      <w:r w:rsidR="000D54B4">
        <w:t>to obtain the above mentioned SNR values, depending on the lifetime o</w:t>
      </w:r>
      <w:r w:rsidR="00361DB4">
        <w:t>f the</w:t>
      </w:r>
      <w:r w:rsidR="000D54B4">
        <w:t xml:space="preserve"> sample.</w:t>
      </w:r>
    </w:p>
    <w:p w14:paraId="076253A3" w14:textId="52287BA4" w:rsidR="000E5025" w:rsidRDefault="00D21A62" w:rsidP="004573EE">
      <w:pPr>
        <w:pStyle w:val="Default"/>
        <w:spacing w:line="360" w:lineRule="auto"/>
        <w:ind w:firstLine="720"/>
        <w:jc w:val="both"/>
      </w:pPr>
      <w:r>
        <w:t xml:space="preserve"> </w:t>
      </w:r>
    </w:p>
    <w:p w14:paraId="622F5699" w14:textId="77777777" w:rsidR="003F19F8" w:rsidRDefault="003F19F8" w:rsidP="003F19F8">
      <w:pPr>
        <w:pStyle w:val="Default"/>
        <w:spacing w:line="480" w:lineRule="auto"/>
        <w:jc w:val="both"/>
        <w:rPr>
          <w:b/>
        </w:rPr>
      </w:pPr>
      <w:r>
        <w:rPr>
          <w:b/>
        </w:rPr>
        <w:t>RESULTS/DISCUSSION</w:t>
      </w:r>
    </w:p>
    <w:p w14:paraId="559965C0" w14:textId="0621FB4D" w:rsidR="001D6578" w:rsidRDefault="00D66BA3" w:rsidP="001D6578">
      <w:pPr>
        <w:pStyle w:val="Default"/>
        <w:spacing w:line="480" w:lineRule="auto"/>
        <w:jc w:val="center"/>
        <w:rPr>
          <w:b/>
        </w:rPr>
      </w:pPr>
      <w:r>
        <w:rPr>
          <w:b/>
          <w:noProof/>
        </w:rPr>
        <w:drawing>
          <wp:inline distT="0" distB="0" distL="0" distR="0" wp14:anchorId="10A72052" wp14:editId="3CAE4F38">
            <wp:extent cx="2686050" cy="1781175"/>
            <wp:effectExtent l="0" t="0" r="0" b="9525"/>
            <wp:docPr id="10" name="Picture 10" descr="C:\Users\Louis\Desktop\Dissertation\AFM Data\PFBT-MEHPPV-ParticleSiz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ouis\Desktop\Dissertation\AFM Data\PFBT-MEHPPV-ParticleSiz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1781175"/>
                    </a:xfrm>
                    <a:prstGeom prst="rect">
                      <a:avLst/>
                    </a:prstGeom>
                    <a:noFill/>
                    <a:ln>
                      <a:noFill/>
                    </a:ln>
                  </pic:spPr>
                </pic:pic>
              </a:graphicData>
            </a:graphic>
          </wp:inline>
        </w:drawing>
      </w:r>
    </w:p>
    <w:p w14:paraId="76DD98B9" w14:textId="5BBCB883" w:rsidR="00515814" w:rsidRDefault="001D6578" w:rsidP="001D6578">
      <w:pPr>
        <w:pStyle w:val="Default"/>
        <w:spacing w:line="480" w:lineRule="auto"/>
        <w:rPr>
          <w:sz w:val="20"/>
          <w:szCs w:val="20"/>
        </w:rPr>
      </w:pPr>
      <w:proofErr w:type="gramStart"/>
      <w:r>
        <w:rPr>
          <w:b/>
          <w:sz w:val="20"/>
          <w:szCs w:val="20"/>
        </w:rPr>
        <w:t xml:space="preserve">Fig </w:t>
      </w:r>
      <w:r w:rsidR="00515814">
        <w:rPr>
          <w:b/>
          <w:sz w:val="20"/>
          <w:szCs w:val="20"/>
        </w:rPr>
        <w:t>1</w:t>
      </w:r>
      <w:r>
        <w:rPr>
          <w:b/>
          <w:sz w:val="20"/>
          <w:szCs w:val="20"/>
        </w:rPr>
        <w:t>.</w:t>
      </w:r>
      <w:proofErr w:type="gramEnd"/>
      <w:r>
        <w:rPr>
          <w:sz w:val="20"/>
          <w:szCs w:val="20"/>
        </w:rPr>
        <w:t xml:space="preserve"> (a) Chemical structures of PFBT and MEH-PPV. (</w:t>
      </w:r>
      <w:proofErr w:type="gramStart"/>
      <w:r>
        <w:rPr>
          <w:sz w:val="20"/>
          <w:szCs w:val="20"/>
        </w:rPr>
        <w:t>b</w:t>
      </w:r>
      <w:proofErr w:type="gramEnd"/>
      <w:r>
        <w:rPr>
          <w:sz w:val="20"/>
          <w:szCs w:val="20"/>
        </w:rPr>
        <w:t xml:space="preserve">, c) </w:t>
      </w:r>
      <w:proofErr w:type="gramStart"/>
      <w:r w:rsidR="00515814">
        <w:rPr>
          <w:sz w:val="20"/>
          <w:szCs w:val="20"/>
        </w:rPr>
        <w:t xml:space="preserve">Representative </w:t>
      </w:r>
      <w:r>
        <w:rPr>
          <w:sz w:val="20"/>
          <w:szCs w:val="20"/>
        </w:rPr>
        <w:t>AFM image of PFBT CPNs with particl</w:t>
      </w:r>
      <w:r w:rsidR="007179C4">
        <w:rPr>
          <w:sz w:val="20"/>
          <w:szCs w:val="20"/>
        </w:rPr>
        <w:t>e height</w:t>
      </w:r>
      <w:r>
        <w:rPr>
          <w:sz w:val="20"/>
          <w:szCs w:val="20"/>
        </w:rPr>
        <w:t xml:space="preserve"> histogram.</w:t>
      </w:r>
      <w:proofErr w:type="gramEnd"/>
    </w:p>
    <w:p w14:paraId="76C3EDC9" w14:textId="04B28EE8" w:rsidR="007179C4" w:rsidRPr="007179C4" w:rsidRDefault="007179C4" w:rsidP="00515814">
      <w:pPr>
        <w:pStyle w:val="Default"/>
        <w:spacing w:line="480" w:lineRule="auto"/>
        <w:jc w:val="both"/>
      </w:pPr>
      <w:proofErr w:type="gramStart"/>
      <w:r>
        <w:rPr>
          <w:b/>
        </w:rPr>
        <w:t>Characterization of PFBT and MEH-PPV CPNs.</w:t>
      </w:r>
      <w:proofErr w:type="gramEnd"/>
      <w:r>
        <w:rPr>
          <w:b/>
        </w:rPr>
        <w:t xml:space="preserve"> </w:t>
      </w:r>
      <w:r>
        <w:t xml:space="preserve"> PFBT and MEH-PPV </w:t>
      </w:r>
      <w:r w:rsidR="005E5570">
        <w:t xml:space="preserve">nanoparticles </w:t>
      </w:r>
      <w:r>
        <w:t xml:space="preserve">were prepared via a </w:t>
      </w:r>
      <w:proofErr w:type="spellStart"/>
      <w:r>
        <w:t>nano</w:t>
      </w:r>
      <w:proofErr w:type="spellEnd"/>
      <w:r>
        <w:t>-precipitation method described previously</w:t>
      </w:r>
      <w:proofErr w:type="gramStart"/>
      <w:r>
        <w:t>.{</w:t>
      </w:r>
      <w:proofErr w:type="gramEnd"/>
      <w:r>
        <w:t>Szymanski, 2005 #42} The chemical structures of PFBT</w:t>
      </w:r>
      <w:r w:rsidR="00515814">
        <w:t xml:space="preserve"> and MEH-PPV are given in Fig. 1</w:t>
      </w:r>
      <w:r>
        <w:t xml:space="preserve">. </w:t>
      </w:r>
      <w:r w:rsidR="00515814">
        <w:t>Nanop</w:t>
      </w:r>
      <w:r>
        <w:t>article size distribution</w:t>
      </w:r>
      <w:r w:rsidR="00515814">
        <w:t>s</w:t>
      </w:r>
      <w:r>
        <w:t xml:space="preserve"> w</w:t>
      </w:r>
      <w:r w:rsidR="00515814">
        <w:t>ere</w:t>
      </w:r>
      <w:r>
        <w:t xml:space="preserve"> determined via particle height analysis of several AFM images</w:t>
      </w:r>
      <w:r w:rsidR="00515814">
        <w:t>, and each histogram was constructed using &gt;100 particles (c.f. Fig. 1). The mean particle sizes were 14 ± 6 nm for PFBT CPNs and 9 ± 5 nm for MEH-PPV CPNs, which are consistent with previous measurements</w:t>
      </w:r>
      <w:proofErr w:type="gramStart"/>
      <w:r w:rsidR="00515814">
        <w:t>.{</w:t>
      </w:r>
      <w:proofErr w:type="gramEnd"/>
      <w:r w:rsidR="00515814">
        <w:t>Wang, 2013 #61}</w:t>
      </w:r>
    </w:p>
    <w:p w14:paraId="4D1A293C" w14:textId="68A47FF5" w:rsidR="00996A95" w:rsidRDefault="00F55236" w:rsidP="00996A95">
      <w:pPr>
        <w:pStyle w:val="Default"/>
        <w:spacing w:line="480" w:lineRule="auto"/>
        <w:jc w:val="center"/>
        <w:rPr>
          <w:b/>
        </w:rPr>
      </w:pPr>
      <w:r>
        <w:rPr>
          <w:b/>
          <w:noProof/>
        </w:rPr>
        <w:lastRenderedPageBreak/>
        <w:drawing>
          <wp:inline distT="0" distB="0" distL="0" distR="0" wp14:anchorId="04560FCE" wp14:editId="6EDB2843">
            <wp:extent cx="2724150" cy="1136650"/>
            <wp:effectExtent l="0" t="0" r="0" b="6350"/>
            <wp:docPr id="3" name="Picture 3"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pectra\Abs\2014\PFBT-MEHPPV-SolventDependence-Ab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136650"/>
                    </a:xfrm>
                    <a:prstGeom prst="rect">
                      <a:avLst/>
                    </a:prstGeom>
                    <a:noFill/>
                    <a:ln>
                      <a:noFill/>
                    </a:ln>
                  </pic:spPr>
                </pic:pic>
              </a:graphicData>
            </a:graphic>
          </wp:inline>
        </w:drawing>
      </w:r>
    </w:p>
    <w:p w14:paraId="7FACD416" w14:textId="6C89651C" w:rsidR="00996A95" w:rsidRPr="00996A95" w:rsidRDefault="00996A95" w:rsidP="00996A95">
      <w:pPr>
        <w:pStyle w:val="Default"/>
        <w:spacing w:line="480" w:lineRule="auto"/>
        <w:jc w:val="both"/>
        <w:rPr>
          <w:sz w:val="20"/>
          <w:szCs w:val="20"/>
        </w:rPr>
      </w:pPr>
      <w:proofErr w:type="gramStart"/>
      <w:r>
        <w:rPr>
          <w:b/>
          <w:sz w:val="20"/>
          <w:szCs w:val="20"/>
        </w:rPr>
        <w:t xml:space="preserve">Fig. </w:t>
      </w:r>
      <w:r w:rsidR="00515814">
        <w:rPr>
          <w:b/>
          <w:sz w:val="20"/>
          <w:szCs w:val="20"/>
        </w:rPr>
        <w:t>2</w:t>
      </w:r>
      <w:r>
        <w:rPr>
          <w:b/>
          <w:sz w:val="20"/>
          <w:szCs w:val="20"/>
        </w:rPr>
        <w:t>.</w:t>
      </w:r>
      <w:proofErr w:type="gramEnd"/>
      <w:r w:rsidR="0000625E">
        <w:rPr>
          <w:sz w:val="20"/>
          <w:szCs w:val="20"/>
        </w:rPr>
        <w:t xml:space="preserve"> </w:t>
      </w:r>
      <w:proofErr w:type="gramStart"/>
      <w:r w:rsidR="0000625E">
        <w:rPr>
          <w:sz w:val="20"/>
          <w:szCs w:val="20"/>
        </w:rPr>
        <w:t>N</w:t>
      </w:r>
      <w:r>
        <w:rPr>
          <w:sz w:val="20"/>
          <w:szCs w:val="20"/>
        </w:rPr>
        <w:t>ormalized</w:t>
      </w:r>
      <w:r w:rsidR="0000625E">
        <w:rPr>
          <w:sz w:val="20"/>
          <w:szCs w:val="20"/>
        </w:rPr>
        <w:t xml:space="preserve"> absorption spectra of (a) MEH-PPV</w:t>
      </w:r>
      <w:r>
        <w:rPr>
          <w:sz w:val="20"/>
          <w:szCs w:val="20"/>
        </w:rPr>
        <w:t xml:space="preserve"> and </w:t>
      </w:r>
      <w:r w:rsidR="0000625E">
        <w:rPr>
          <w:sz w:val="20"/>
          <w:szCs w:val="20"/>
        </w:rPr>
        <w:t>(b) PFBT</w:t>
      </w:r>
      <w:r>
        <w:rPr>
          <w:sz w:val="20"/>
          <w:szCs w:val="20"/>
        </w:rPr>
        <w:t xml:space="preserve"> at varying volume % THF.</w:t>
      </w:r>
      <w:proofErr w:type="gramEnd"/>
    </w:p>
    <w:p w14:paraId="24514269" w14:textId="5F588990" w:rsidR="00806E01" w:rsidRDefault="00A10305" w:rsidP="00A43CDA">
      <w:pPr>
        <w:pStyle w:val="Default"/>
        <w:spacing w:line="480" w:lineRule="auto"/>
        <w:jc w:val="center"/>
      </w:pPr>
      <w:r>
        <w:rPr>
          <w:noProof/>
        </w:rPr>
        <w:drawing>
          <wp:inline distT="0" distB="0" distL="0" distR="0" wp14:anchorId="284B546E" wp14:editId="3B62FB89">
            <wp:extent cx="2647950" cy="2000250"/>
            <wp:effectExtent l="0" t="0" r="0" b="0"/>
            <wp:docPr id="8" name="Picture 8"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Spectra\Flu\2014\PFBT-PLQY-Spectra-SolventDepend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p>
    <w:p w14:paraId="5C6D77B5" w14:textId="00C76529" w:rsidR="001410E0" w:rsidRDefault="001410E0" w:rsidP="001410E0">
      <w:pPr>
        <w:pStyle w:val="Default"/>
        <w:spacing w:line="480" w:lineRule="auto"/>
        <w:jc w:val="both"/>
        <w:rPr>
          <w:sz w:val="20"/>
          <w:szCs w:val="20"/>
        </w:rPr>
      </w:pPr>
      <w:proofErr w:type="gramStart"/>
      <w:r>
        <w:rPr>
          <w:b/>
          <w:sz w:val="20"/>
          <w:szCs w:val="20"/>
        </w:rPr>
        <w:t xml:space="preserve">Fig. </w:t>
      </w:r>
      <w:r w:rsidR="00515814">
        <w:rPr>
          <w:b/>
          <w:sz w:val="20"/>
          <w:szCs w:val="20"/>
        </w:rPr>
        <w:t>3</w:t>
      </w:r>
      <w:r>
        <w:rPr>
          <w:b/>
          <w:sz w:val="20"/>
          <w:szCs w:val="20"/>
        </w:rPr>
        <w:t>.</w:t>
      </w:r>
      <w:proofErr w:type="gramEnd"/>
      <w:r>
        <w:rPr>
          <w:b/>
          <w:sz w:val="20"/>
          <w:szCs w:val="20"/>
        </w:rPr>
        <w:t xml:space="preserve"> </w:t>
      </w:r>
      <w:r>
        <w:rPr>
          <w:sz w:val="20"/>
          <w:szCs w:val="20"/>
        </w:rPr>
        <w:t>(</w:t>
      </w:r>
      <w:proofErr w:type="spellStart"/>
      <w:proofErr w:type="gramStart"/>
      <w:r>
        <w:rPr>
          <w:sz w:val="20"/>
          <w:szCs w:val="20"/>
        </w:rPr>
        <w:t>a,</w:t>
      </w:r>
      <w:proofErr w:type="gramEnd"/>
      <w:r>
        <w:rPr>
          <w:sz w:val="20"/>
          <w:szCs w:val="20"/>
        </w:rPr>
        <w:t>c</w:t>
      </w:r>
      <w:proofErr w:type="spellEnd"/>
      <w:r>
        <w:rPr>
          <w:sz w:val="20"/>
          <w:szCs w:val="20"/>
        </w:rPr>
        <w:t xml:space="preserve">) </w:t>
      </w:r>
      <w:r w:rsidR="000D54B4">
        <w:rPr>
          <w:sz w:val="20"/>
          <w:szCs w:val="20"/>
        </w:rPr>
        <w:t>Absolute</w:t>
      </w:r>
      <w:r>
        <w:rPr>
          <w:sz w:val="20"/>
          <w:szCs w:val="20"/>
        </w:rPr>
        <w:t xml:space="preserve"> and (</w:t>
      </w:r>
      <w:proofErr w:type="spellStart"/>
      <w:r>
        <w:rPr>
          <w:sz w:val="20"/>
          <w:szCs w:val="20"/>
        </w:rPr>
        <w:t>b</w:t>
      </w:r>
      <w:proofErr w:type="gramStart"/>
      <w:r>
        <w:rPr>
          <w:sz w:val="20"/>
          <w:szCs w:val="20"/>
        </w:rPr>
        <w:t>,d</w:t>
      </w:r>
      <w:proofErr w:type="spellEnd"/>
      <w:proofErr w:type="gramEnd"/>
      <w:r>
        <w:rPr>
          <w:sz w:val="20"/>
          <w:szCs w:val="20"/>
        </w:rPr>
        <w:t>) normalized emission spectra of MEH-PPV (top) and PFBT (bottom) at varying volume % THF.</w:t>
      </w:r>
    </w:p>
    <w:p w14:paraId="6E96321E" w14:textId="0EA1D9DC" w:rsidR="003D7E27" w:rsidRDefault="008C2D3A" w:rsidP="003D7E27">
      <w:pPr>
        <w:pStyle w:val="Default"/>
        <w:spacing w:line="480" w:lineRule="auto"/>
        <w:ind w:firstLine="720"/>
        <w:jc w:val="both"/>
      </w:pPr>
      <w:proofErr w:type="gramStart"/>
      <w:r w:rsidRPr="00361DB4">
        <w:rPr>
          <w:b/>
        </w:rPr>
        <w:t>Effect of solvent composition</w:t>
      </w:r>
      <w:r w:rsidR="00567D3A" w:rsidRPr="00361DB4">
        <w:rPr>
          <w:b/>
        </w:rPr>
        <w:t xml:space="preserve"> on UV-vis and fluorescence</w:t>
      </w:r>
      <w:r w:rsidR="009B3D2F" w:rsidRPr="00361DB4">
        <w:rPr>
          <w:b/>
        </w:rPr>
        <w:t>.</w:t>
      </w:r>
      <w:proofErr w:type="gramEnd"/>
      <w:r w:rsidR="00567D3A">
        <w:t xml:space="preserve"> </w:t>
      </w:r>
      <w:r w:rsidR="000475D5">
        <w:t>The</w:t>
      </w:r>
      <w:r w:rsidR="003D7E27">
        <w:t xml:space="preserve"> </w:t>
      </w:r>
      <w:r w:rsidR="00072E01">
        <w:t>UV-V</w:t>
      </w:r>
      <w:r w:rsidR="005D2E3A">
        <w:t xml:space="preserve">is and fluorescence spectra </w:t>
      </w:r>
      <w:r w:rsidR="003D7E27">
        <w:t xml:space="preserve">of PFBT and MEH-PPV as a function of solvent </w:t>
      </w:r>
      <w:r w:rsidR="0054793B" w:rsidRPr="000475D5">
        <w:t>composition</w:t>
      </w:r>
      <w:r w:rsidR="003D7E27">
        <w:t xml:space="preserve"> are given in Figs. </w:t>
      </w:r>
      <w:r w:rsidR="00515814">
        <w:t>2</w:t>
      </w:r>
      <w:r w:rsidR="003D7E27">
        <w:t xml:space="preserve"> and </w:t>
      </w:r>
      <w:r w:rsidR="00515814">
        <w:t>3</w:t>
      </w:r>
      <w:r w:rsidR="003D7E27">
        <w:t xml:space="preserve">. The absorption spectra of PFBT </w:t>
      </w:r>
      <w:r w:rsidR="00E047BF">
        <w:t xml:space="preserve">maintain a similar shape </w:t>
      </w:r>
      <w:r w:rsidR="00654BE2">
        <w:t xml:space="preserve">with increasing </w:t>
      </w:r>
      <w:r w:rsidR="003D7E27">
        <w:t xml:space="preserve">THF, with a ~5 nm </w:t>
      </w:r>
      <w:r w:rsidR="00654BE2">
        <w:t xml:space="preserve">total </w:t>
      </w:r>
      <w:r w:rsidR="003D7E27">
        <w:t xml:space="preserve">blue shift, </w:t>
      </w:r>
      <w:r w:rsidR="00F53F0A">
        <w:t>and slight broadening of the</w:t>
      </w:r>
      <w:r w:rsidR="003D7E27">
        <w:t xml:space="preserve"> sample spectrum</w:t>
      </w:r>
      <w:r w:rsidR="00A57196">
        <w:t xml:space="preserve"> </w:t>
      </w:r>
      <w:r w:rsidR="00F53F0A">
        <w:t>in 100% THF</w:t>
      </w:r>
      <w:r w:rsidR="003D7E27">
        <w:t>. The</w:t>
      </w:r>
      <w:r w:rsidR="00654BE2">
        <w:t xml:space="preserve"> emission spectra show a</w:t>
      </w:r>
      <w:r w:rsidR="003D7E27">
        <w:t xml:space="preserve"> monotonic increase in fluorescence intensity </w:t>
      </w:r>
      <w:r w:rsidR="006469A8">
        <w:t>with increasing THF</w:t>
      </w:r>
      <w:r w:rsidR="003D7E27">
        <w:t>, and the spectra also exhibit a blue shift ~5 nm</w:t>
      </w:r>
      <w:r w:rsidR="00940633">
        <w:t xml:space="preserve"> </w:t>
      </w:r>
      <w:r w:rsidR="00F53F0A" w:rsidRPr="00F53F0A">
        <w:t>with</w:t>
      </w:r>
      <w:r w:rsidR="00940633">
        <w:t xml:space="preserve"> increasing </w:t>
      </w:r>
      <w:r w:rsidR="003D7E27">
        <w:t xml:space="preserve">THF. The absorption spectra of MEH-PPV maintain a similar shape </w:t>
      </w:r>
      <w:r w:rsidR="00417D06">
        <w:t>as THF concentration is increased</w:t>
      </w:r>
      <w:r w:rsidR="003D7E27">
        <w:t xml:space="preserve">, though the 95%-100% THF </w:t>
      </w:r>
      <w:r w:rsidR="003D7E27" w:rsidRPr="00417D06">
        <w:t>s</w:t>
      </w:r>
      <w:r w:rsidR="00417D06" w:rsidRPr="00417D06">
        <w:t>pectra</w:t>
      </w:r>
      <w:r w:rsidR="003D7E27" w:rsidRPr="00417D06">
        <w:t xml:space="preserve"> are narrower than the </w:t>
      </w:r>
      <w:r w:rsidR="00417D06">
        <w:t xml:space="preserve">spectra of the </w:t>
      </w:r>
      <w:r w:rsidR="003D7E27" w:rsidRPr="00417D06">
        <w:t>other samples</w:t>
      </w:r>
      <w:r w:rsidR="00417D06">
        <w:t>.</w:t>
      </w:r>
      <w:r w:rsidR="003D7E27">
        <w:t xml:space="preserve"> The absorption peak of MEH-PPV red shifts a total of ~15 nm from 0%-80% THF, and then blue shifts ~7 nm for </w:t>
      </w:r>
      <w:r w:rsidR="003D7E27" w:rsidRPr="00417D06">
        <w:t xml:space="preserve">the </w:t>
      </w:r>
      <w:r w:rsidR="00417D06" w:rsidRPr="00417D06">
        <w:t>95%-100%</w:t>
      </w:r>
      <w:r w:rsidR="003D7E27" w:rsidRPr="00417D06">
        <w:t xml:space="preserve"> THF samples</w:t>
      </w:r>
      <w:r w:rsidR="003D7E27">
        <w:t xml:space="preserve">. </w:t>
      </w:r>
      <w:r w:rsidR="003D7E27" w:rsidRPr="009A3923">
        <w:t xml:space="preserve">The emission peak blue shifts a total of ~40 nm </w:t>
      </w:r>
      <w:r w:rsidR="00D359CB" w:rsidRPr="009A3923">
        <w:t>as THF composition is increased</w:t>
      </w:r>
      <w:r w:rsidR="003D7E27" w:rsidRPr="009A3923">
        <w:t xml:space="preserve">, and it </w:t>
      </w:r>
      <w:r w:rsidR="00F53F0A" w:rsidRPr="00F53F0A">
        <w:t>appears that</w:t>
      </w:r>
      <w:r w:rsidR="003D7E27" w:rsidRPr="009A3923">
        <w:t xml:space="preserve"> </w:t>
      </w:r>
      <w:r w:rsidR="00D359CB" w:rsidRPr="009A3923">
        <w:t>from</w:t>
      </w:r>
      <w:r w:rsidR="003D7E27" w:rsidRPr="009A3923">
        <w:t xml:space="preserve"> ~40% THF </w:t>
      </w:r>
      <w:r w:rsidR="00F53F0A">
        <w:t>to 80% THF</w:t>
      </w:r>
      <w:r w:rsidR="003D7E27" w:rsidRPr="009A3923">
        <w:t xml:space="preserve"> there are </w:t>
      </w:r>
      <w:r w:rsidR="00F53F0A" w:rsidRPr="00F53F0A">
        <w:t>possibly</w:t>
      </w:r>
      <w:r w:rsidR="00717C15">
        <w:t xml:space="preserve"> </w:t>
      </w:r>
      <w:r w:rsidR="003D7E27" w:rsidRPr="009A3923">
        <w:t xml:space="preserve">two phases present in solution </w:t>
      </w:r>
      <w:r w:rsidR="00F53F0A" w:rsidRPr="00F53F0A">
        <w:lastRenderedPageBreak/>
        <w:t>based on</w:t>
      </w:r>
      <w:r w:rsidR="003D7E27" w:rsidRPr="009A3923">
        <w:t xml:space="preserve"> </w:t>
      </w:r>
      <w:r w:rsidR="00D359CB" w:rsidRPr="009A3923">
        <w:t>the increase in intensity of the ~560 nm</w:t>
      </w:r>
      <w:r w:rsidR="003D7E27" w:rsidRPr="009A3923">
        <w:t xml:space="preserve"> shoulder on the spectrum, and the reduction in intensity of the </w:t>
      </w:r>
      <w:r w:rsidR="00D359CB" w:rsidRPr="009A3923">
        <w:t>~600 nm shoulder</w:t>
      </w:r>
      <w:r w:rsidR="003D7E27" w:rsidRPr="009A3923">
        <w:t xml:space="preserve"> of the spectrum</w:t>
      </w:r>
      <w:r w:rsidR="00D73E56">
        <w:t>, which correspond to isolated polymer chains and aggregate species, respectively</w:t>
      </w:r>
      <w:r w:rsidR="00D359CB" w:rsidRPr="009A3923">
        <w:t xml:space="preserve"> as % THF increases</w:t>
      </w:r>
      <w:r w:rsidR="003D7E27" w:rsidRPr="009A3923">
        <w:t>.</w:t>
      </w:r>
      <w:r w:rsidR="003D7E27">
        <w:t xml:space="preserve"> An approximate </w:t>
      </w:r>
      <w:proofErr w:type="spellStart"/>
      <w:r w:rsidR="003D7E27">
        <w:t>isosbestic</w:t>
      </w:r>
      <w:proofErr w:type="spellEnd"/>
      <w:r w:rsidR="003D7E27">
        <w:t xml:space="preserve"> point can be seen</w:t>
      </w:r>
      <w:r w:rsidR="003C1CF7">
        <w:t xml:space="preserve"> </w:t>
      </w:r>
      <w:r w:rsidR="006111DC" w:rsidRPr="006111DC">
        <w:t>at</w:t>
      </w:r>
      <w:r w:rsidR="00B774C3">
        <w:t xml:space="preserve"> ~580 nm </w:t>
      </w:r>
      <w:r w:rsidR="00223E62" w:rsidRPr="00223E62">
        <w:t>over the</w:t>
      </w:r>
      <w:r w:rsidR="00D359CB">
        <w:t xml:space="preserve"> concentration</w:t>
      </w:r>
      <w:r w:rsidR="00223E62" w:rsidRPr="00223E62">
        <w:t xml:space="preserve"> range of</w:t>
      </w:r>
      <w:r w:rsidR="00223E62">
        <w:t xml:space="preserve"> ~6</w:t>
      </w:r>
      <w:r w:rsidR="003D7E27">
        <w:t>0%</w:t>
      </w:r>
      <w:r w:rsidR="00223E62" w:rsidRPr="00223E62">
        <w:t>-80</w:t>
      </w:r>
      <w:r w:rsidR="00B774C3" w:rsidRPr="00223E62">
        <w:t>%</w:t>
      </w:r>
      <w:r w:rsidR="003D7E27">
        <w:t xml:space="preserve"> THF.</w:t>
      </w:r>
    </w:p>
    <w:p w14:paraId="130DA129" w14:textId="69C9A067" w:rsidR="00FF5B3F" w:rsidRDefault="005C36E5" w:rsidP="00FF5B3F">
      <w:pPr>
        <w:pStyle w:val="Default"/>
        <w:spacing w:line="480" w:lineRule="auto"/>
        <w:jc w:val="center"/>
      </w:pPr>
      <w:r>
        <w:rPr>
          <w:noProof/>
        </w:rPr>
        <w:drawing>
          <wp:inline distT="0" distB="0" distL="0" distR="0" wp14:anchorId="1B2C0EF5" wp14:editId="73BE622F">
            <wp:extent cx="2705100" cy="1095375"/>
            <wp:effectExtent l="0" t="0" r="0" b="9525"/>
            <wp:docPr id="1" name="Picture 1" descr="C:\Users\Louis\Desktop\Spectra\Flu\2014\PFBT-PLQY-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ouis\Desktop\Spectra\Flu\2014\PFBT-PLQY-SolventDepend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095375"/>
                    </a:xfrm>
                    <a:prstGeom prst="rect">
                      <a:avLst/>
                    </a:prstGeom>
                    <a:noFill/>
                    <a:ln>
                      <a:noFill/>
                    </a:ln>
                  </pic:spPr>
                </pic:pic>
              </a:graphicData>
            </a:graphic>
          </wp:inline>
        </w:drawing>
      </w:r>
    </w:p>
    <w:p w14:paraId="0CEC69E7" w14:textId="46A51CA2" w:rsidR="00FF5B3F" w:rsidRPr="00FF5B3F" w:rsidRDefault="00FF5B3F" w:rsidP="00FF5B3F">
      <w:pPr>
        <w:pStyle w:val="Default"/>
        <w:spacing w:line="480" w:lineRule="auto"/>
        <w:jc w:val="both"/>
        <w:rPr>
          <w:sz w:val="20"/>
          <w:szCs w:val="20"/>
        </w:rPr>
      </w:pPr>
      <w:proofErr w:type="gramStart"/>
      <w:r>
        <w:rPr>
          <w:b/>
          <w:sz w:val="20"/>
          <w:szCs w:val="20"/>
        </w:rPr>
        <w:t xml:space="preserve">Fig. </w:t>
      </w:r>
      <w:r w:rsidR="00515814">
        <w:rPr>
          <w:b/>
          <w:sz w:val="20"/>
          <w:szCs w:val="20"/>
        </w:rPr>
        <w:t>4</w:t>
      </w:r>
      <w:r>
        <w:rPr>
          <w:b/>
          <w:sz w:val="20"/>
          <w:szCs w:val="20"/>
        </w:rPr>
        <w:t>.</w:t>
      </w:r>
      <w:proofErr w:type="gramEnd"/>
      <w:r>
        <w:rPr>
          <w:sz w:val="20"/>
          <w:szCs w:val="20"/>
        </w:rPr>
        <w:t xml:space="preserve"> </w:t>
      </w:r>
      <w:proofErr w:type="gramStart"/>
      <w:r>
        <w:rPr>
          <w:sz w:val="20"/>
          <w:szCs w:val="20"/>
        </w:rPr>
        <w:t>Fluorescence quantu</w:t>
      </w:r>
      <w:r w:rsidR="005C36E5">
        <w:rPr>
          <w:sz w:val="20"/>
          <w:szCs w:val="20"/>
        </w:rPr>
        <w:t>m yield</w:t>
      </w:r>
      <w:r>
        <w:rPr>
          <w:sz w:val="20"/>
          <w:szCs w:val="20"/>
        </w:rPr>
        <w:t xml:space="preserve"> vs. THF volume </w:t>
      </w:r>
      <w:r w:rsidR="005C36E5">
        <w:rPr>
          <w:sz w:val="20"/>
          <w:szCs w:val="20"/>
        </w:rPr>
        <w:t>fraction for (a) MEH-PPV</w:t>
      </w:r>
      <w:r>
        <w:rPr>
          <w:sz w:val="20"/>
          <w:szCs w:val="20"/>
        </w:rPr>
        <w:t xml:space="preserve"> and </w:t>
      </w:r>
      <w:r w:rsidR="005C36E5">
        <w:rPr>
          <w:sz w:val="20"/>
          <w:szCs w:val="20"/>
        </w:rPr>
        <w:t xml:space="preserve">(b) </w:t>
      </w:r>
      <w:r>
        <w:rPr>
          <w:sz w:val="20"/>
          <w:szCs w:val="20"/>
        </w:rPr>
        <w:t>PFBT.</w:t>
      </w:r>
      <w:proofErr w:type="gramEnd"/>
    </w:p>
    <w:p w14:paraId="2FB14FE7" w14:textId="25F87CBA" w:rsidR="00E51F3E" w:rsidRDefault="00FF5B3F" w:rsidP="003D7E27">
      <w:pPr>
        <w:pStyle w:val="Default"/>
        <w:spacing w:line="480" w:lineRule="auto"/>
        <w:ind w:firstLine="720"/>
        <w:jc w:val="both"/>
      </w:pPr>
      <w:r>
        <w:t>The fluorescence quantum yield</w:t>
      </w:r>
      <w:r w:rsidR="0073270E" w:rsidRPr="0073270E">
        <w:t>s</w:t>
      </w:r>
      <w:r>
        <w:t xml:space="preserve"> (</w:t>
      </w:r>
      <w:r>
        <w:rPr>
          <w:rFonts w:ascii="Symbol" w:hAnsi="Symbol"/>
        </w:rPr>
        <w:t></w:t>
      </w:r>
      <w:r>
        <w:rPr>
          <w:rFonts w:ascii="Symbol" w:hAnsi="Symbol"/>
        </w:rPr>
        <w:t></w:t>
      </w:r>
      <w:r w:rsidR="005C36E5">
        <w:rPr>
          <w:rFonts w:ascii="Symbol" w:hAnsi="Symbol"/>
        </w:rPr>
        <w:t></w:t>
      </w:r>
      <w:r>
        <w:t xml:space="preserve">are given in Fig. </w:t>
      </w:r>
      <w:r w:rsidR="00515814">
        <w:t>4</w:t>
      </w:r>
      <w:r>
        <w:t>. The quantum yield of PFBT increases monotonically with increasing THF. However, MEH-PPV shows an initial</w:t>
      </w:r>
      <w:r w:rsidR="005657E0">
        <w:t xml:space="preserve"> </w:t>
      </w:r>
      <w:r w:rsidR="002D4C7C" w:rsidRPr="002D4C7C">
        <w:t>intensity</w:t>
      </w:r>
      <w:r>
        <w:t xml:space="preserve"> increase from 0%-20% THF, followed by the quantum yield staying relatively consistent from 20% to 80% THF, then increasing at higher %</w:t>
      </w:r>
      <w:r w:rsidR="0002572A">
        <w:t xml:space="preserve"> </w:t>
      </w:r>
      <w:r>
        <w:t xml:space="preserve">THF. The </w:t>
      </w:r>
      <w:r w:rsidR="00DD0807">
        <w:t>~12% difference in</w:t>
      </w:r>
      <w:r>
        <w:t xml:space="preserve"> quantum yield </w:t>
      </w:r>
      <w:r w:rsidR="00DD0807">
        <w:t>between</w:t>
      </w:r>
      <w:r>
        <w:t xml:space="preserve"> the </w:t>
      </w:r>
      <w:r w:rsidR="00DD0807">
        <w:t xml:space="preserve">CPN </w:t>
      </w:r>
      <w:r>
        <w:t>sample</w:t>
      </w:r>
      <w:r w:rsidR="00DD0807">
        <w:t>s in 95% THF</w:t>
      </w:r>
      <w:r>
        <w:t xml:space="preserve"> </w:t>
      </w:r>
      <w:r w:rsidR="0095218A">
        <w:t>and</w:t>
      </w:r>
      <w:r>
        <w:t xml:space="preserve"> the </w:t>
      </w:r>
      <w:r w:rsidR="0095218A">
        <w:t xml:space="preserve">dissolved </w:t>
      </w:r>
      <w:r w:rsidR="001B716E">
        <w:t>polymers in THF is likely a statistical anomaly</w:t>
      </w:r>
      <w:r w:rsidR="009472F9">
        <w:t xml:space="preserve"> due</w:t>
      </w:r>
      <w:r>
        <w:t xml:space="preserve"> to the uncertainty in the absorbance</w:t>
      </w:r>
      <w:r w:rsidR="0073270E">
        <w:t>.</w:t>
      </w:r>
      <w:r>
        <w:t xml:space="preserve"> </w:t>
      </w:r>
      <w:r w:rsidR="001B716E">
        <w:t>While the</w:t>
      </w:r>
      <w:r w:rsidRPr="00E90120">
        <w:t xml:space="preserve"> </w:t>
      </w:r>
      <w:r w:rsidR="00CC6270" w:rsidRPr="00E90120">
        <w:t xml:space="preserve">fluorescence </w:t>
      </w:r>
      <w:r w:rsidR="00361DB4" w:rsidRPr="00E90120">
        <w:t>quantum yield remains relatively constant</w:t>
      </w:r>
      <w:r w:rsidR="00CC6270" w:rsidRPr="00E90120">
        <w:t xml:space="preserve"> for MEH-PPV from 20% to 80% THF</w:t>
      </w:r>
      <w:r w:rsidR="001B716E">
        <w:t>, the relative contribution of the ~600 nm shoulder decreases steadily with increasing THF concentration, likely indicating that this feature is associated with aggregate species</w:t>
      </w:r>
      <w:r w:rsidR="00CC6270" w:rsidRPr="00E90120">
        <w:t xml:space="preserve">. </w:t>
      </w:r>
    </w:p>
    <w:p w14:paraId="64A78BBF" w14:textId="6FA9E5EE" w:rsidR="00FF5B3F" w:rsidRDefault="0078350D" w:rsidP="003D7E27">
      <w:pPr>
        <w:pStyle w:val="Default"/>
        <w:spacing w:line="480" w:lineRule="auto"/>
        <w:ind w:firstLine="720"/>
        <w:jc w:val="both"/>
      </w:pPr>
      <w:r>
        <w:t>One possible interpretation of the</w:t>
      </w:r>
      <w:r w:rsidR="00E51F3E" w:rsidRPr="008A243A">
        <w:t xml:space="preserve"> results outline</w:t>
      </w:r>
      <w:r w:rsidR="0031617D">
        <w:t>d</w:t>
      </w:r>
      <w:r w:rsidR="00E51F3E" w:rsidRPr="008A243A">
        <w:t xml:space="preserve"> in Fig</w:t>
      </w:r>
      <w:r w:rsidR="008A243A" w:rsidRPr="008A243A">
        <w:t>s</w:t>
      </w:r>
      <w:r w:rsidR="00E51F3E" w:rsidRPr="008A243A">
        <w:t>.</w:t>
      </w:r>
      <w:r w:rsidR="008A243A" w:rsidRPr="008A243A">
        <w:t xml:space="preserve"> </w:t>
      </w:r>
      <w:r w:rsidR="00515814">
        <w:t>3</w:t>
      </w:r>
      <w:r w:rsidR="008A243A" w:rsidRPr="008A243A">
        <w:t xml:space="preserve"> and</w:t>
      </w:r>
      <w:r>
        <w:t xml:space="preserve"> </w:t>
      </w:r>
      <w:r w:rsidR="00515814">
        <w:t>4</w:t>
      </w:r>
      <w:r>
        <w:t xml:space="preserve"> is</w:t>
      </w:r>
      <w:r w:rsidR="00E51F3E" w:rsidRPr="008A243A">
        <w:t xml:space="preserve"> that </w:t>
      </w:r>
      <w:r w:rsidR="001F736E">
        <w:t xml:space="preserve">the coupling between </w:t>
      </w:r>
      <w:r w:rsidR="00FF5B3F" w:rsidRPr="008A243A">
        <w:t>transition dipole</w:t>
      </w:r>
      <w:r w:rsidR="001F736E">
        <w:t>s</w:t>
      </w:r>
      <w:r w:rsidR="00FF5B3F" w:rsidRPr="008A243A">
        <w:t xml:space="preserve"> is somewhat stronger for MEH-PPV</w:t>
      </w:r>
      <w:r w:rsidR="00E51F3E" w:rsidRPr="008A243A">
        <w:t xml:space="preserve"> </w:t>
      </w:r>
      <w:r>
        <w:t xml:space="preserve">as </w:t>
      </w:r>
      <w:r w:rsidR="00E51F3E" w:rsidRPr="008A243A">
        <w:t>compa</w:t>
      </w:r>
      <w:r w:rsidR="001F736E">
        <w:t>red to PFBT. This is supported by the steady-state</w:t>
      </w:r>
      <w:r w:rsidR="00E51F3E" w:rsidRPr="008A243A">
        <w:t xml:space="preserve"> spectra</w:t>
      </w:r>
      <w:r w:rsidR="0089390E">
        <w:t>, which exhibit a pronounced red-shift (in both absorption and emission) for MEH-PPV, while PFBT exhibits much smaller shifts</w:t>
      </w:r>
      <w:r w:rsidR="00E51F3E" w:rsidRPr="008A243A">
        <w:t xml:space="preserve">. </w:t>
      </w:r>
      <w:r w:rsidR="00CA2C06">
        <w:t>T</w:t>
      </w:r>
      <w:r w:rsidR="008A243A">
        <w:t xml:space="preserve">he lesser red shift in the absorption spectra of MEH-PPV </w:t>
      </w:r>
      <w:r w:rsidR="00CA2C06">
        <w:t xml:space="preserve">as compared to the emission can be explained by a </w:t>
      </w:r>
      <w:proofErr w:type="gramStart"/>
      <w:r w:rsidR="00CA2C06">
        <w:t>small</w:t>
      </w:r>
      <w:r w:rsidR="008A243A">
        <w:t xml:space="preserve"> </w:t>
      </w:r>
      <w:r w:rsidR="005C025E">
        <w:t xml:space="preserve"> fraction</w:t>
      </w:r>
      <w:proofErr w:type="gramEnd"/>
      <w:r w:rsidR="005C025E">
        <w:t xml:space="preserve"> of </w:t>
      </w:r>
      <w:r>
        <w:t xml:space="preserve">highly red-shifted </w:t>
      </w:r>
      <w:r w:rsidR="005C025E">
        <w:t>J-aggregate species</w:t>
      </w:r>
      <w:r w:rsidR="008A243A">
        <w:t>.</w:t>
      </w:r>
      <w:r w:rsidR="004E7F56">
        <w:t xml:space="preserve"> </w:t>
      </w:r>
      <w:r w:rsidR="005C025E">
        <w:t>This is consistent with the two-state picture of</w:t>
      </w:r>
      <w:r w:rsidR="004E7F56">
        <w:t xml:space="preserve"> </w:t>
      </w:r>
      <w:r w:rsidR="004E7F56">
        <w:lastRenderedPageBreak/>
        <w:t xml:space="preserve">Barbara, et al., used to discuss the bimodal emission properties in </w:t>
      </w:r>
      <w:r w:rsidR="00050749" w:rsidRPr="002628A8">
        <w:t>single molecule spectra</w:t>
      </w:r>
      <w:r w:rsidR="002628A8" w:rsidRPr="002628A8">
        <w:t xml:space="preserve"> of</w:t>
      </w:r>
      <w:r w:rsidR="003A50F7">
        <w:t xml:space="preserve"> </w:t>
      </w:r>
      <w:r w:rsidR="004E7F56">
        <w:t>both PFBT and MEH-PPV. In this picture, there is a minority aggregate state that exhibits weak, red-shifted emission, and ac</w:t>
      </w:r>
      <w:r w:rsidR="00B52D85">
        <w:t>ts a</w:t>
      </w:r>
      <w:r>
        <w:t>s an ene</w:t>
      </w:r>
      <w:r w:rsidR="0083628E">
        <w:t>rgy acceptor to the other (</w:t>
      </w:r>
      <w:proofErr w:type="spellStart"/>
      <w:r w:rsidR="0083628E">
        <w:t>unaggregated</w:t>
      </w:r>
      <w:proofErr w:type="spellEnd"/>
      <w:r w:rsidR="0083628E">
        <w:t>)</w:t>
      </w:r>
      <w:r>
        <w:t xml:space="preserve"> chromophores</w:t>
      </w:r>
      <w:r w:rsidR="00B52D85">
        <w:t>.</w:t>
      </w:r>
      <w:r w:rsidR="00357040">
        <w:t>{Yu, 2000 #113</w:t>
      </w:r>
      <w:r w:rsidR="0002572A">
        <w:t>}{</w:t>
      </w:r>
      <w:r w:rsidR="00357040">
        <w:t>Yip, 1998 #110</w:t>
      </w:r>
      <w:r w:rsidR="0002572A">
        <w:t>}{</w:t>
      </w:r>
      <w:r w:rsidR="00357040">
        <w:t>Grey, 2006 #102</w:t>
      </w:r>
      <w:r w:rsidR="0002572A">
        <w:t>}{</w:t>
      </w:r>
      <w:r w:rsidR="00357040">
        <w:t>Lee, 2006 #105</w:t>
      </w:r>
      <w:r w:rsidR="0002572A">
        <w:t>}{</w:t>
      </w:r>
      <w:r w:rsidR="00357040">
        <w:t>Kim, 2006 #108}</w:t>
      </w:r>
      <w:hyperlink w:anchor="_ENREF_18" w:tooltip="Yip, 1998 #110" w:history="1"/>
      <w:hyperlink w:anchor="_ENREF_18" w:tooltip="Grey, 2006 #102" w:history="1"/>
      <w:r w:rsidR="004E7F56">
        <w:t xml:space="preserve"> </w:t>
      </w:r>
      <w:r w:rsidR="00272217">
        <w:t>In the c</w:t>
      </w:r>
      <w:r w:rsidR="00CA2C06">
        <w:t>ase of swelling, it is likely that swelling either</w:t>
      </w:r>
      <w:r w:rsidR="00272217">
        <w:t xml:space="preserve"> disrupts aggregate formation, or that it reduces the rate of energy transfer to aggregate species</w:t>
      </w:r>
      <w:r w:rsidR="00AF4A3A">
        <w:t>, or both</w:t>
      </w:r>
      <w:r w:rsidR="00B52D85">
        <w:t xml:space="preserve">. </w:t>
      </w:r>
    </w:p>
    <w:p w14:paraId="0AA90D82" w14:textId="3389D15D" w:rsidR="00CD5A09" w:rsidRDefault="00D52279" w:rsidP="00CD5A09">
      <w:pPr>
        <w:pStyle w:val="Default"/>
        <w:spacing w:line="480" w:lineRule="auto"/>
        <w:jc w:val="center"/>
      </w:pPr>
      <w:r>
        <w:rPr>
          <w:noProof/>
        </w:rPr>
        <w:drawing>
          <wp:inline distT="0" distB="0" distL="0" distR="0" wp14:anchorId="2A311972" wp14:editId="2A5C5732">
            <wp:extent cx="3067050" cy="1895475"/>
            <wp:effectExtent l="0" t="0" r="0" b="9525"/>
            <wp:docPr id="6" name="Picture 6"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FAD\MEH-PPV Solvent Dependence All Lifeti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895475"/>
                    </a:xfrm>
                    <a:prstGeom prst="rect">
                      <a:avLst/>
                    </a:prstGeom>
                    <a:noFill/>
                    <a:ln>
                      <a:noFill/>
                    </a:ln>
                  </pic:spPr>
                </pic:pic>
              </a:graphicData>
            </a:graphic>
          </wp:inline>
        </w:drawing>
      </w:r>
    </w:p>
    <w:p w14:paraId="1277F604" w14:textId="299FE4DA" w:rsidR="00CD5A09" w:rsidRDefault="00CD5A09" w:rsidP="00CD5A09">
      <w:pPr>
        <w:pStyle w:val="Default"/>
        <w:spacing w:line="480" w:lineRule="auto"/>
        <w:jc w:val="both"/>
        <w:rPr>
          <w:sz w:val="20"/>
          <w:szCs w:val="20"/>
        </w:rPr>
      </w:pPr>
      <w:proofErr w:type="gramStart"/>
      <w:r w:rsidRPr="003F3436">
        <w:rPr>
          <w:b/>
          <w:sz w:val="20"/>
          <w:szCs w:val="20"/>
        </w:rPr>
        <w:t xml:space="preserve">Fig. </w:t>
      </w:r>
      <w:r w:rsidR="00515814">
        <w:rPr>
          <w:b/>
          <w:sz w:val="20"/>
          <w:szCs w:val="20"/>
        </w:rPr>
        <w:t>5</w:t>
      </w:r>
      <w:r>
        <w:rPr>
          <w:b/>
          <w:sz w:val="20"/>
          <w:szCs w:val="20"/>
        </w:rPr>
        <w:t>.</w:t>
      </w:r>
      <w:proofErr w:type="gramEnd"/>
      <w:r>
        <w:rPr>
          <w:sz w:val="20"/>
          <w:szCs w:val="20"/>
        </w:rPr>
        <w:t xml:space="preserve"> (</w:t>
      </w:r>
      <w:proofErr w:type="spellStart"/>
      <w:proofErr w:type="gramStart"/>
      <w:r>
        <w:rPr>
          <w:sz w:val="20"/>
          <w:szCs w:val="20"/>
        </w:rPr>
        <w:t>a,</w:t>
      </w:r>
      <w:proofErr w:type="gramEnd"/>
      <w:r>
        <w:rPr>
          <w:sz w:val="20"/>
          <w:szCs w:val="20"/>
        </w:rPr>
        <w:t>b</w:t>
      </w:r>
      <w:proofErr w:type="spellEnd"/>
      <w:r>
        <w:rPr>
          <w:sz w:val="20"/>
          <w:szCs w:val="20"/>
        </w:rPr>
        <w:t>) Normalized fluorescence intensity decays, and (</w:t>
      </w:r>
      <w:proofErr w:type="spellStart"/>
      <w:r>
        <w:rPr>
          <w:sz w:val="20"/>
          <w:szCs w:val="20"/>
        </w:rPr>
        <w:t>c,d</w:t>
      </w:r>
      <w:proofErr w:type="spellEnd"/>
      <w:r>
        <w:rPr>
          <w:sz w:val="20"/>
          <w:szCs w:val="20"/>
        </w:rPr>
        <w:t xml:space="preserve">) lifetimes resulting from single exponential, bi-exponential weighted average, and KWW trial functions with stretch parameter </w:t>
      </w:r>
      <w:r w:rsidRPr="000B0106">
        <w:rPr>
          <w:rFonts w:ascii="Symbol" w:hAnsi="Symbol"/>
          <w:i/>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14:paraId="1F25BD5D" w14:textId="77777777" w:rsidR="004D216D" w:rsidRDefault="004D216D" w:rsidP="00CD5A09">
      <w:pPr>
        <w:pStyle w:val="Default"/>
        <w:spacing w:line="480" w:lineRule="auto"/>
        <w:jc w:val="both"/>
        <w:rPr>
          <w:sz w:val="20"/>
          <w:szCs w:val="20"/>
        </w:rPr>
      </w:pPr>
    </w:p>
    <w:p w14:paraId="05DE5E53" w14:textId="7545C78D" w:rsidR="00CD5A09" w:rsidRDefault="00CD5A09" w:rsidP="00CD5A09">
      <w:pPr>
        <w:pStyle w:val="Default"/>
        <w:spacing w:line="480" w:lineRule="auto"/>
        <w:jc w:val="both"/>
        <w:rPr>
          <w:sz w:val="20"/>
          <w:szCs w:val="20"/>
        </w:rPr>
      </w:pPr>
      <w:proofErr w:type="gramStart"/>
      <w:r>
        <w:rPr>
          <w:b/>
          <w:sz w:val="20"/>
          <w:szCs w:val="20"/>
        </w:rPr>
        <w:t>Table 1.</w:t>
      </w:r>
      <w:proofErr w:type="gramEnd"/>
      <w:r w:rsidR="005236E7">
        <w:rPr>
          <w:sz w:val="20"/>
          <w:szCs w:val="20"/>
        </w:rPr>
        <w:t xml:space="preserve"> Summary of results of bi-exponential least-squares fitting to time-resolved fluorescence of</w:t>
      </w:r>
      <w:r w:rsidR="006B5087">
        <w:rPr>
          <w:sz w:val="20"/>
          <w:szCs w:val="20"/>
        </w:rPr>
        <w:t xml:space="preserve"> MEH-PPV </w:t>
      </w:r>
      <w:r w:rsidR="002D4038">
        <w:rPr>
          <w:sz w:val="20"/>
          <w:szCs w:val="20"/>
        </w:rPr>
        <w:t xml:space="preserve">and PFBT </w:t>
      </w:r>
      <w:r w:rsidR="006B5087">
        <w:rPr>
          <w:sz w:val="20"/>
          <w:szCs w:val="20"/>
        </w:rPr>
        <w:t>CPNs</w:t>
      </w:r>
      <w:r w:rsidR="006111DC">
        <w:rPr>
          <w:sz w:val="20"/>
          <w:szCs w:val="20"/>
        </w:rPr>
        <w:t>, including weighted</w:t>
      </w:r>
      <w:r w:rsidR="006E0A39">
        <w:rPr>
          <w:sz w:val="20"/>
          <w:szCs w:val="20"/>
        </w:rPr>
        <w:t xml:space="preserve"> amplitudes</w:t>
      </w:r>
      <w:r w:rsidR="00325B49">
        <w:rPr>
          <w:sz w:val="20"/>
          <w:szCs w:val="20"/>
        </w:rPr>
        <w:t xml:space="preserve"> (</w:t>
      </w:r>
      <w:r w:rsidR="00325B49" w:rsidRPr="00325B49">
        <w:rPr>
          <w:b/>
          <w:i/>
          <w:sz w:val="20"/>
          <w:szCs w:val="20"/>
        </w:rPr>
        <w:t>A</w:t>
      </w:r>
      <w:r w:rsidR="00325B49" w:rsidRPr="00325B49">
        <w:rPr>
          <w:b/>
          <w:i/>
          <w:sz w:val="20"/>
          <w:szCs w:val="20"/>
          <w:vertAlign w:val="subscript"/>
        </w:rPr>
        <w:t>1</w:t>
      </w:r>
      <w:r w:rsidR="00325B49">
        <w:rPr>
          <w:sz w:val="20"/>
          <w:szCs w:val="20"/>
        </w:rPr>
        <w:t xml:space="preserve">, </w:t>
      </w:r>
      <w:r w:rsidR="00325B49" w:rsidRPr="00325B49">
        <w:rPr>
          <w:b/>
          <w:i/>
          <w:sz w:val="20"/>
          <w:szCs w:val="20"/>
        </w:rPr>
        <w:t>A</w:t>
      </w:r>
      <w:r w:rsidR="00325B49" w:rsidRPr="00325B49">
        <w:rPr>
          <w:b/>
          <w:i/>
          <w:sz w:val="20"/>
          <w:szCs w:val="20"/>
          <w:vertAlign w:val="subscript"/>
        </w:rPr>
        <w:t>2</w:t>
      </w:r>
      <w:r w:rsidR="00325B49">
        <w:rPr>
          <w:sz w:val="20"/>
          <w:szCs w:val="20"/>
        </w:rPr>
        <w:t>)</w:t>
      </w:r>
      <w:r w:rsidR="006E0A39">
        <w:rPr>
          <w:sz w:val="20"/>
          <w:szCs w:val="20"/>
        </w:rPr>
        <w:t xml:space="preserve"> and individual exponential time constants</w:t>
      </w:r>
      <w:r w:rsidR="00325B49">
        <w:rPr>
          <w:sz w:val="20"/>
          <w:szCs w:val="20"/>
        </w:rPr>
        <w:t xml:space="preserve"> (</w:t>
      </w:r>
      <w:r w:rsidR="00325B49" w:rsidRPr="00325B49">
        <w:rPr>
          <w:rFonts w:ascii="Symbol" w:hAnsi="Symbol"/>
          <w:b/>
          <w:i/>
          <w:sz w:val="20"/>
          <w:szCs w:val="20"/>
        </w:rPr>
        <w:t></w:t>
      </w:r>
      <w:r w:rsidR="00325B49">
        <w:rPr>
          <w:b/>
          <w:i/>
          <w:sz w:val="20"/>
          <w:szCs w:val="20"/>
          <w:vertAlign w:val="subscript"/>
        </w:rPr>
        <w:t>1</w:t>
      </w:r>
      <w:r w:rsidR="00325B49">
        <w:rPr>
          <w:rFonts w:ascii="Symbol" w:hAnsi="Symbol"/>
          <w:sz w:val="20"/>
          <w:szCs w:val="20"/>
        </w:rPr>
        <w:t></w:t>
      </w:r>
      <w:r w:rsidR="00325B49" w:rsidRPr="00325B49">
        <w:rPr>
          <w:rFonts w:ascii="Symbol" w:hAnsi="Symbol"/>
          <w:b/>
          <w:i/>
          <w:sz w:val="20"/>
          <w:szCs w:val="20"/>
        </w:rPr>
        <w:t></w:t>
      </w:r>
      <w:r w:rsidR="00325B49" w:rsidRPr="00325B49">
        <w:rPr>
          <w:rFonts w:ascii="Symbol" w:hAnsi="Symbol"/>
          <w:b/>
          <w:i/>
          <w:sz w:val="20"/>
          <w:szCs w:val="20"/>
          <w:vertAlign w:val="subscript"/>
        </w:rPr>
        <w:t></w:t>
      </w:r>
      <w:r w:rsidR="00325B49">
        <w:rPr>
          <w:sz w:val="20"/>
          <w:szCs w:val="20"/>
        </w:rPr>
        <w:t>)</w:t>
      </w:r>
      <w:r w:rsidR="006E0A39">
        <w:rPr>
          <w:sz w:val="20"/>
          <w:szCs w:val="20"/>
        </w:rPr>
        <w:t>.</w:t>
      </w:r>
    </w:p>
    <w:tbl>
      <w:tblPr>
        <w:tblStyle w:val="TableGrid"/>
        <w:tblW w:w="0" w:type="auto"/>
        <w:jc w:val="center"/>
        <w:tblLayout w:type="fixed"/>
        <w:tblLook w:val="04A0" w:firstRow="1" w:lastRow="0" w:firstColumn="1" w:lastColumn="0" w:noHBand="0" w:noVBand="1"/>
      </w:tblPr>
      <w:tblGrid>
        <w:gridCol w:w="1458"/>
        <w:gridCol w:w="670"/>
        <w:gridCol w:w="1064"/>
        <w:gridCol w:w="1064"/>
        <w:gridCol w:w="1064"/>
        <w:gridCol w:w="1064"/>
        <w:gridCol w:w="1064"/>
        <w:gridCol w:w="1064"/>
        <w:gridCol w:w="1064"/>
      </w:tblGrid>
      <w:tr w:rsidR="002D4038" w14:paraId="0ACA4654" w14:textId="77777777" w:rsidTr="00917CB8">
        <w:trPr>
          <w:jc w:val="center"/>
        </w:trPr>
        <w:tc>
          <w:tcPr>
            <w:tcW w:w="1458" w:type="dxa"/>
            <w:vMerge w:val="restart"/>
            <w:vAlign w:val="center"/>
          </w:tcPr>
          <w:p w14:paraId="3ED538D8" w14:textId="3923737C" w:rsidR="002D4038" w:rsidRPr="002D4038" w:rsidRDefault="00917CB8" w:rsidP="002D4038">
            <w:pPr>
              <w:pStyle w:val="Default"/>
              <w:spacing w:line="480" w:lineRule="auto"/>
              <w:jc w:val="center"/>
              <w:rPr>
                <w:b/>
                <w:sz w:val="20"/>
                <w:szCs w:val="20"/>
              </w:rPr>
            </w:pPr>
            <w:r>
              <w:rPr>
                <w:b/>
                <w:sz w:val="20"/>
                <w:szCs w:val="20"/>
              </w:rPr>
              <w:t>Volume Fraction</w:t>
            </w:r>
            <w:r w:rsidR="002D4038">
              <w:rPr>
                <w:b/>
                <w:sz w:val="20"/>
                <w:szCs w:val="20"/>
              </w:rPr>
              <w:t xml:space="preserve"> THF</w:t>
            </w:r>
          </w:p>
        </w:tc>
        <w:tc>
          <w:tcPr>
            <w:tcW w:w="386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917CB8">
        <w:trPr>
          <w:jc w:val="center"/>
        </w:trPr>
        <w:tc>
          <w:tcPr>
            <w:tcW w:w="145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670" w:type="dxa"/>
            <w:tcBorders>
              <w:bottom w:val="single" w:sz="4" w:space="0" w:color="auto"/>
            </w:tcBorders>
            <w:vAlign w:val="center"/>
          </w:tcPr>
          <w:p w14:paraId="3DD6D003" w14:textId="7BC47BFD" w:rsidR="002D4038" w:rsidRPr="00422A5C" w:rsidRDefault="00422A5C" w:rsidP="002D4038">
            <w:pPr>
              <w:pStyle w:val="Default"/>
              <w:spacing w:line="480" w:lineRule="auto"/>
              <w:jc w:val="center"/>
              <w:rPr>
                <w:b/>
                <w:i/>
                <w:sz w:val="20"/>
                <w:szCs w:val="20"/>
                <w:vertAlign w:val="subscript"/>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3EF097D7" w14:textId="02686928"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5B52F5CC" w14:textId="7A96C76B" w:rsidR="002D4038" w:rsidRPr="00422A5C" w:rsidRDefault="002D4038" w:rsidP="00422A5C">
            <w:pPr>
              <w:pStyle w:val="Default"/>
              <w:spacing w:line="480" w:lineRule="auto"/>
              <w:jc w:val="center"/>
              <w:rPr>
                <w:b/>
                <w:i/>
                <w:sz w:val="20"/>
                <w:szCs w:val="20"/>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2A3E338E" w14:textId="64B73B1F"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r>
      <w:tr w:rsidR="002D4038" w14:paraId="78FA99E0" w14:textId="77777777" w:rsidTr="00917CB8">
        <w:trPr>
          <w:jc w:val="center"/>
        </w:trPr>
        <w:tc>
          <w:tcPr>
            <w:tcW w:w="1458" w:type="dxa"/>
            <w:tcBorders>
              <w:bottom w:val="nil"/>
            </w:tcBorders>
          </w:tcPr>
          <w:p w14:paraId="662BA0A1" w14:textId="20122BC6" w:rsidR="002D4038" w:rsidRPr="002D4038" w:rsidRDefault="002D4038" w:rsidP="002167E5">
            <w:pPr>
              <w:pStyle w:val="Default"/>
              <w:spacing w:line="480" w:lineRule="auto"/>
              <w:jc w:val="center"/>
              <w:rPr>
                <w:b/>
                <w:sz w:val="20"/>
                <w:szCs w:val="20"/>
              </w:rPr>
            </w:pPr>
            <w:r>
              <w:rPr>
                <w:b/>
                <w:sz w:val="20"/>
                <w:szCs w:val="20"/>
              </w:rPr>
              <w:t>0</w:t>
            </w:r>
          </w:p>
        </w:tc>
        <w:tc>
          <w:tcPr>
            <w:tcW w:w="670" w:type="dxa"/>
            <w:tcBorders>
              <w:bottom w:val="nil"/>
            </w:tcBorders>
            <w:vAlign w:val="center"/>
          </w:tcPr>
          <w:p w14:paraId="32BE28CA" w14:textId="4D6BC8DC" w:rsidR="002D4038" w:rsidRDefault="00C52990" w:rsidP="002D4038">
            <w:pPr>
              <w:pStyle w:val="Default"/>
              <w:spacing w:line="480" w:lineRule="auto"/>
              <w:jc w:val="center"/>
              <w:rPr>
                <w:sz w:val="20"/>
                <w:szCs w:val="20"/>
              </w:rPr>
            </w:pPr>
            <w:r>
              <w:rPr>
                <w:sz w:val="20"/>
                <w:szCs w:val="20"/>
              </w:rPr>
              <w:t>0.96</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33E1E21F" w:rsidR="002D4038" w:rsidRDefault="00C52990" w:rsidP="002D4038">
            <w:pPr>
              <w:pStyle w:val="Default"/>
              <w:spacing w:line="480" w:lineRule="auto"/>
              <w:jc w:val="center"/>
              <w:rPr>
                <w:sz w:val="20"/>
                <w:szCs w:val="20"/>
              </w:rPr>
            </w:pPr>
            <w:r>
              <w:rPr>
                <w:sz w:val="20"/>
                <w:szCs w:val="20"/>
              </w:rPr>
              <w:t>0.04</w:t>
            </w:r>
          </w:p>
        </w:tc>
        <w:tc>
          <w:tcPr>
            <w:tcW w:w="1064" w:type="dxa"/>
            <w:tcBorders>
              <w:bottom w:val="nil"/>
            </w:tcBorders>
            <w:vAlign w:val="center"/>
          </w:tcPr>
          <w:p w14:paraId="7839D65F" w14:textId="3492C997" w:rsidR="002D4038" w:rsidRDefault="00C52990" w:rsidP="002D4038">
            <w:pPr>
              <w:pStyle w:val="Default"/>
              <w:spacing w:line="480" w:lineRule="auto"/>
              <w:jc w:val="center"/>
              <w:rPr>
                <w:sz w:val="20"/>
                <w:szCs w:val="20"/>
              </w:rPr>
            </w:pPr>
            <w:r>
              <w:rPr>
                <w:sz w:val="20"/>
                <w:szCs w:val="20"/>
              </w:rPr>
              <w:t>150</w:t>
            </w:r>
          </w:p>
        </w:tc>
        <w:tc>
          <w:tcPr>
            <w:tcW w:w="1064" w:type="dxa"/>
            <w:tcBorders>
              <w:bottom w:val="nil"/>
            </w:tcBorders>
            <w:vAlign w:val="center"/>
          </w:tcPr>
          <w:p w14:paraId="5DE1F791" w14:textId="665E3610" w:rsidR="002D4038" w:rsidRDefault="00C52990" w:rsidP="002D4038">
            <w:pPr>
              <w:pStyle w:val="Default"/>
              <w:spacing w:line="480" w:lineRule="auto"/>
              <w:jc w:val="center"/>
              <w:rPr>
                <w:sz w:val="20"/>
                <w:szCs w:val="20"/>
              </w:rPr>
            </w:pPr>
            <w:r>
              <w:rPr>
                <w:sz w:val="20"/>
                <w:szCs w:val="20"/>
              </w:rPr>
              <w:t>0.59</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6BBE4B8" w:rsidR="002D4038" w:rsidRDefault="00C52990" w:rsidP="002D4038">
            <w:pPr>
              <w:pStyle w:val="Default"/>
              <w:spacing w:line="480" w:lineRule="auto"/>
              <w:jc w:val="center"/>
              <w:rPr>
                <w:sz w:val="20"/>
                <w:szCs w:val="20"/>
              </w:rPr>
            </w:pPr>
            <w:r>
              <w:rPr>
                <w:sz w:val="20"/>
                <w:szCs w:val="20"/>
              </w:rPr>
              <w:t>0.41</w:t>
            </w:r>
          </w:p>
        </w:tc>
        <w:tc>
          <w:tcPr>
            <w:tcW w:w="1064" w:type="dxa"/>
            <w:tcBorders>
              <w:bottom w:val="nil"/>
            </w:tcBorders>
            <w:vAlign w:val="center"/>
          </w:tcPr>
          <w:p w14:paraId="540C5A8C" w14:textId="3DC6C00D" w:rsidR="002D4038" w:rsidRDefault="00C52990" w:rsidP="002D4038">
            <w:pPr>
              <w:pStyle w:val="Default"/>
              <w:spacing w:line="480" w:lineRule="auto"/>
              <w:jc w:val="center"/>
              <w:rPr>
                <w:sz w:val="20"/>
                <w:szCs w:val="20"/>
              </w:rPr>
            </w:pPr>
            <w:r>
              <w:rPr>
                <w:sz w:val="20"/>
                <w:szCs w:val="20"/>
              </w:rPr>
              <w:t>420</w:t>
            </w:r>
          </w:p>
        </w:tc>
      </w:tr>
      <w:tr w:rsidR="002D4038" w14:paraId="1C9B406D" w14:textId="77777777" w:rsidTr="00917CB8">
        <w:trPr>
          <w:jc w:val="center"/>
        </w:trPr>
        <w:tc>
          <w:tcPr>
            <w:tcW w:w="1458" w:type="dxa"/>
            <w:tcBorders>
              <w:top w:val="nil"/>
              <w:bottom w:val="nil"/>
            </w:tcBorders>
          </w:tcPr>
          <w:p w14:paraId="40EE3198" w14:textId="0F056277" w:rsidR="002D4038" w:rsidRPr="002D4038" w:rsidRDefault="00917CB8" w:rsidP="002167E5">
            <w:pPr>
              <w:pStyle w:val="Default"/>
              <w:spacing w:line="480" w:lineRule="auto"/>
              <w:jc w:val="center"/>
              <w:rPr>
                <w:b/>
                <w:sz w:val="20"/>
                <w:szCs w:val="20"/>
              </w:rPr>
            </w:pPr>
            <w:r>
              <w:rPr>
                <w:b/>
                <w:sz w:val="20"/>
                <w:szCs w:val="20"/>
              </w:rPr>
              <w:t>0.20</w:t>
            </w:r>
          </w:p>
        </w:tc>
        <w:tc>
          <w:tcPr>
            <w:tcW w:w="670" w:type="dxa"/>
            <w:tcBorders>
              <w:top w:val="nil"/>
              <w:bottom w:val="nil"/>
            </w:tcBorders>
            <w:vAlign w:val="center"/>
          </w:tcPr>
          <w:p w14:paraId="0CF15A94" w14:textId="42A6CBE0" w:rsidR="002D4038" w:rsidRDefault="00C52990" w:rsidP="002D4038">
            <w:pPr>
              <w:pStyle w:val="Default"/>
              <w:spacing w:line="480" w:lineRule="auto"/>
              <w:jc w:val="center"/>
              <w:rPr>
                <w:sz w:val="20"/>
                <w:szCs w:val="20"/>
              </w:rPr>
            </w:pPr>
            <w:r>
              <w:rPr>
                <w:sz w:val="20"/>
                <w:szCs w:val="20"/>
              </w:rPr>
              <w:t>0.93</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0AEC563C" w:rsidR="002D4038" w:rsidRDefault="00C52990" w:rsidP="002D4038">
            <w:pPr>
              <w:pStyle w:val="Default"/>
              <w:spacing w:line="480" w:lineRule="auto"/>
              <w:jc w:val="center"/>
              <w:rPr>
                <w:sz w:val="20"/>
                <w:szCs w:val="20"/>
              </w:rPr>
            </w:pPr>
            <w:r>
              <w:rPr>
                <w:sz w:val="20"/>
                <w:szCs w:val="20"/>
              </w:rPr>
              <w:t>0.07</w:t>
            </w:r>
          </w:p>
        </w:tc>
        <w:tc>
          <w:tcPr>
            <w:tcW w:w="1064" w:type="dxa"/>
            <w:tcBorders>
              <w:top w:val="nil"/>
              <w:bottom w:val="nil"/>
            </w:tcBorders>
            <w:vAlign w:val="center"/>
          </w:tcPr>
          <w:p w14:paraId="45BBA52C" w14:textId="256E9AC8" w:rsidR="002D4038" w:rsidRDefault="00C52990" w:rsidP="002D4038">
            <w:pPr>
              <w:pStyle w:val="Default"/>
              <w:spacing w:line="480" w:lineRule="auto"/>
              <w:jc w:val="center"/>
              <w:rPr>
                <w:sz w:val="20"/>
                <w:szCs w:val="20"/>
              </w:rPr>
            </w:pPr>
            <w:r>
              <w:rPr>
                <w:sz w:val="20"/>
                <w:szCs w:val="20"/>
              </w:rPr>
              <w:t>180</w:t>
            </w:r>
          </w:p>
        </w:tc>
        <w:tc>
          <w:tcPr>
            <w:tcW w:w="1064" w:type="dxa"/>
            <w:tcBorders>
              <w:top w:val="nil"/>
              <w:bottom w:val="nil"/>
            </w:tcBorders>
            <w:vAlign w:val="center"/>
          </w:tcPr>
          <w:p w14:paraId="4ABC7601" w14:textId="6E84B965"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3B07E938" w14:textId="0FA4DB21" w:rsidR="002D4038" w:rsidRDefault="00C52990" w:rsidP="002D4038">
            <w:pPr>
              <w:pStyle w:val="Default"/>
              <w:spacing w:line="480" w:lineRule="auto"/>
              <w:jc w:val="center"/>
              <w:rPr>
                <w:sz w:val="20"/>
                <w:szCs w:val="20"/>
              </w:rPr>
            </w:pPr>
            <w:r>
              <w:rPr>
                <w:sz w:val="20"/>
                <w:szCs w:val="20"/>
              </w:rPr>
              <w:t>260</w:t>
            </w:r>
          </w:p>
        </w:tc>
        <w:tc>
          <w:tcPr>
            <w:tcW w:w="1064" w:type="dxa"/>
            <w:tcBorders>
              <w:top w:val="nil"/>
              <w:bottom w:val="nil"/>
            </w:tcBorders>
            <w:vAlign w:val="center"/>
          </w:tcPr>
          <w:p w14:paraId="398ACF8D" w14:textId="2F6D677A"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D4935A2" w14:textId="6AD7C7E7" w:rsidR="002D4038" w:rsidRDefault="00C52990" w:rsidP="002D4038">
            <w:pPr>
              <w:pStyle w:val="Default"/>
              <w:spacing w:line="480" w:lineRule="auto"/>
              <w:jc w:val="center"/>
              <w:rPr>
                <w:sz w:val="20"/>
                <w:szCs w:val="20"/>
              </w:rPr>
            </w:pPr>
            <w:r>
              <w:rPr>
                <w:sz w:val="20"/>
                <w:szCs w:val="20"/>
              </w:rPr>
              <w:t>940</w:t>
            </w:r>
          </w:p>
        </w:tc>
      </w:tr>
      <w:tr w:rsidR="002D4038" w14:paraId="212300B6" w14:textId="77777777" w:rsidTr="00917CB8">
        <w:trPr>
          <w:jc w:val="center"/>
        </w:trPr>
        <w:tc>
          <w:tcPr>
            <w:tcW w:w="1458" w:type="dxa"/>
            <w:tcBorders>
              <w:top w:val="nil"/>
              <w:bottom w:val="nil"/>
            </w:tcBorders>
          </w:tcPr>
          <w:p w14:paraId="0B034E66" w14:textId="464CE54C" w:rsidR="002D4038" w:rsidRPr="002D4038" w:rsidRDefault="00917CB8" w:rsidP="002167E5">
            <w:pPr>
              <w:pStyle w:val="Default"/>
              <w:spacing w:line="480" w:lineRule="auto"/>
              <w:jc w:val="center"/>
              <w:rPr>
                <w:b/>
                <w:sz w:val="20"/>
                <w:szCs w:val="20"/>
              </w:rPr>
            </w:pPr>
            <w:r>
              <w:rPr>
                <w:b/>
                <w:sz w:val="20"/>
                <w:szCs w:val="20"/>
              </w:rPr>
              <w:t>0.40</w:t>
            </w:r>
          </w:p>
        </w:tc>
        <w:tc>
          <w:tcPr>
            <w:tcW w:w="670" w:type="dxa"/>
            <w:tcBorders>
              <w:top w:val="nil"/>
              <w:bottom w:val="nil"/>
            </w:tcBorders>
            <w:vAlign w:val="center"/>
          </w:tcPr>
          <w:p w14:paraId="18E34665" w14:textId="7D161405" w:rsidR="002D4038" w:rsidRDefault="00C52990" w:rsidP="002D4038">
            <w:pPr>
              <w:pStyle w:val="Default"/>
              <w:spacing w:line="480" w:lineRule="auto"/>
              <w:jc w:val="center"/>
              <w:rPr>
                <w:sz w:val="20"/>
                <w:szCs w:val="20"/>
              </w:rPr>
            </w:pPr>
            <w:r>
              <w:rPr>
                <w:sz w:val="20"/>
                <w:szCs w:val="20"/>
              </w:rPr>
              <w:t>0.73</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6ADED3A" w:rsidR="002D4038" w:rsidRDefault="00C52990" w:rsidP="002D4038">
            <w:pPr>
              <w:pStyle w:val="Default"/>
              <w:spacing w:line="480" w:lineRule="auto"/>
              <w:jc w:val="center"/>
              <w:rPr>
                <w:sz w:val="20"/>
                <w:szCs w:val="20"/>
              </w:rPr>
            </w:pPr>
            <w:r>
              <w:rPr>
                <w:sz w:val="20"/>
                <w:szCs w:val="20"/>
              </w:rPr>
              <w:t>0.27</w:t>
            </w:r>
          </w:p>
        </w:tc>
        <w:tc>
          <w:tcPr>
            <w:tcW w:w="1064" w:type="dxa"/>
            <w:tcBorders>
              <w:top w:val="nil"/>
              <w:bottom w:val="nil"/>
            </w:tcBorders>
            <w:vAlign w:val="center"/>
          </w:tcPr>
          <w:p w14:paraId="3AE55769" w14:textId="1293AEE6" w:rsidR="002D4038" w:rsidRDefault="00C52990" w:rsidP="002D4038">
            <w:pPr>
              <w:pStyle w:val="Default"/>
              <w:spacing w:line="480" w:lineRule="auto"/>
              <w:jc w:val="center"/>
              <w:rPr>
                <w:sz w:val="20"/>
                <w:szCs w:val="20"/>
              </w:rPr>
            </w:pPr>
            <w:r>
              <w:rPr>
                <w:sz w:val="20"/>
                <w:szCs w:val="20"/>
              </w:rPr>
              <w:t>400</w:t>
            </w:r>
          </w:p>
        </w:tc>
        <w:tc>
          <w:tcPr>
            <w:tcW w:w="1064" w:type="dxa"/>
            <w:tcBorders>
              <w:top w:val="nil"/>
              <w:bottom w:val="nil"/>
            </w:tcBorders>
            <w:vAlign w:val="center"/>
          </w:tcPr>
          <w:p w14:paraId="0B571DF5" w14:textId="7E69DC08"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2824E612" w14:textId="287FE07D" w:rsidR="002D4038" w:rsidRDefault="00C52990" w:rsidP="002D4038">
            <w:pPr>
              <w:pStyle w:val="Default"/>
              <w:spacing w:line="480" w:lineRule="auto"/>
              <w:jc w:val="center"/>
              <w:rPr>
                <w:sz w:val="20"/>
                <w:szCs w:val="20"/>
              </w:rPr>
            </w:pPr>
            <w:r>
              <w:rPr>
                <w:sz w:val="20"/>
                <w:szCs w:val="20"/>
              </w:rPr>
              <w:t>280</w:t>
            </w:r>
          </w:p>
        </w:tc>
        <w:tc>
          <w:tcPr>
            <w:tcW w:w="1064" w:type="dxa"/>
            <w:tcBorders>
              <w:top w:val="nil"/>
              <w:bottom w:val="nil"/>
            </w:tcBorders>
            <w:vAlign w:val="center"/>
          </w:tcPr>
          <w:p w14:paraId="2A9AFE82" w14:textId="14082CF2"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7227D06" w14:textId="35D2D2D4" w:rsidR="002D4038" w:rsidRDefault="00C52990" w:rsidP="002D4038">
            <w:pPr>
              <w:pStyle w:val="Default"/>
              <w:spacing w:line="480" w:lineRule="auto"/>
              <w:jc w:val="center"/>
              <w:rPr>
                <w:sz w:val="20"/>
                <w:szCs w:val="20"/>
              </w:rPr>
            </w:pPr>
            <w:r>
              <w:rPr>
                <w:sz w:val="20"/>
                <w:szCs w:val="20"/>
              </w:rPr>
              <w:t>100</w:t>
            </w:r>
            <w:r w:rsidR="00165D23">
              <w:rPr>
                <w:sz w:val="20"/>
                <w:szCs w:val="20"/>
              </w:rPr>
              <w:t>0</w:t>
            </w:r>
          </w:p>
        </w:tc>
      </w:tr>
      <w:tr w:rsidR="002D4038" w14:paraId="58AF7E59" w14:textId="77777777" w:rsidTr="00917CB8">
        <w:trPr>
          <w:jc w:val="center"/>
        </w:trPr>
        <w:tc>
          <w:tcPr>
            <w:tcW w:w="1458" w:type="dxa"/>
            <w:tcBorders>
              <w:top w:val="nil"/>
              <w:bottom w:val="nil"/>
            </w:tcBorders>
          </w:tcPr>
          <w:p w14:paraId="56DEFC11" w14:textId="2DA8F85D" w:rsidR="002D4038" w:rsidRPr="002D4038" w:rsidRDefault="00917CB8" w:rsidP="002167E5">
            <w:pPr>
              <w:pStyle w:val="Default"/>
              <w:spacing w:line="480" w:lineRule="auto"/>
              <w:jc w:val="center"/>
              <w:rPr>
                <w:b/>
                <w:sz w:val="20"/>
                <w:szCs w:val="20"/>
              </w:rPr>
            </w:pPr>
            <w:r>
              <w:rPr>
                <w:b/>
                <w:sz w:val="20"/>
                <w:szCs w:val="20"/>
              </w:rPr>
              <w:t>0.60</w:t>
            </w:r>
          </w:p>
        </w:tc>
        <w:tc>
          <w:tcPr>
            <w:tcW w:w="670" w:type="dxa"/>
            <w:tcBorders>
              <w:top w:val="nil"/>
              <w:bottom w:val="nil"/>
            </w:tcBorders>
            <w:vAlign w:val="center"/>
          </w:tcPr>
          <w:p w14:paraId="4378E99F" w14:textId="503AAD0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662C00FE"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C85FEF8" w14:textId="36E88BAE" w:rsidR="002D4038" w:rsidRDefault="00C52990" w:rsidP="002D4038">
            <w:pPr>
              <w:pStyle w:val="Default"/>
              <w:spacing w:line="480" w:lineRule="auto"/>
              <w:jc w:val="center"/>
              <w:rPr>
                <w:sz w:val="20"/>
                <w:szCs w:val="20"/>
              </w:rPr>
            </w:pPr>
            <w:r>
              <w:rPr>
                <w:sz w:val="20"/>
                <w:szCs w:val="20"/>
              </w:rPr>
              <w:t>480</w:t>
            </w:r>
          </w:p>
        </w:tc>
        <w:tc>
          <w:tcPr>
            <w:tcW w:w="1064" w:type="dxa"/>
            <w:tcBorders>
              <w:top w:val="nil"/>
              <w:bottom w:val="nil"/>
            </w:tcBorders>
            <w:vAlign w:val="center"/>
          </w:tcPr>
          <w:p w14:paraId="1B9346A4" w14:textId="1D2514FA" w:rsidR="002D4038" w:rsidRDefault="00C52990" w:rsidP="002D4038">
            <w:pPr>
              <w:pStyle w:val="Default"/>
              <w:spacing w:line="480" w:lineRule="auto"/>
              <w:jc w:val="center"/>
              <w:rPr>
                <w:sz w:val="20"/>
                <w:szCs w:val="20"/>
              </w:rPr>
            </w:pPr>
            <w:r>
              <w:rPr>
                <w:sz w:val="20"/>
                <w:szCs w:val="20"/>
              </w:rPr>
              <w:t>0.55</w:t>
            </w:r>
          </w:p>
        </w:tc>
        <w:tc>
          <w:tcPr>
            <w:tcW w:w="1064" w:type="dxa"/>
            <w:tcBorders>
              <w:top w:val="nil"/>
              <w:bottom w:val="nil"/>
            </w:tcBorders>
            <w:vAlign w:val="center"/>
          </w:tcPr>
          <w:p w14:paraId="7C09B8A6" w14:textId="015752ED" w:rsidR="002D4038" w:rsidRDefault="00C52990" w:rsidP="002D4038">
            <w:pPr>
              <w:pStyle w:val="Default"/>
              <w:spacing w:line="480" w:lineRule="auto"/>
              <w:jc w:val="center"/>
              <w:rPr>
                <w:sz w:val="20"/>
                <w:szCs w:val="20"/>
              </w:rPr>
            </w:pPr>
            <w:r>
              <w:rPr>
                <w:sz w:val="20"/>
                <w:szCs w:val="20"/>
              </w:rPr>
              <w:t>360</w:t>
            </w:r>
          </w:p>
        </w:tc>
        <w:tc>
          <w:tcPr>
            <w:tcW w:w="1064" w:type="dxa"/>
            <w:tcBorders>
              <w:top w:val="nil"/>
              <w:bottom w:val="nil"/>
            </w:tcBorders>
            <w:vAlign w:val="center"/>
          </w:tcPr>
          <w:p w14:paraId="1BFDA58D" w14:textId="07C895C5" w:rsidR="002D4038" w:rsidRDefault="00C52990" w:rsidP="002D4038">
            <w:pPr>
              <w:pStyle w:val="Default"/>
              <w:spacing w:line="480" w:lineRule="auto"/>
              <w:jc w:val="center"/>
              <w:rPr>
                <w:sz w:val="20"/>
                <w:szCs w:val="20"/>
              </w:rPr>
            </w:pPr>
            <w:r>
              <w:rPr>
                <w:sz w:val="20"/>
                <w:szCs w:val="20"/>
              </w:rPr>
              <w:t>0.45</w:t>
            </w:r>
          </w:p>
        </w:tc>
        <w:tc>
          <w:tcPr>
            <w:tcW w:w="1064" w:type="dxa"/>
            <w:tcBorders>
              <w:top w:val="nil"/>
              <w:bottom w:val="nil"/>
            </w:tcBorders>
            <w:vAlign w:val="center"/>
          </w:tcPr>
          <w:p w14:paraId="6CC4E5C4" w14:textId="2EDF5C9C" w:rsidR="002D4038" w:rsidRDefault="00C52990" w:rsidP="002D4038">
            <w:pPr>
              <w:pStyle w:val="Default"/>
              <w:spacing w:line="480" w:lineRule="auto"/>
              <w:jc w:val="center"/>
              <w:rPr>
                <w:sz w:val="20"/>
                <w:szCs w:val="20"/>
              </w:rPr>
            </w:pPr>
            <w:r>
              <w:rPr>
                <w:sz w:val="20"/>
                <w:szCs w:val="20"/>
              </w:rPr>
              <w:t>140</w:t>
            </w:r>
            <w:r w:rsidR="00165D23">
              <w:rPr>
                <w:sz w:val="20"/>
                <w:szCs w:val="20"/>
              </w:rPr>
              <w:t>0</w:t>
            </w:r>
          </w:p>
        </w:tc>
      </w:tr>
      <w:tr w:rsidR="002D4038" w14:paraId="5F7CC334" w14:textId="77777777" w:rsidTr="00917CB8">
        <w:trPr>
          <w:jc w:val="center"/>
        </w:trPr>
        <w:tc>
          <w:tcPr>
            <w:tcW w:w="1458" w:type="dxa"/>
            <w:tcBorders>
              <w:top w:val="nil"/>
              <w:bottom w:val="nil"/>
            </w:tcBorders>
          </w:tcPr>
          <w:p w14:paraId="5F8EF6C5" w14:textId="0F6B97BD" w:rsidR="002D4038" w:rsidRPr="002D4038" w:rsidRDefault="00917CB8" w:rsidP="002167E5">
            <w:pPr>
              <w:pStyle w:val="Default"/>
              <w:spacing w:line="480" w:lineRule="auto"/>
              <w:jc w:val="center"/>
              <w:rPr>
                <w:b/>
                <w:sz w:val="20"/>
                <w:szCs w:val="20"/>
              </w:rPr>
            </w:pPr>
            <w:r>
              <w:rPr>
                <w:b/>
                <w:sz w:val="20"/>
                <w:szCs w:val="20"/>
              </w:rPr>
              <w:t>0.80</w:t>
            </w:r>
          </w:p>
        </w:tc>
        <w:tc>
          <w:tcPr>
            <w:tcW w:w="670" w:type="dxa"/>
            <w:tcBorders>
              <w:top w:val="nil"/>
              <w:bottom w:val="nil"/>
            </w:tcBorders>
            <w:vAlign w:val="center"/>
          </w:tcPr>
          <w:p w14:paraId="0A9DC6A0" w14:textId="7602C6A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5DF5693B"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99DB792" w14:textId="441FC311" w:rsidR="002D4038" w:rsidRDefault="00C52990" w:rsidP="002D4038">
            <w:pPr>
              <w:pStyle w:val="Default"/>
              <w:spacing w:line="480" w:lineRule="auto"/>
              <w:jc w:val="center"/>
              <w:rPr>
                <w:sz w:val="20"/>
                <w:szCs w:val="20"/>
              </w:rPr>
            </w:pPr>
            <w:r>
              <w:rPr>
                <w:sz w:val="20"/>
                <w:szCs w:val="20"/>
              </w:rPr>
              <w:t>620</w:t>
            </w:r>
          </w:p>
        </w:tc>
        <w:tc>
          <w:tcPr>
            <w:tcW w:w="1064" w:type="dxa"/>
            <w:tcBorders>
              <w:top w:val="nil"/>
              <w:bottom w:val="nil"/>
            </w:tcBorders>
            <w:vAlign w:val="center"/>
          </w:tcPr>
          <w:p w14:paraId="12984312" w14:textId="08EEEFB0" w:rsidR="002D4038" w:rsidRDefault="00C52990" w:rsidP="002D4038">
            <w:pPr>
              <w:pStyle w:val="Default"/>
              <w:spacing w:line="480" w:lineRule="auto"/>
              <w:jc w:val="center"/>
              <w:rPr>
                <w:sz w:val="20"/>
                <w:szCs w:val="20"/>
              </w:rPr>
            </w:pPr>
            <w:r>
              <w:rPr>
                <w:sz w:val="20"/>
                <w:szCs w:val="20"/>
              </w:rPr>
              <w:t>0.65</w:t>
            </w:r>
          </w:p>
        </w:tc>
        <w:tc>
          <w:tcPr>
            <w:tcW w:w="1064" w:type="dxa"/>
            <w:tcBorders>
              <w:top w:val="nil"/>
              <w:bottom w:val="nil"/>
            </w:tcBorders>
            <w:vAlign w:val="center"/>
          </w:tcPr>
          <w:p w14:paraId="7651B3A5" w14:textId="7A7F9AB0"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3765C44B" w14:textId="00558060" w:rsidR="002D4038" w:rsidRDefault="00C52990" w:rsidP="002D4038">
            <w:pPr>
              <w:pStyle w:val="Default"/>
              <w:spacing w:line="480" w:lineRule="auto"/>
              <w:jc w:val="center"/>
              <w:rPr>
                <w:sz w:val="20"/>
                <w:szCs w:val="20"/>
              </w:rPr>
            </w:pPr>
            <w:r>
              <w:rPr>
                <w:sz w:val="20"/>
                <w:szCs w:val="20"/>
              </w:rPr>
              <w:t>0.35</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917CB8">
        <w:trPr>
          <w:jc w:val="center"/>
        </w:trPr>
        <w:tc>
          <w:tcPr>
            <w:tcW w:w="1458" w:type="dxa"/>
            <w:tcBorders>
              <w:top w:val="nil"/>
              <w:bottom w:val="nil"/>
            </w:tcBorders>
          </w:tcPr>
          <w:p w14:paraId="50597BBB" w14:textId="5B84C44D" w:rsidR="002D4038" w:rsidRPr="002D4038" w:rsidRDefault="00917CB8" w:rsidP="002167E5">
            <w:pPr>
              <w:pStyle w:val="Default"/>
              <w:spacing w:line="480" w:lineRule="auto"/>
              <w:jc w:val="center"/>
              <w:rPr>
                <w:b/>
                <w:sz w:val="20"/>
                <w:szCs w:val="20"/>
              </w:rPr>
            </w:pPr>
            <w:r>
              <w:rPr>
                <w:b/>
                <w:sz w:val="20"/>
                <w:szCs w:val="20"/>
              </w:rPr>
              <w:lastRenderedPageBreak/>
              <w:t>0.95</w:t>
            </w:r>
          </w:p>
        </w:tc>
        <w:tc>
          <w:tcPr>
            <w:tcW w:w="670" w:type="dxa"/>
            <w:tcBorders>
              <w:top w:val="nil"/>
              <w:bottom w:val="nil"/>
            </w:tcBorders>
            <w:vAlign w:val="center"/>
          </w:tcPr>
          <w:p w14:paraId="13EC869C" w14:textId="34E07E38" w:rsidR="002D4038" w:rsidRDefault="00C52990" w:rsidP="002D4038">
            <w:pPr>
              <w:pStyle w:val="Default"/>
              <w:spacing w:line="480" w:lineRule="auto"/>
              <w:jc w:val="center"/>
              <w:rPr>
                <w:sz w:val="20"/>
                <w:szCs w:val="20"/>
              </w:rPr>
            </w:pPr>
            <w:r>
              <w:rPr>
                <w:sz w:val="20"/>
                <w:szCs w:val="20"/>
              </w:rPr>
              <w:t>0.80</w:t>
            </w:r>
          </w:p>
        </w:tc>
        <w:tc>
          <w:tcPr>
            <w:tcW w:w="1064" w:type="dxa"/>
            <w:tcBorders>
              <w:top w:val="nil"/>
              <w:bottom w:val="nil"/>
            </w:tcBorders>
            <w:vAlign w:val="center"/>
          </w:tcPr>
          <w:p w14:paraId="73F4C1B2" w14:textId="75E695C3" w:rsidR="002D4038" w:rsidRDefault="00C52990" w:rsidP="002D4038">
            <w:pPr>
              <w:pStyle w:val="Default"/>
              <w:spacing w:line="480" w:lineRule="auto"/>
              <w:jc w:val="center"/>
              <w:rPr>
                <w:sz w:val="20"/>
                <w:szCs w:val="20"/>
              </w:rPr>
            </w:pPr>
            <w:r>
              <w:rPr>
                <w:sz w:val="20"/>
                <w:szCs w:val="20"/>
              </w:rPr>
              <w:t>220</w:t>
            </w:r>
          </w:p>
        </w:tc>
        <w:tc>
          <w:tcPr>
            <w:tcW w:w="1064" w:type="dxa"/>
            <w:tcBorders>
              <w:top w:val="nil"/>
              <w:bottom w:val="nil"/>
            </w:tcBorders>
            <w:vAlign w:val="center"/>
          </w:tcPr>
          <w:p w14:paraId="0FB7BE41" w14:textId="583D7F4D" w:rsidR="002D4038" w:rsidRDefault="00C52990" w:rsidP="002D4038">
            <w:pPr>
              <w:pStyle w:val="Default"/>
              <w:spacing w:line="480" w:lineRule="auto"/>
              <w:jc w:val="center"/>
              <w:rPr>
                <w:sz w:val="20"/>
                <w:szCs w:val="20"/>
              </w:rPr>
            </w:pPr>
            <w:r>
              <w:rPr>
                <w:sz w:val="20"/>
                <w:szCs w:val="20"/>
              </w:rPr>
              <w:t>0.20</w:t>
            </w:r>
          </w:p>
        </w:tc>
        <w:tc>
          <w:tcPr>
            <w:tcW w:w="1064" w:type="dxa"/>
            <w:tcBorders>
              <w:top w:val="nil"/>
              <w:bottom w:val="nil"/>
            </w:tcBorders>
            <w:vAlign w:val="center"/>
          </w:tcPr>
          <w:p w14:paraId="170A8F5E" w14:textId="54DC7128" w:rsidR="002D4038" w:rsidRDefault="00C52990" w:rsidP="002D4038">
            <w:pPr>
              <w:pStyle w:val="Default"/>
              <w:spacing w:line="480" w:lineRule="auto"/>
              <w:jc w:val="center"/>
              <w:rPr>
                <w:sz w:val="20"/>
                <w:szCs w:val="20"/>
              </w:rPr>
            </w:pPr>
            <w:r>
              <w:rPr>
                <w:sz w:val="20"/>
                <w:szCs w:val="20"/>
              </w:rPr>
              <w:t>760</w:t>
            </w:r>
          </w:p>
        </w:tc>
        <w:tc>
          <w:tcPr>
            <w:tcW w:w="1064" w:type="dxa"/>
            <w:tcBorders>
              <w:top w:val="nil"/>
              <w:bottom w:val="nil"/>
            </w:tcBorders>
            <w:vAlign w:val="center"/>
          </w:tcPr>
          <w:p w14:paraId="0B2AD521" w14:textId="7FE90492" w:rsidR="002D4038" w:rsidRDefault="00C52990" w:rsidP="002D4038">
            <w:pPr>
              <w:pStyle w:val="Default"/>
              <w:spacing w:line="480" w:lineRule="auto"/>
              <w:jc w:val="center"/>
              <w:rPr>
                <w:sz w:val="20"/>
                <w:szCs w:val="20"/>
              </w:rPr>
            </w:pPr>
            <w:r>
              <w:rPr>
                <w:sz w:val="20"/>
                <w:szCs w:val="20"/>
              </w:rPr>
              <w:t>0.02</w:t>
            </w:r>
          </w:p>
        </w:tc>
        <w:tc>
          <w:tcPr>
            <w:tcW w:w="1064" w:type="dxa"/>
            <w:tcBorders>
              <w:top w:val="nil"/>
              <w:bottom w:val="nil"/>
            </w:tcBorders>
            <w:vAlign w:val="center"/>
          </w:tcPr>
          <w:p w14:paraId="053F0D83" w14:textId="18015F2F"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5EF608BE" w14:textId="28EBFAA9" w:rsidR="002D4038" w:rsidRDefault="00C52990" w:rsidP="002D4038">
            <w:pPr>
              <w:pStyle w:val="Default"/>
              <w:spacing w:line="480" w:lineRule="auto"/>
              <w:jc w:val="center"/>
              <w:rPr>
                <w:sz w:val="20"/>
                <w:szCs w:val="20"/>
              </w:rPr>
            </w:pPr>
            <w:r>
              <w:rPr>
                <w:sz w:val="20"/>
                <w:szCs w:val="20"/>
              </w:rPr>
              <w:t>0.98</w:t>
            </w:r>
          </w:p>
        </w:tc>
        <w:tc>
          <w:tcPr>
            <w:tcW w:w="1064" w:type="dxa"/>
            <w:tcBorders>
              <w:top w:val="nil"/>
              <w:bottom w:val="nil"/>
            </w:tcBorders>
            <w:vAlign w:val="center"/>
          </w:tcPr>
          <w:p w14:paraId="1FBA5D08" w14:textId="796548AC" w:rsidR="002D4038" w:rsidRDefault="00165D23" w:rsidP="002D4038">
            <w:pPr>
              <w:pStyle w:val="Default"/>
              <w:spacing w:line="480" w:lineRule="auto"/>
              <w:jc w:val="center"/>
              <w:rPr>
                <w:sz w:val="20"/>
                <w:szCs w:val="20"/>
              </w:rPr>
            </w:pPr>
            <w:r>
              <w:rPr>
                <w:sz w:val="20"/>
                <w:szCs w:val="20"/>
              </w:rPr>
              <w:t>2900</w:t>
            </w:r>
          </w:p>
        </w:tc>
      </w:tr>
      <w:tr w:rsidR="002D4038" w14:paraId="68DBC166" w14:textId="77777777" w:rsidTr="00917CB8">
        <w:trPr>
          <w:jc w:val="center"/>
        </w:trPr>
        <w:tc>
          <w:tcPr>
            <w:tcW w:w="1458" w:type="dxa"/>
            <w:tcBorders>
              <w:top w:val="nil"/>
            </w:tcBorders>
          </w:tcPr>
          <w:p w14:paraId="65D18B89" w14:textId="25DF28C4" w:rsidR="002D4038" w:rsidRPr="002D4038" w:rsidRDefault="00917CB8" w:rsidP="002167E5">
            <w:pPr>
              <w:pStyle w:val="Default"/>
              <w:spacing w:line="480" w:lineRule="auto"/>
              <w:jc w:val="center"/>
              <w:rPr>
                <w:b/>
                <w:sz w:val="20"/>
                <w:szCs w:val="20"/>
              </w:rPr>
            </w:pPr>
            <w:r>
              <w:rPr>
                <w:b/>
                <w:sz w:val="20"/>
                <w:szCs w:val="20"/>
              </w:rPr>
              <w:t>1</w:t>
            </w:r>
          </w:p>
        </w:tc>
        <w:tc>
          <w:tcPr>
            <w:tcW w:w="670" w:type="dxa"/>
            <w:tcBorders>
              <w:top w:val="nil"/>
            </w:tcBorders>
            <w:vAlign w:val="center"/>
          </w:tcPr>
          <w:p w14:paraId="32E2E661" w14:textId="186240AC" w:rsidR="002D4038" w:rsidRDefault="00C52990" w:rsidP="002D4038">
            <w:pPr>
              <w:pStyle w:val="Default"/>
              <w:spacing w:line="480" w:lineRule="auto"/>
              <w:jc w:val="center"/>
              <w:rPr>
                <w:sz w:val="20"/>
                <w:szCs w:val="20"/>
              </w:rPr>
            </w:pPr>
            <w:r>
              <w:rPr>
                <w:sz w:val="20"/>
                <w:szCs w:val="20"/>
              </w:rPr>
              <w:t>0.95</w:t>
            </w:r>
          </w:p>
        </w:tc>
        <w:tc>
          <w:tcPr>
            <w:tcW w:w="1064" w:type="dxa"/>
            <w:tcBorders>
              <w:top w:val="nil"/>
            </w:tcBorders>
            <w:vAlign w:val="center"/>
          </w:tcPr>
          <w:p w14:paraId="45ACE863" w14:textId="45C81C36"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155BECF1" w14:textId="166663EB" w:rsidR="002D4038" w:rsidRDefault="00C52990" w:rsidP="002D4038">
            <w:pPr>
              <w:pStyle w:val="Default"/>
              <w:spacing w:line="480" w:lineRule="auto"/>
              <w:jc w:val="center"/>
              <w:rPr>
                <w:sz w:val="20"/>
                <w:szCs w:val="20"/>
              </w:rPr>
            </w:pPr>
            <w:r>
              <w:rPr>
                <w:sz w:val="20"/>
                <w:szCs w:val="20"/>
              </w:rPr>
              <w:t>0.05</w:t>
            </w:r>
          </w:p>
        </w:tc>
        <w:tc>
          <w:tcPr>
            <w:tcW w:w="1064" w:type="dxa"/>
            <w:tcBorders>
              <w:top w:val="nil"/>
            </w:tcBorders>
            <w:vAlign w:val="center"/>
          </w:tcPr>
          <w:p w14:paraId="029D9E44" w14:textId="643DC64C" w:rsidR="002D4038" w:rsidRDefault="00C52990" w:rsidP="002D4038">
            <w:pPr>
              <w:pStyle w:val="Default"/>
              <w:spacing w:line="480" w:lineRule="auto"/>
              <w:jc w:val="center"/>
              <w:rPr>
                <w:sz w:val="20"/>
                <w:szCs w:val="20"/>
              </w:rPr>
            </w:pPr>
            <w:r>
              <w:rPr>
                <w:sz w:val="20"/>
                <w:szCs w:val="20"/>
              </w:rPr>
              <w:t>130</w:t>
            </w:r>
            <w:r w:rsidR="00165D23">
              <w:rPr>
                <w:sz w:val="20"/>
                <w:szCs w:val="20"/>
              </w:rPr>
              <w:t>0</w:t>
            </w:r>
          </w:p>
        </w:tc>
        <w:tc>
          <w:tcPr>
            <w:tcW w:w="1064" w:type="dxa"/>
            <w:tcBorders>
              <w:top w:val="nil"/>
            </w:tcBorders>
            <w:vAlign w:val="center"/>
          </w:tcPr>
          <w:p w14:paraId="73CD3978" w14:textId="0D369BDF" w:rsidR="002D4038" w:rsidRDefault="00C52990" w:rsidP="002D4038">
            <w:pPr>
              <w:pStyle w:val="Default"/>
              <w:spacing w:line="480" w:lineRule="auto"/>
              <w:jc w:val="center"/>
              <w:rPr>
                <w:sz w:val="20"/>
                <w:szCs w:val="20"/>
              </w:rPr>
            </w:pPr>
            <w:r>
              <w:rPr>
                <w:sz w:val="20"/>
                <w:szCs w:val="20"/>
              </w:rPr>
              <w:t>0.01</w:t>
            </w:r>
          </w:p>
        </w:tc>
        <w:tc>
          <w:tcPr>
            <w:tcW w:w="1064" w:type="dxa"/>
            <w:tcBorders>
              <w:top w:val="nil"/>
            </w:tcBorders>
            <w:vAlign w:val="center"/>
          </w:tcPr>
          <w:p w14:paraId="2322953A" w14:textId="6DEB920B"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00C39A61" w14:textId="2CDA3CD0" w:rsidR="002D4038" w:rsidRDefault="00C52990" w:rsidP="002D4038">
            <w:pPr>
              <w:pStyle w:val="Default"/>
              <w:spacing w:line="480" w:lineRule="auto"/>
              <w:jc w:val="center"/>
              <w:rPr>
                <w:sz w:val="20"/>
                <w:szCs w:val="20"/>
              </w:rPr>
            </w:pPr>
            <w:r>
              <w:rPr>
                <w:sz w:val="20"/>
                <w:szCs w:val="20"/>
              </w:rPr>
              <w:t>0.99</w:t>
            </w:r>
          </w:p>
        </w:tc>
        <w:tc>
          <w:tcPr>
            <w:tcW w:w="1064" w:type="dxa"/>
            <w:tcBorders>
              <w:top w:val="nil"/>
            </w:tcBorders>
            <w:vAlign w:val="center"/>
          </w:tcPr>
          <w:p w14:paraId="6B063994" w14:textId="547A3FD3" w:rsidR="002D4038" w:rsidRDefault="00C52990" w:rsidP="002D4038">
            <w:pPr>
              <w:pStyle w:val="Default"/>
              <w:spacing w:line="480" w:lineRule="auto"/>
              <w:jc w:val="center"/>
              <w:rPr>
                <w:sz w:val="20"/>
                <w:szCs w:val="20"/>
              </w:rPr>
            </w:pPr>
            <w:r>
              <w:rPr>
                <w:sz w:val="20"/>
                <w:szCs w:val="20"/>
              </w:rPr>
              <w:t>280</w:t>
            </w:r>
            <w:r w:rsidR="00165D23">
              <w:rPr>
                <w:sz w:val="20"/>
                <w:szCs w:val="20"/>
              </w:rPr>
              <w:t>0</w:t>
            </w:r>
          </w:p>
        </w:tc>
      </w:tr>
    </w:tbl>
    <w:p w14:paraId="51975B51" w14:textId="77777777" w:rsidR="00A91DDD" w:rsidRDefault="00A91DDD" w:rsidP="00CD5A09">
      <w:pPr>
        <w:pStyle w:val="Default"/>
        <w:spacing w:line="480" w:lineRule="auto"/>
        <w:jc w:val="both"/>
        <w:rPr>
          <w:sz w:val="20"/>
          <w:szCs w:val="20"/>
        </w:rPr>
      </w:pPr>
    </w:p>
    <w:p w14:paraId="36971688" w14:textId="10D7AF98" w:rsidR="004E5516" w:rsidRPr="00A45F4A" w:rsidRDefault="00A91DDD" w:rsidP="00507D8E">
      <w:pPr>
        <w:pStyle w:val="Default"/>
        <w:spacing w:line="480" w:lineRule="auto"/>
        <w:ind w:firstLine="720"/>
        <w:jc w:val="both"/>
      </w:pPr>
      <w:proofErr w:type="gramStart"/>
      <w:r>
        <w:rPr>
          <w:b/>
        </w:rPr>
        <w:t xml:space="preserve">Picosecond </w:t>
      </w:r>
      <w:r w:rsidR="00013D29">
        <w:rPr>
          <w:b/>
        </w:rPr>
        <w:t>Time-Resolved Fluorescence</w:t>
      </w:r>
      <w:r>
        <w:rPr>
          <w:b/>
        </w:rPr>
        <w:t xml:space="preserve"> Spectroscopy</w:t>
      </w:r>
      <w:r w:rsidR="00013D29">
        <w:rPr>
          <w:b/>
        </w:rPr>
        <w:t>.</w:t>
      </w:r>
      <w:proofErr w:type="gramEnd"/>
      <w:r>
        <w:t xml:space="preserve"> TCSPC </w:t>
      </w:r>
      <w:r w:rsidR="00EA0DE4">
        <w:t xml:space="preserve">obtained at magic angle to the excitation source </w:t>
      </w:r>
      <w:r>
        <w:t xml:space="preserve">was employed to measure the excited state </w:t>
      </w:r>
      <w:r w:rsidR="0016574C" w:rsidRPr="0073270E">
        <w:t>decay kinetics</w:t>
      </w:r>
      <w:r>
        <w:t xml:space="preserve"> of both CPN systems over the range of solvent </w:t>
      </w:r>
      <w:r w:rsidR="0016574C" w:rsidRPr="0073270E">
        <w:t>composition</w:t>
      </w:r>
      <w:r>
        <w:t xml:space="preserve">. The trial functions employed during </w:t>
      </w:r>
      <w:r w:rsidR="00A75696">
        <w:t xml:space="preserve">iterative </w:t>
      </w:r>
      <w:proofErr w:type="spellStart"/>
      <w:r w:rsidR="00A75696">
        <w:t>reconvolution</w:t>
      </w:r>
      <w:proofErr w:type="spellEnd"/>
      <w:r w:rsidR="00A75696">
        <w:t xml:space="preserve"> </w:t>
      </w:r>
      <w:r>
        <w:t>fitting analysis were single expon</w:t>
      </w:r>
      <w:r w:rsidR="00A76894">
        <w:t>ential, bi-exponential, and</w:t>
      </w:r>
      <w:r w:rsidR="00A75696">
        <w:t xml:space="preserve"> the</w:t>
      </w:r>
      <w:r w:rsidR="00A76894">
        <w:t xml:space="preserve"> </w:t>
      </w:r>
      <w:proofErr w:type="spellStart"/>
      <w:r>
        <w:t>Kolrausch</w:t>
      </w:r>
      <w:proofErr w:type="spellEnd"/>
      <w:r>
        <w:t>-Williams-Watts (KWW) function</w:t>
      </w:r>
      <w:r w:rsidR="00A76894">
        <w:t xml:space="preserve"> or stretched exponential</w:t>
      </w:r>
      <w:r>
        <w:t xml:space="preserve">, given </w:t>
      </w:r>
      <w:proofErr w:type="gramStart"/>
      <w:r>
        <w:t>by</w:t>
      </w:r>
      <w:r w:rsidR="006A103C">
        <w:t xml:space="preserve"> </w:t>
      </w:r>
      <w:proofErr w:type="gramEnd"/>
      <w:r w:rsidR="00A46F99">
        <w:rPr>
          <w:position w:val="-10"/>
        </w:rPr>
        <w:pict w14:anchorId="386ADF0B">
          <v:shape id="_x0000_i1027" type="#_x0000_t75" style="width:108.75pt;height:18pt">
            <v:imagedata r:id="rId12"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r w:rsidR="00357040">
        <w:t>{Chen, 2003 #8}</w:t>
      </w:r>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83628E">
        <w:t>,</w:t>
      </w:r>
      <w:r w:rsidR="00EA0DE4">
        <w:t xml:space="preserve"> which was fit best by a single exponential, the remaining intensity decays fit </w:t>
      </w:r>
      <w:r w:rsidR="009B704F">
        <w:t>poorly to a single exponential</w:t>
      </w:r>
      <w:r w:rsidR="00CB42B3" w:rsidRPr="004F2A79">
        <w:t>,</w:t>
      </w:r>
      <w:r w:rsidR="009B704F">
        <w:t xml:space="preserve"> </w:t>
      </w:r>
      <w:r w:rsidR="004706D2">
        <w:t xml:space="preserve">with the residuals </w:t>
      </w:r>
      <w:r w:rsidR="009B704F">
        <w:t>showing systematic deviation consistent with bi-exponential or multi-exponential</w:t>
      </w:r>
      <w:r w:rsidR="00CB42B3" w:rsidRPr="004F2A79">
        <w:t xml:space="preserve"> </w:t>
      </w:r>
      <w:r w:rsidR="009B704F">
        <w:t>dynamics</w:t>
      </w:r>
      <w:r w:rsidR="00A75696">
        <w:t>.</w:t>
      </w:r>
      <w:r w:rsidR="009B704F">
        <w:t xml:space="preserve"> </w:t>
      </w:r>
      <w:r w:rsidR="00A75696">
        <w:t xml:space="preserve">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 xml:space="preserve">versus </w:t>
      </w:r>
      <w:r w:rsidR="00946E1B">
        <w:t>THF volume fraction</w:t>
      </w:r>
      <w:r w:rsidR="00FF5B3F">
        <w:rPr>
          <w:b/>
        </w:rPr>
        <w:t xml:space="preserve"> </w:t>
      </w:r>
      <w:r w:rsidR="00A75696">
        <w:t xml:space="preserve">are given in Fig. </w:t>
      </w:r>
      <w:r w:rsidR="00515814">
        <w:t>5</w:t>
      </w:r>
      <w:r w:rsidR="00A75696">
        <w:t xml:space="preserve">. </w:t>
      </w:r>
      <w:r w:rsidR="004E5516">
        <w:t xml:space="preserve">The lifetimes for both systems follow a </w:t>
      </w:r>
      <w:r w:rsidR="00C51FAB">
        <w:t>monotonically</w:t>
      </w:r>
      <w:r w:rsidR="004E5516">
        <w:t xml:space="preserve"> increasing trend as </w:t>
      </w:r>
      <w:r w:rsidR="007B3130">
        <w:t>THF concentration increases.</w:t>
      </w:r>
      <w:r w:rsidR="00232459">
        <w:t xml:space="preserve"> The lifetimes of the CPN samples in water are s</w:t>
      </w:r>
      <w:r w:rsidR="000E2C41">
        <w:t xml:space="preserve">horter </w:t>
      </w:r>
      <w:r w:rsidR="00232459">
        <w:t>than previously reported (~2</w:t>
      </w:r>
      <w:r w:rsidR="00CB7261">
        <w:t>7</w:t>
      </w:r>
      <w:r w:rsidR="00A653E8">
        <w:t>0</w:t>
      </w:r>
      <w:r w:rsidR="00232459">
        <w:t xml:space="preserve"> </w:t>
      </w:r>
      <w:proofErr w:type="spellStart"/>
      <w:r w:rsidR="00232459">
        <w:t>ps</w:t>
      </w:r>
      <w:proofErr w:type="spellEnd"/>
      <w:r w:rsidR="00232459">
        <w:t xml:space="preserve"> versus ~</w:t>
      </w:r>
      <w:r w:rsidR="00D4626F">
        <w:t>700</w:t>
      </w:r>
      <w:r w:rsidR="003B7D17">
        <w:t xml:space="preserve"> </w:t>
      </w:r>
      <w:proofErr w:type="spellStart"/>
      <w:r w:rsidR="003B7D17">
        <w:t>ps</w:t>
      </w:r>
      <w:proofErr w:type="spellEnd"/>
      <w:r w:rsidR="003B7D17">
        <w:t xml:space="preserve"> previously for PFBT)</w:t>
      </w:r>
      <w:r w:rsidR="00CA2C06">
        <w:t>, which</w:t>
      </w:r>
      <w:r w:rsidR="00232459">
        <w:t xml:space="preserve"> can be ascribed to a mor</w:t>
      </w:r>
      <w:r w:rsidR="004706D2">
        <w:t>e complete THF removal</w:t>
      </w:r>
      <w:r w:rsidR="008A7CAE">
        <w:t xml:space="preserve">. </w:t>
      </w:r>
      <w:r w:rsidR="008A7CAE" w:rsidRPr="008A7CAE">
        <w:t>T</w:t>
      </w:r>
      <w:r w:rsidR="00196B76" w:rsidRPr="008A7CAE">
        <w:t>his expla</w:t>
      </w:r>
      <w:r w:rsidR="008A7CAE" w:rsidRPr="008A7CAE">
        <w:t>nation is also consistent with</w:t>
      </w:r>
      <w:r w:rsidR="008A7CAE">
        <w:t xml:space="preserve"> the</w:t>
      </w:r>
      <w:r w:rsidR="00232459">
        <w:t xml:space="preserve"> reduced quantum yield (</w:t>
      </w:r>
      <w:r w:rsidR="00232459">
        <w:rPr>
          <w:rFonts w:ascii="Symbol" w:hAnsi="Symbol"/>
        </w:rPr>
        <w:t></w:t>
      </w:r>
      <w:r w:rsidR="00D4626F">
        <w:rPr>
          <w:rFonts w:ascii="Symbol" w:hAnsi="Symbol"/>
        </w:rPr>
        <w:t></w:t>
      </w:r>
      <w:r w:rsidR="00232459">
        <w:t>=</w:t>
      </w:r>
      <w:r w:rsidR="00D4626F">
        <w:t xml:space="preserve"> 0.04 versus </w:t>
      </w:r>
      <w:r w:rsidR="00232459">
        <w:rPr>
          <w:rFonts w:ascii="Symbol" w:hAnsi="Symbol"/>
        </w:rPr>
        <w:t></w:t>
      </w:r>
      <w:r w:rsidR="00D4626F">
        <w:rPr>
          <w:rFonts w:ascii="Symbol" w:hAnsi="Symbol"/>
        </w:rPr>
        <w:t></w:t>
      </w:r>
      <w:r w:rsidR="00D4626F">
        <w:t>= 0.14 previously for PFBT</w:t>
      </w:r>
      <w:r w:rsidR="00721C88">
        <w:t xml:space="preserve"> CPNs</w:t>
      </w:r>
      <w:r w:rsidR="00D4626F">
        <w:t>)</w:t>
      </w:r>
      <w:proofErr w:type="gramStart"/>
      <w:r w:rsidR="00D4626F">
        <w:t>.</w:t>
      </w:r>
      <w:r w:rsidR="00D43EC4">
        <w:t>{</w:t>
      </w:r>
      <w:proofErr w:type="gramEnd"/>
      <w:r w:rsidR="00D43EC4">
        <w:t>Groff, 2013 #60}</w:t>
      </w:r>
      <w:r w:rsidR="00232459">
        <w:t xml:space="preserve"> </w:t>
      </w:r>
      <w:r w:rsidR="00E00280" w:rsidRPr="00A76894">
        <w:rPr>
          <w:rFonts w:ascii="Symbol" w:hAnsi="Symbol"/>
          <w:i/>
        </w:rPr>
        <w:t></w:t>
      </w:r>
      <w:r w:rsidR="00E00280">
        <w:t xml:space="preserve"> increases for both systems</w:t>
      </w:r>
      <w:r w:rsidR="007F1892">
        <w:t xml:space="preserve"> </w:t>
      </w:r>
      <w:r w:rsidR="007F1892" w:rsidRPr="0025526A">
        <w:t>as the fraction of THF increases</w:t>
      </w:r>
      <w:r w:rsidR="00E00280">
        <w:t xml:space="preserve">, </w:t>
      </w:r>
      <w:r w:rsidR="00424148" w:rsidRPr="00420C3A">
        <w:t>beginning at</w:t>
      </w:r>
      <w:r w:rsidR="00E00280" w:rsidRPr="00420C3A">
        <w:t xml:space="preserve"> ~0.3 </w:t>
      </w:r>
      <w:r w:rsidR="00420C3A" w:rsidRPr="00420C3A">
        <w:t xml:space="preserve">for </w:t>
      </w:r>
      <w:r w:rsidR="00721C88">
        <w:t>MEH-PPV in water</w:t>
      </w:r>
      <w:r w:rsidR="00420C3A" w:rsidRPr="00420C3A">
        <w:t xml:space="preserve"> </w:t>
      </w:r>
      <w:r w:rsidR="00424148" w:rsidRPr="00420C3A">
        <w:t>and increasing</w:t>
      </w:r>
      <w:r w:rsidR="00420C3A" w:rsidRPr="00420C3A">
        <w:t xml:space="preserve"> monotonically</w:t>
      </w:r>
      <w:r w:rsidR="00424148" w:rsidRPr="00420C3A">
        <w:t xml:space="preserve"> </w:t>
      </w:r>
      <w:r w:rsidR="00E00280" w:rsidRPr="00420C3A">
        <w:t>to ~0.</w:t>
      </w:r>
      <w:r w:rsidR="00E047BF" w:rsidRPr="00420C3A">
        <w:t>8</w:t>
      </w:r>
      <w:r w:rsidR="00E00280" w:rsidRPr="00420C3A">
        <w:t xml:space="preserve"> for MEH-PPV</w:t>
      </w:r>
      <w:r w:rsidR="00420C3A">
        <w:t xml:space="preserve"> in THF</w:t>
      </w:r>
      <w:r w:rsidR="00E00280" w:rsidRPr="00420C3A">
        <w:t>,</w:t>
      </w:r>
      <w:r w:rsidR="00E00280">
        <w:t xml:space="preserve"> </w:t>
      </w:r>
      <w:r w:rsidR="00420C3A" w:rsidRPr="00420C3A">
        <w:t>indi</w:t>
      </w:r>
      <w:r w:rsidR="00861817">
        <w:t>cating</w:t>
      </w:r>
      <w:r w:rsidR="0023270E">
        <w:t xml:space="preserve"> </w:t>
      </w:r>
      <w:r w:rsidR="0023270E" w:rsidRPr="008A7CAE">
        <w:t xml:space="preserve">an overall decrease in lifetime heterogeneity, </w:t>
      </w:r>
      <w:r w:rsidR="00964CC9" w:rsidRPr="008A7CAE">
        <w:t>though</w:t>
      </w:r>
      <w:r w:rsidR="003709AB" w:rsidRPr="008A7CAE">
        <w:t xml:space="preserve"> even in good solvent there </w:t>
      </w:r>
      <w:r w:rsidR="003709AB" w:rsidRPr="008A7CAE">
        <w:lastRenderedPageBreak/>
        <w:t>is some heterogeneity</w:t>
      </w:r>
      <w:r w:rsidR="00420C3A" w:rsidRPr="008A7CAE">
        <w:t>.</w:t>
      </w:r>
      <w:r w:rsidR="00A45F4A">
        <w:t xml:space="preserve"> </w:t>
      </w:r>
      <w:r w:rsidR="0075613E" w:rsidRPr="0075613E">
        <w:t>Similarl</w:t>
      </w:r>
      <w:r w:rsidR="003D1B10" w:rsidRPr="0075613E">
        <w:t>y</w:t>
      </w:r>
      <w:r w:rsidR="0075613E">
        <w:t>,</w:t>
      </w:r>
      <w:r w:rsidR="00A45F4A" w:rsidRPr="003D1B10">
        <w:t xml:space="preserve"> </w:t>
      </w:r>
      <w:r w:rsidR="000B0106" w:rsidRPr="00A76894">
        <w:rPr>
          <w:rFonts w:ascii="Symbol" w:hAnsi="Symbol"/>
          <w:i/>
        </w:rPr>
        <w:t></w:t>
      </w:r>
      <w:r w:rsidR="003D1B10" w:rsidRPr="003D1B10">
        <w:t xml:space="preserve"> for </w:t>
      </w:r>
      <w:r w:rsidR="00A45F4A" w:rsidRPr="003D1B10">
        <w:t xml:space="preserve">PFBT </w:t>
      </w:r>
      <w:r w:rsidR="003D1B10" w:rsidRPr="003D1B10">
        <w:t>increases</w:t>
      </w:r>
      <w:r w:rsidR="00A45F4A" w:rsidRPr="003D1B10">
        <w:t xml:space="preserve"> </w:t>
      </w:r>
      <w:r w:rsidR="00FA4B03" w:rsidRPr="0075613E">
        <w:t>monotonical</w:t>
      </w:r>
      <w:r w:rsidR="0075613E" w:rsidRPr="0075613E">
        <w:t>l</w:t>
      </w:r>
      <w:r w:rsidR="0075613E">
        <w:t>y</w:t>
      </w:r>
      <w:r w:rsidR="00FA4B03">
        <w:t xml:space="preserve"> </w:t>
      </w:r>
      <w:r w:rsidR="00A45F4A" w:rsidRPr="003D1B10">
        <w:t xml:space="preserve">from ~0.6 </w:t>
      </w:r>
      <w:r w:rsidR="003D1B10" w:rsidRPr="003D1B10">
        <w:t>for CPNs in water to unity</w:t>
      </w:r>
      <w:r w:rsidR="003D1B10">
        <w:t xml:space="preserve"> in THF</w:t>
      </w:r>
      <w:r w:rsidR="00B24FA0">
        <w:t xml:space="preserve">. A </w:t>
      </w:r>
      <w:r w:rsidR="00C0742D">
        <w:t>substantial decrease in</w:t>
      </w:r>
      <w:r w:rsidR="00C0742D" w:rsidRPr="004E5516">
        <w:rPr>
          <w:rFonts w:ascii="Symbol" w:hAnsi="Symbol"/>
          <w:i/>
        </w:rPr>
        <w:t></w:t>
      </w:r>
      <w:r w:rsidR="00C0742D" w:rsidRPr="00A76894">
        <w:rPr>
          <w:rFonts w:ascii="Symbol" w:hAnsi="Symbol"/>
          <w:i/>
        </w:rPr>
        <w:t></w:t>
      </w:r>
      <w:r w:rsidR="00C0742D">
        <w:rPr>
          <w:rFonts w:ascii="Symbol" w:hAnsi="Symbol"/>
        </w:rPr>
        <w:t></w:t>
      </w:r>
      <w:r w:rsidR="00C0742D">
        <w:t xml:space="preserve">is observed for PFBT from ~0.7 at 60% THF to ~0.3 at 80% THF, and is indicative of a dramatic increase in the distribution of </w:t>
      </w:r>
      <w:proofErr w:type="spellStart"/>
      <w:r w:rsidR="00C0742D">
        <w:t>exciton</w:t>
      </w:r>
      <w:proofErr w:type="spellEnd"/>
      <w:r w:rsidR="00C0742D">
        <w:t xml:space="preserve"> lifetimes.</w:t>
      </w:r>
      <w:r w:rsidR="00421553">
        <w:t xml:space="preserve"> This</w:t>
      </w:r>
      <w:r w:rsidR="0041049A">
        <w:t xml:space="preserve"> deviation from the trend of increasing </w:t>
      </w:r>
      <w:r w:rsidR="0041049A" w:rsidRPr="0041049A">
        <w:rPr>
          <w:rFonts w:ascii="Symbol" w:hAnsi="Symbol"/>
          <w:i/>
        </w:rPr>
        <w:t></w:t>
      </w:r>
      <w:r w:rsidR="0041049A">
        <w:t xml:space="preserve"> as % THF increases</w:t>
      </w:r>
      <w:r w:rsidR="00421553">
        <w:t xml:space="preserve"> </w:t>
      </w:r>
      <w:r w:rsidR="0041049A">
        <w:t>is hypothesized to be due to the presence of two distinct emitting populations with substantially different lifetimes at moderately high % THF, discussed further below.</w:t>
      </w:r>
      <w:r w:rsidR="006A6F96">
        <w:t xml:space="preserve"> </w:t>
      </w:r>
      <w:r w:rsidR="00A45F4A" w:rsidRPr="00925CC9">
        <w:t xml:space="preserve">The </w:t>
      </w:r>
      <w:r w:rsidR="0041049A" w:rsidRPr="0041049A">
        <w:t>overall trend of increasing</w:t>
      </w:r>
      <w:r w:rsidR="003D1B10" w:rsidRPr="0041049A">
        <w:t xml:space="preserve"> </w:t>
      </w:r>
      <w:r w:rsidR="00A45F4A" w:rsidRPr="0041049A">
        <w:rPr>
          <w:rFonts w:ascii="Symbol" w:hAnsi="Symbol"/>
          <w:i/>
        </w:rPr>
        <w:t></w:t>
      </w:r>
      <w:r w:rsidR="00A45F4A" w:rsidRPr="00925CC9">
        <w:t xml:space="preserve"> </w:t>
      </w:r>
      <w:r w:rsidR="0041049A">
        <w:t>for both polymers</w:t>
      </w:r>
      <w:r w:rsidR="00885BC3">
        <w:t xml:space="preserve"> </w:t>
      </w:r>
      <w:r w:rsidR="0041049A">
        <w:t>is</w:t>
      </w:r>
      <w:r w:rsidR="00A45F4A" w:rsidRPr="00925CC9">
        <w:t xml:space="preserve"> </w:t>
      </w:r>
      <w:r w:rsidR="0041049A">
        <w:t xml:space="preserve">assumed to result from </w:t>
      </w:r>
      <w:r w:rsidR="009F20F9">
        <w:t xml:space="preserve">increases in equilibrium chromophore spacing as THF concentration increases, leading to </w:t>
      </w:r>
      <w:r w:rsidR="00B24FA0">
        <w:t>the reduction of</w:t>
      </w:r>
      <w:r w:rsidR="00C87D82" w:rsidRPr="00925CC9">
        <w:t xml:space="preserve"> the</w:t>
      </w:r>
      <w:r w:rsidR="003D1B10" w:rsidRPr="00925CC9">
        <w:t xml:space="preserve"> </w:t>
      </w:r>
      <w:r w:rsidR="00DE0E6C" w:rsidRPr="00925CC9">
        <w:t>rate</w:t>
      </w:r>
      <w:r w:rsidR="008A6CEA" w:rsidRPr="00925CC9">
        <w:t>s</w:t>
      </w:r>
      <w:r w:rsidR="003D1B10" w:rsidRPr="00925CC9">
        <w:t xml:space="preserve"> of </w:t>
      </w:r>
      <w:r w:rsidR="00837782">
        <w:t>multiple</w:t>
      </w:r>
      <w:r w:rsidR="00DE0E6C" w:rsidRPr="00925CC9">
        <w:t xml:space="preserve"> </w:t>
      </w:r>
      <w:r w:rsidR="008A6CEA" w:rsidRPr="00925CC9">
        <w:t>energy transfer</w:t>
      </w:r>
      <w:r w:rsidR="00DE0E6C" w:rsidRPr="00925CC9">
        <w:t xml:space="preserve"> to quenchers</w:t>
      </w:r>
      <w:r w:rsidR="006E4258">
        <w:t xml:space="preserve">. </w:t>
      </w:r>
      <w:r w:rsidR="00837782" w:rsidRPr="00837782">
        <w:t>This picture</w:t>
      </w:r>
      <w:r w:rsidR="0030527F" w:rsidRPr="00837782">
        <w:t xml:space="preserve"> is supported by prior results of dye-doped CPNs, wh</w:t>
      </w:r>
      <w:r w:rsidR="00421553">
        <w:t>ere</w:t>
      </w:r>
      <w:r w:rsidR="0030527F" w:rsidRPr="00837782">
        <w:t xml:space="preserve"> a reduction in </w:t>
      </w:r>
      <w:r w:rsidR="00885BC3" w:rsidRPr="00925CC9">
        <w:rPr>
          <w:rFonts w:ascii="Symbol" w:hAnsi="Symbol"/>
          <w:i/>
        </w:rPr>
        <w:t></w:t>
      </w:r>
      <w:r w:rsidR="0030527F" w:rsidRPr="00837782">
        <w:t xml:space="preserve"> </w:t>
      </w:r>
      <w:r w:rsidR="00421553">
        <w:t xml:space="preserve">was observed </w:t>
      </w:r>
      <w:r w:rsidR="0030527F" w:rsidRPr="00837782">
        <w:t>as additional quenchers (dyes) were introduced.</w:t>
      </w:r>
      <w:r w:rsidR="00357040">
        <w:t>{Groff, 2013 #60}</w:t>
      </w:r>
      <w:r w:rsidR="0030527F">
        <w:t xml:space="preserve"> </w:t>
      </w:r>
      <w:r w:rsidR="00506326">
        <w:t xml:space="preserve">The </w:t>
      </w:r>
      <w:r w:rsidR="00506326" w:rsidRPr="00685858">
        <w:t xml:space="preserve">results of the </w:t>
      </w:r>
      <w:r w:rsidR="00685858" w:rsidRPr="00685858">
        <w:t>bi-exponential least-squares fitting analysis</w:t>
      </w:r>
      <w:r w:rsidR="00455B55">
        <w:t xml:space="preserve"> </w:t>
      </w:r>
      <w:r w:rsidR="00506326">
        <w:t xml:space="preserve">are discussed </w:t>
      </w:r>
      <w:r w:rsidR="0001039F">
        <w:t xml:space="preserve">in greater detail </w:t>
      </w:r>
      <w:r w:rsidR="00506326">
        <w:t>below.</w:t>
      </w:r>
    </w:p>
    <w:p w14:paraId="5D482CA8" w14:textId="56F3A516" w:rsidR="002739D2" w:rsidRDefault="00A75696" w:rsidP="00FF5B3F">
      <w:pPr>
        <w:pStyle w:val="Default"/>
        <w:spacing w:line="480" w:lineRule="auto"/>
        <w:ind w:firstLine="720"/>
        <w:jc w:val="both"/>
      </w:pPr>
      <w:r>
        <w:t xml:space="preserve">A </w:t>
      </w:r>
      <w:r w:rsidR="009D7513">
        <w:t>summary</w:t>
      </w:r>
      <w:r w:rsidR="0055337C">
        <w:t xml:space="preserve"> </w:t>
      </w:r>
      <w:r>
        <w:t>of the bi-exponential</w:t>
      </w:r>
      <w:r w:rsidR="007D16D9">
        <w:t xml:space="preserve"> least-squares</w:t>
      </w:r>
      <w:r>
        <w:t xml:space="preserve"> fit</w:t>
      </w:r>
      <w:r w:rsidR="007D16D9">
        <w:t>ting</w:t>
      </w:r>
      <w:r>
        <w:t xml:space="preserve"> results is given in Table 1. </w:t>
      </w:r>
      <w:r w:rsidR="00EF1060">
        <w:t xml:space="preserve">For MEH-PPV, the </w:t>
      </w:r>
      <w:r w:rsidR="004706D2">
        <w:t>larger</w:t>
      </w:r>
      <w:r w:rsidR="00EF1060">
        <w:t xml:space="preserve"> time constant increase</w:t>
      </w:r>
      <w:r w:rsidR="00AE1660">
        <w:t>s</w:t>
      </w:r>
      <w:r w:rsidR="00EF1060">
        <w:t xml:space="preserve"> </w:t>
      </w:r>
      <w:r w:rsidR="003C5A7B">
        <w:t xml:space="preserve">monotonically with increasing THF </w:t>
      </w:r>
      <w:proofErr w:type="gramStart"/>
      <w:r w:rsidR="0056517B">
        <w:t>fraction,</w:t>
      </w:r>
      <w:proofErr w:type="gramEnd"/>
      <w:r w:rsidR="00EF1060">
        <w:t xml:space="preserve"> and the weighted amplitudes do not change appreciably except for MEH-PPV in </w:t>
      </w:r>
      <w:r w:rsidR="00AB28E0" w:rsidRPr="00C51FAB">
        <w:t>100%</w:t>
      </w:r>
      <w:r w:rsidR="00AB28E0">
        <w:t xml:space="preserve"> </w:t>
      </w:r>
      <w:r w:rsidR="00EF1060">
        <w:t>THF</w:t>
      </w:r>
      <w:r w:rsidR="00AB28E0">
        <w:t xml:space="preserve"> </w:t>
      </w:r>
      <w:r w:rsidR="00685858" w:rsidRPr="00685858">
        <w:t xml:space="preserve">where </w:t>
      </w:r>
      <w:r w:rsidR="00685858">
        <w:t>lifetime i</w:t>
      </w:r>
      <w:r w:rsidR="004706D2">
        <w:t>s characterized almost entire</w:t>
      </w:r>
      <w:r w:rsidR="00685858">
        <w:t>ly by the short time constant</w:t>
      </w:r>
      <w:r w:rsidR="00EF1060">
        <w:t xml:space="preserve">. </w:t>
      </w:r>
      <w:r w:rsidR="00406D05" w:rsidRPr="00406D05">
        <w:t>In contrast</w:t>
      </w:r>
      <w:r w:rsidR="00EF1060" w:rsidRPr="00406D05">
        <w:t>,</w:t>
      </w:r>
      <w:r w:rsidR="00406D05" w:rsidRPr="00406D05">
        <w:t xml:space="preserve"> </w:t>
      </w:r>
      <w:r w:rsidR="00EF1060">
        <w:t>the time constants remain approximatel</w:t>
      </w:r>
      <w:r w:rsidR="003A3F56">
        <w:t>y the same for PFBT between 80-</w:t>
      </w:r>
      <w:r w:rsidR="00EF1060">
        <w:t xml:space="preserve">100%, and the weighted amplitude corresponding to the long time constant increases from 80-100% THF. </w:t>
      </w:r>
      <w:r w:rsidR="004E5516">
        <w:t>Th</w:t>
      </w:r>
      <w:r w:rsidR="00E00280">
        <w:t>us, the</w:t>
      </w:r>
      <w:r w:rsidR="004E5516">
        <w:t xml:space="preserve"> lifetime </w:t>
      </w:r>
      <w:r w:rsidR="00EF1060">
        <w:t xml:space="preserve">results </w:t>
      </w:r>
      <w:r w:rsidR="00C51FAB" w:rsidRPr="00C51FAB">
        <w:t>perhaps</w:t>
      </w:r>
      <w:r w:rsidR="008050F9">
        <w:t xml:space="preserve"> </w:t>
      </w:r>
      <w:r w:rsidR="00EF1060">
        <w:t>suggest</w:t>
      </w:r>
      <w:r w:rsidR="001F747C">
        <w:t xml:space="preserve"> </w:t>
      </w:r>
      <w:r w:rsidR="00267596">
        <w:t>a</w:t>
      </w:r>
      <w:r w:rsidR="0066135B">
        <w:t xml:space="preserve"> </w:t>
      </w:r>
      <w:r w:rsidR="004706D2">
        <w:t>two state-like equilibrium</w:t>
      </w:r>
      <w:r w:rsidR="00F16612">
        <w:t xml:space="preserve">, in which </w:t>
      </w:r>
      <w:r w:rsidR="00F2711B">
        <w:t xml:space="preserve">swelled </w:t>
      </w:r>
      <w:r w:rsidR="001D617C">
        <w:t>nanoparticles</w:t>
      </w:r>
      <w:r w:rsidR="00DA66D0">
        <w:t xml:space="preserve"> and </w:t>
      </w:r>
      <w:r w:rsidR="00DA66D0" w:rsidRPr="00DA66D0">
        <w:t>isolated polymer chains</w:t>
      </w:r>
      <w:r w:rsidR="00E70BAB">
        <w:t xml:space="preserve"> </w:t>
      </w:r>
      <w:r w:rsidR="00EF1060">
        <w:t>coexist in equilibrium, within a narrow range of THF concentration</w:t>
      </w:r>
      <w:r w:rsidR="003A3F56">
        <w:t>s</w:t>
      </w:r>
      <w:r w:rsidR="00EF1060">
        <w:t>.</w:t>
      </w:r>
      <w:r w:rsidR="001D617C">
        <w:t xml:space="preserve"> This hypothesis is further supported by the anomalously low </w:t>
      </w:r>
      <w:r w:rsidR="001D617C" w:rsidRPr="001D617C">
        <w:rPr>
          <w:rFonts w:ascii="Symbol" w:hAnsi="Symbol"/>
          <w:i/>
        </w:rPr>
        <w:t></w:t>
      </w:r>
      <w:r w:rsidR="005370C5">
        <w:t xml:space="preserve"> </w:t>
      </w:r>
      <w:r w:rsidR="001D617C">
        <w:t>observed for PFBT in 80% THF</w:t>
      </w:r>
      <w:r w:rsidR="00A20D8F">
        <w:t xml:space="preserve"> and is discussed in more detail below</w:t>
      </w:r>
      <w:r w:rsidR="0066135B" w:rsidRPr="000F43CF">
        <w:t>.</w:t>
      </w:r>
    </w:p>
    <w:p w14:paraId="34E60D49" w14:textId="20267B1A" w:rsidR="00A45F4A" w:rsidRPr="00C91256" w:rsidRDefault="00357040" w:rsidP="00C91256">
      <w:pPr>
        <w:pStyle w:val="Default"/>
        <w:spacing w:line="480" w:lineRule="auto"/>
        <w:ind w:firstLine="720"/>
        <w:jc w:val="both"/>
      </w:pPr>
      <w:r>
        <w:t xml:space="preserve">Given the red-shifting of fluorescence emission in CPNs, it is assumed that chain collapse into nanoparticles introduces J-aggregate </w:t>
      </w:r>
      <w:r w:rsidR="00A20D8F">
        <w:t>species</w:t>
      </w:r>
      <w:r w:rsidR="000D3473">
        <w:t xml:space="preserve">. J-aggregation is typically accompanied by an </w:t>
      </w:r>
      <w:r w:rsidR="000D3473">
        <w:lastRenderedPageBreak/>
        <w:t xml:space="preserve">increase in radiative rate due to an increase in </w:t>
      </w:r>
      <w:r w:rsidR="00E86987">
        <w:t>the net transition dipole</w:t>
      </w:r>
      <w:r w:rsidR="00A20D8F">
        <w:t xml:space="preserve"> moment</w:t>
      </w:r>
      <w:r w:rsidR="000D3473">
        <w:t>.</w:t>
      </w:r>
      <w:r w:rsidR="00A75AC0">
        <w:t>{Jelly, 1936 #21</w:t>
      </w:r>
      <w:r w:rsidR="0056517B">
        <w:t>}{</w:t>
      </w:r>
      <w:proofErr w:type="spellStart"/>
      <w:r w:rsidR="000D3473">
        <w:t>Wurthner</w:t>
      </w:r>
      <w:proofErr w:type="spellEnd"/>
      <w:r w:rsidR="000D3473">
        <w:t>, 2011 #140} With this in mind, the</w:t>
      </w:r>
      <w:r w:rsidR="005C36E5">
        <w:t xml:space="preserve"> radiative rate </w:t>
      </w:r>
      <w:r w:rsidR="000D3473">
        <w:t>of a given polymer or CPN sample</w:t>
      </w:r>
      <w:r w:rsidR="005C36E5">
        <w:t xml:space="preserve"> </w:t>
      </w:r>
      <w:r w:rsidR="00D43EC4">
        <w:t>wa</w:t>
      </w:r>
      <w:r w:rsidR="00C91256">
        <w:t>s</w:t>
      </w:r>
      <w:r w:rsidR="005C36E5">
        <w:t xml:space="preserve"> calculated using the fluorescence quantum yield and </w:t>
      </w:r>
      <w:r w:rsidR="00C91256">
        <w:t xml:space="preserve">fluorescence lifetime </w:t>
      </w:r>
      <w:r w:rsidR="005C36E5">
        <w:t xml:space="preserve">by </w:t>
      </w:r>
      <w:r w:rsidR="005C36E5">
        <w:rPr>
          <w:noProof/>
          <w:position w:val="-14"/>
        </w:rPr>
        <w:drawing>
          <wp:inline distT="0" distB="0" distL="0" distR="0" wp14:anchorId="567A7276" wp14:editId="088E655E">
            <wp:extent cx="74295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 cy="238125"/>
                    </a:xfrm>
                    <a:prstGeom prst="rect">
                      <a:avLst/>
                    </a:prstGeom>
                    <a:noFill/>
                    <a:ln>
                      <a:noFill/>
                    </a:ln>
                  </pic:spPr>
                </pic:pic>
              </a:graphicData>
            </a:graphic>
          </wp:inline>
        </w:drawing>
      </w:r>
      <w:r w:rsidR="00C91256">
        <w:t xml:space="preserve">. While the uncertainty was too high to observe a </w:t>
      </w:r>
      <w:r w:rsidR="00A20D8F">
        <w:t>clear trend</w:t>
      </w:r>
      <w:r w:rsidR="00C91256">
        <w:t xml:space="preserve">, </w:t>
      </w:r>
      <w:r w:rsidR="00C91256" w:rsidRPr="00C91256">
        <w:t>the radiative rate varied over a factor of ~2 for PFBT (~1.2×10</w:t>
      </w:r>
      <w:r w:rsidR="00C91256" w:rsidRPr="00C91256">
        <w:rPr>
          <w:vertAlign w:val="superscript"/>
        </w:rPr>
        <w:t>8</w:t>
      </w:r>
      <w:r w:rsidR="00C91256" w:rsidRPr="00C91256">
        <w:t xml:space="preserve"> s</w:t>
      </w:r>
      <w:r w:rsidR="00C91256" w:rsidRPr="00C91256">
        <w:rPr>
          <w:vertAlign w:val="superscript"/>
        </w:rPr>
        <w:t>-1</w:t>
      </w:r>
      <w:r w:rsidR="00C91256" w:rsidRPr="00C91256">
        <w:t xml:space="preserve"> to 2.5×10</w:t>
      </w:r>
      <w:r w:rsidR="00C91256" w:rsidRPr="00C91256">
        <w:rPr>
          <w:vertAlign w:val="superscript"/>
        </w:rPr>
        <w:t>8</w:t>
      </w:r>
      <w:r w:rsidR="00C91256" w:rsidRPr="00C91256">
        <w:t xml:space="preserve"> s</w:t>
      </w:r>
      <w:r w:rsidR="00C91256" w:rsidRPr="00C91256">
        <w:rPr>
          <w:vertAlign w:val="superscript"/>
        </w:rPr>
        <w:t>-1</w:t>
      </w:r>
      <w:r w:rsidR="00C91256" w:rsidRPr="00C91256">
        <w:t>) and a factor of ~4 (~3.0×10</w:t>
      </w:r>
      <w:r w:rsidR="00C91256" w:rsidRPr="00C91256">
        <w:rPr>
          <w:vertAlign w:val="superscript"/>
        </w:rPr>
        <w:t>8</w:t>
      </w:r>
      <w:r w:rsidR="00C91256" w:rsidRPr="00C91256">
        <w:t xml:space="preserve"> s</w:t>
      </w:r>
      <w:r w:rsidR="00C91256" w:rsidRPr="00C91256">
        <w:rPr>
          <w:vertAlign w:val="superscript"/>
        </w:rPr>
        <w:t>-1</w:t>
      </w:r>
      <w:r w:rsidR="00C91256" w:rsidRPr="00C91256">
        <w:t xml:space="preserve"> to 1.2×10</w:t>
      </w:r>
      <w:r w:rsidR="00C91256" w:rsidRPr="00C91256">
        <w:rPr>
          <w:vertAlign w:val="superscript"/>
        </w:rPr>
        <w:t>9</w:t>
      </w:r>
      <w:r w:rsidR="00C91256" w:rsidRPr="00C91256">
        <w:t xml:space="preserve"> s</w:t>
      </w:r>
      <w:r w:rsidR="00C91256" w:rsidRPr="00C91256">
        <w:rPr>
          <w:vertAlign w:val="superscript"/>
        </w:rPr>
        <w:t>-1</w:t>
      </w:r>
      <w:r w:rsidR="00C91256" w:rsidRPr="00C91256">
        <w:t>) for MEH-PPV over the range of THF concentration</w:t>
      </w:r>
      <w:r w:rsidR="00C91256">
        <w:t xml:space="preserve">, indicating that transition dipole coupling between like chromophores is </w:t>
      </w:r>
      <w:r w:rsidR="00D43EC4">
        <w:t xml:space="preserve">possibly </w:t>
      </w:r>
      <w:r w:rsidR="00C91256">
        <w:t>stronger in MEH-PPV as compared to PFBT.</w:t>
      </w:r>
    </w:p>
    <w:p w14:paraId="789884B4" w14:textId="0E2ED7BD" w:rsidR="00363B83" w:rsidRDefault="00636D2A" w:rsidP="00363B83">
      <w:pPr>
        <w:pStyle w:val="Default"/>
        <w:spacing w:line="480" w:lineRule="auto"/>
        <w:jc w:val="center"/>
        <w:rPr>
          <w:sz w:val="20"/>
          <w:szCs w:val="20"/>
        </w:rPr>
      </w:pPr>
      <w:r>
        <w:rPr>
          <w:noProof/>
          <w:sz w:val="20"/>
          <w:szCs w:val="20"/>
        </w:rPr>
        <w:drawing>
          <wp:inline distT="0" distB="0" distL="0" distR="0" wp14:anchorId="79CFD09A" wp14:editId="581A90B8">
            <wp:extent cx="2762250" cy="1095375"/>
            <wp:effectExtent l="0" t="0" r="0" b="9525"/>
            <wp:docPr id="5" name="Picture 5"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imulations\2014-Lattice Gas Model\Jason Code Results\SwellingPaper SimFig MEHPP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p>
    <w:p w14:paraId="0E27EFC5" w14:textId="41A0F81D" w:rsidR="00363B83" w:rsidRDefault="00363B83" w:rsidP="00784FB9">
      <w:pPr>
        <w:pStyle w:val="Default"/>
        <w:spacing w:line="480" w:lineRule="auto"/>
        <w:jc w:val="both"/>
        <w:rPr>
          <w:sz w:val="20"/>
          <w:szCs w:val="20"/>
        </w:rPr>
      </w:pPr>
      <w:proofErr w:type="gramStart"/>
      <w:r>
        <w:rPr>
          <w:b/>
          <w:sz w:val="20"/>
          <w:szCs w:val="20"/>
        </w:rPr>
        <w:t xml:space="preserve">Fig. </w:t>
      </w:r>
      <w:r w:rsidR="00515814">
        <w:rPr>
          <w:b/>
          <w:sz w:val="20"/>
          <w:szCs w:val="20"/>
        </w:rPr>
        <w:t>6</w:t>
      </w:r>
      <w:r>
        <w:rPr>
          <w:b/>
          <w:sz w:val="20"/>
          <w:szCs w:val="20"/>
        </w:rPr>
        <w:t>.</w:t>
      </w:r>
      <w:proofErr w:type="gramEnd"/>
      <w:r>
        <w:rPr>
          <w:b/>
          <w:sz w:val="20"/>
          <w:szCs w:val="20"/>
        </w:rPr>
        <w:t xml:space="preserve"> </w:t>
      </w:r>
      <w:r>
        <w:rPr>
          <w:sz w:val="20"/>
          <w:szCs w:val="20"/>
        </w:rPr>
        <w:t xml:space="preserve">Comparison of simulated (blue) and experimental (black) (a) </w:t>
      </w:r>
      <w:r w:rsidRPr="00990263">
        <w:rPr>
          <w:sz w:val="20"/>
          <w:szCs w:val="20"/>
        </w:rPr>
        <w:t>quenching efficiency,</w:t>
      </w:r>
      <w:r w:rsidR="00783F4D">
        <w:rPr>
          <w:sz w:val="20"/>
          <w:szCs w:val="20"/>
        </w:rPr>
        <w:t xml:space="preserve"> </w:t>
      </w:r>
      <w:r>
        <w:rPr>
          <w:sz w:val="20"/>
          <w:szCs w:val="20"/>
        </w:rPr>
        <w:t xml:space="preserve">(b)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14:paraId="2D260E24" w14:textId="39B020BC" w:rsidR="00C9020A" w:rsidRDefault="004D4F9A" w:rsidP="00C9020A">
      <w:pPr>
        <w:pStyle w:val="Default"/>
        <w:spacing w:line="480" w:lineRule="auto"/>
        <w:jc w:val="center"/>
        <w:rPr>
          <w:sz w:val="20"/>
          <w:szCs w:val="20"/>
        </w:rPr>
      </w:pPr>
      <w:r>
        <w:rPr>
          <w:noProof/>
          <w:sz w:val="20"/>
          <w:szCs w:val="20"/>
        </w:rPr>
        <w:drawing>
          <wp:inline distT="0" distB="0" distL="0" distR="0" wp14:anchorId="414A9201" wp14:editId="5D69AA1E">
            <wp:extent cx="2628900" cy="1028700"/>
            <wp:effectExtent l="0" t="0" r="0" b="0"/>
            <wp:docPr id="2" name="Picture 2"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imulations\2014-Lattice Gas Model\Jason Code Results\SwellingPaper SimFig PFB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028700"/>
                    </a:xfrm>
                    <a:prstGeom prst="rect">
                      <a:avLst/>
                    </a:prstGeom>
                    <a:noFill/>
                    <a:ln>
                      <a:noFill/>
                    </a:ln>
                  </pic:spPr>
                </pic:pic>
              </a:graphicData>
            </a:graphic>
          </wp:inline>
        </w:drawing>
      </w:r>
    </w:p>
    <w:p w14:paraId="27F9500C" w14:textId="6224AEDC" w:rsidR="00C9020A" w:rsidRDefault="00C9020A" w:rsidP="00C9020A">
      <w:pPr>
        <w:pStyle w:val="Default"/>
        <w:spacing w:line="480" w:lineRule="auto"/>
        <w:jc w:val="both"/>
        <w:rPr>
          <w:sz w:val="20"/>
          <w:szCs w:val="20"/>
        </w:rPr>
      </w:pPr>
      <w:proofErr w:type="gramStart"/>
      <w:r>
        <w:rPr>
          <w:b/>
          <w:sz w:val="20"/>
          <w:szCs w:val="20"/>
        </w:rPr>
        <w:t xml:space="preserve">Fig. </w:t>
      </w:r>
      <w:r w:rsidR="00515814">
        <w:rPr>
          <w:b/>
          <w:sz w:val="20"/>
          <w:szCs w:val="20"/>
        </w:rPr>
        <w:t>7</w:t>
      </w:r>
      <w:r>
        <w:rPr>
          <w:b/>
          <w:sz w:val="20"/>
          <w:szCs w:val="20"/>
        </w:rPr>
        <w:t>.</w:t>
      </w:r>
      <w:proofErr w:type="gramEnd"/>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4D4F9A">
        <w:rPr>
          <w:sz w:val="20"/>
          <w:szCs w:val="20"/>
        </w:rPr>
        <w:t>.</w:t>
      </w:r>
    </w:p>
    <w:p w14:paraId="2280B574" w14:textId="77777777" w:rsidR="00A45F4A" w:rsidRDefault="00A45F4A" w:rsidP="00C9020A">
      <w:pPr>
        <w:pStyle w:val="Default"/>
        <w:spacing w:line="480" w:lineRule="auto"/>
        <w:jc w:val="both"/>
        <w:rPr>
          <w:sz w:val="20"/>
          <w:szCs w:val="20"/>
        </w:rPr>
      </w:pPr>
    </w:p>
    <w:p w14:paraId="0594582C" w14:textId="218DA2C4" w:rsidR="00EC1847" w:rsidRDefault="00424148" w:rsidP="000072A1">
      <w:pPr>
        <w:pStyle w:val="Default"/>
        <w:spacing w:line="480" w:lineRule="auto"/>
        <w:ind w:firstLine="720"/>
        <w:jc w:val="both"/>
      </w:pPr>
      <w:proofErr w:type="gramStart"/>
      <w:r>
        <w:rPr>
          <w:b/>
        </w:rPr>
        <w:t xml:space="preserve">Lattice </w:t>
      </w:r>
      <w:r w:rsidR="00AD5A4D">
        <w:rPr>
          <w:b/>
        </w:rPr>
        <w:t>Swelling</w:t>
      </w:r>
      <w:r w:rsidR="000E001B">
        <w:rPr>
          <w:b/>
        </w:rPr>
        <w:t xml:space="preserve"> Model</w:t>
      </w:r>
      <w:r w:rsidR="00AD5A4D">
        <w:rPr>
          <w:b/>
        </w:rPr>
        <w:t>.</w:t>
      </w:r>
      <w:proofErr w:type="gramEnd"/>
      <w:r w:rsidR="00AD5A4D">
        <w:t xml:space="preserve"> </w:t>
      </w:r>
      <w:r w:rsidR="002721D7">
        <w:t>I</w:t>
      </w:r>
      <w:r w:rsidR="00FF4B2D" w:rsidRPr="002721D7">
        <w:t xml:space="preserve">n a dense, </w:t>
      </w:r>
      <w:proofErr w:type="spellStart"/>
      <w:r w:rsidR="00FF4B2D" w:rsidRPr="002721D7">
        <w:t>multichromophoric</w:t>
      </w:r>
      <w:proofErr w:type="spellEnd"/>
      <w:r w:rsidR="00FF4B2D" w:rsidRPr="002721D7">
        <w:t xml:space="preserve"> system, </w:t>
      </w:r>
      <w:r w:rsidR="006615F9" w:rsidRPr="002721D7">
        <w:t xml:space="preserve">(incoherent) </w:t>
      </w:r>
      <w:proofErr w:type="spellStart"/>
      <w:r w:rsidR="00456954" w:rsidRPr="002721D7">
        <w:t>exciton</w:t>
      </w:r>
      <w:proofErr w:type="spellEnd"/>
      <w:r w:rsidR="00456954" w:rsidRPr="002721D7">
        <w:t xml:space="preserve"> transport </w:t>
      </w:r>
      <w:r w:rsidR="00FF4B2D" w:rsidRPr="002721D7">
        <w:t xml:space="preserve">can be described as </w:t>
      </w:r>
      <w:r w:rsidR="006615F9" w:rsidRPr="002721D7">
        <w:t xml:space="preserve">a series of energy transfer </w:t>
      </w:r>
      <w:r w:rsidR="0002168C" w:rsidRPr="002721D7">
        <w:t>steps to</w:t>
      </w:r>
      <w:r w:rsidR="006542BA" w:rsidRPr="002721D7">
        <w:t xml:space="preserve"> roughly equivalent </w:t>
      </w:r>
      <w:r w:rsidR="0002168C" w:rsidRPr="002721D7">
        <w:t xml:space="preserve">neighboring </w:t>
      </w:r>
      <w:r w:rsidR="006542BA" w:rsidRPr="002721D7">
        <w:t xml:space="preserve">chromophores, terminated by </w:t>
      </w:r>
      <w:r w:rsidR="007D734A" w:rsidRPr="002721D7">
        <w:t>a quencher</w:t>
      </w:r>
      <w:r w:rsidR="002721D7">
        <w:t xml:space="preserve"> </w:t>
      </w:r>
      <w:r w:rsidR="002721D7" w:rsidRPr="000D597B">
        <w:t>(e.g.</w:t>
      </w:r>
      <w:r w:rsidR="002721D7">
        <w:t xml:space="preserve"> </w:t>
      </w:r>
      <w:r w:rsidR="00283706">
        <w:t xml:space="preserve">a </w:t>
      </w:r>
      <w:proofErr w:type="spellStart"/>
      <w:r w:rsidR="002721D7">
        <w:t>nonfluorescent</w:t>
      </w:r>
      <w:proofErr w:type="spellEnd"/>
      <w:r w:rsidR="002721D7">
        <w:t xml:space="preserve"> chemical defect</w:t>
      </w:r>
      <w:r w:rsidR="002721D7" w:rsidRPr="000D597B">
        <w:t xml:space="preserve"> or red</w:t>
      </w:r>
      <w:r w:rsidR="002721D7">
        <w:t>-</w:t>
      </w:r>
      <w:r w:rsidR="002721D7" w:rsidRPr="000D597B">
        <w:t>shifte</w:t>
      </w:r>
      <w:r w:rsidR="002721D7">
        <w:t>d, weakly fluorescent aggregate</w:t>
      </w:r>
      <w:r w:rsidR="002721D7" w:rsidRPr="000D597B">
        <w:t>)</w:t>
      </w:r>
      <w:r w:rsidR="007D734A" w:rsidRPr="002721D7">
        <w:t>, or radiative or non-radiative relaxation t</w:t>
      </w:r>
      <w:r w:rsidR="002721D7" w:rsidRPr="002721D7">
        <w:t>o the ground electronic state</w:t>
      </w:r>
      <w:r w:rsidR="002721D7">
        <w:t>.</w:t>
      </w:r>
      <w:r w:rsidR="000D597B" w:rsidRPr="000D597B">
        <w:t xml:space="preserve"> </w:t>
      </w:r>
      <w:r w:rsidR="002721D7">
        <w:t>T</w:t>
      </w:r>
      <w:r w:rsidR="000D597B" w:rsidRPr="000D597B">
        <w:t xml:space="preserve">he rate of </w:t>
      </w:r>
      <w:r w:rsidR="002721D7">
        <w:t>multiple energy transfer</w:t>
      </w:r>
      <w:r w:rsidR="000D597B" w:rsidRPr="000D597B">
        <w:t xml:space="preserve"> depends on the </w:t>
      </w:r>
      <w:proofErr w:type="spellStart"/>
      <w:r w:rsidR="000D597B" w:rsidRPr="000D597B">
        <w:t>interchromophore</w:t>
      </w:r>
      <w:proofErr w:type="spellEnd"/>
      <w:r w:rsidR="000D597B" w:rsidRPr="000D597B">
        <w:t xml:space="preserve"> spacing, which is </w:t>
      </w:r>
      <w:r w:rsidR="000D597B" w:rsidRPr="000D597B">
        <w:lastRenderedPageBreak/>
        <w:t>determined by the amount of swelling in the CPN</w:t>
      </w:r>
      <w:r w:rsidR="00192C0A">
        <w:t>s (i.e. by the solvent composition</w:t>
      </w:r>
      <w:r w:rsidR="000D597B" w:rsidRPr="000D597B">
        <w:t xml:space="preserve">). We hypothesize that the multiple energy transfer rate is </w:t>
      </w:r>
      <w:r w:rsidR="00FE32D2">
        <w:t>increased</w:t>
      </w:r>
      <w:r w:rsidR="008D01E0">
        <w:t xml:space="preserve"> </w:t>
      </w:r>
      <w:r w:rsidR="000D597B" w:rsidRPr="000D597B">
        <w:t>at lo</w:t>
      </w:r>
      <w:r w:rsidR="00192C0A">
        <w:t>w THF co</w:t>
      </w:r>
      <w:r w:rsidR="00401FD0">
        <w:t xml:space="preserve">ncentrations due </w:t>
      </w:r>
      <w:r w:rsidR="002721D7" w:rsidRPr="002721D7">
        <w:t>to</w:t>
      </w:r>
      <w:r w:rsidR="003F4006">
        <w:t xml:space="preserve"> </w:t>
      </w:r>
      <w:r w:rsidR="00401FD0">
        <w:t>increased chromophore density</w:t>
      </w:r>
      <w:r w:rsidR="00D163B5">
        <w:t>.</w:t>
      </w:r>
      <w:r w:rsidR="00192C0A">
        <w:t xml:space="preserve"> </w:t>
      </w:r>
      <w:r w:rsidR="00D163B5">
        <w:t>This</w:t>
      </w:r>
      <w:r w:rsidR="000D597B" w:rsidRPr="00AF716E">
        <w:t xml:space="preserve"> </w:t>
      </w:r>
      <w:r w:rsidR="00AF716E">
        <w:t>results in</w:t>
      </w:r>
      <w:r w:rsidR="000D597B" w:rsidRPr="000D597B">
        <w:t xml:space="preserve"> increased quenching and faster dec</w:t>
      </w:r>
      <w:r w:rsidR="003B7D17">
        <w:t>ay kinetics in aqueous CPN susp</w:t>
      </w:r>
      <w:r w:rsidR="000D597B" w:rsidRPr="000D597B">
        <w:t>ensions</w:t>
      </w:r>
      <w:r w:rsidR="000D597B">
        <w:t xml:space="preserve"> compared to the polymers in good solvent</w:t>
      </w:r>
      <w:r w:rsidR="000D597B" w:rsidRPr="000D597B">
        <w:t>.</w:t>
      </w:r>
      <w:r w:rsidR="00E86987">
        <w:t xml:space="preserve"> To test this picture</w:t>
      </w:r>
      <w:r w:rsidR="00401FD0">
        <w:t>, we have employed a</w:t>
      </w:r>
      <w:r w:rsidR="00940633">
        <w:t xml:space="preserve"> </w:t>
      </w:r>
      <w:r w:rsidR="004901BE">
        <w:t>discrete lattice</w:t>
      </w:r>
      <w:r w:rsidR="00940633">
        <w:t xml:space="preserve"> </w:t>
      </w:r>
      <w:r w:rsidR="00FE32D2" w:rsidRPr="00FE32D2">
        <w:t>approach</w:t>
      </w:r>
      <w:r w:rsidR="00197195">
        <w:t xml:space="preserve"> </w:t>
      </w:r>
      <w:r w:rsidR="00A66077">
        <w:t xml:space="preserve">using a </w:t>
      </w:r>
      <w:r w:rsidR="00CD4BAE">
        <w:t>numerical random walk algorithm</w:t>
      </w:r>
      <w:r w:rsidR="00401FD0">
        <w:t xml:space="preserve"> </w:t>
      </w:r>
      <w:r w:rsidR="004901BE">
        <w:t xml:space="preserve">in order to </w:t>
      </w:r>
      <w:r w:rsidR="00FE32D2" w:rsidRPr="00FE32D2">
        <w:t>model</w:t>
      </w:r>
      <w:r w:rsidR="00AD5A4D">
        <w:t xml:space="preserve"> </w:t>
      </w:r>
      <w:r w:rsidR="00AD5A4D" w:rsidRPr="004901BE">
        <w:t>the effect</w:t>
      </w:r>
      <w:r w:rsidR="00940633" w:rsidRPr="004901BE">
        <w:t xml:space="preserve"> of solvent-induced swelling</w:t>
      </w:r>
      <w:r w:rsidR="00AD5A4D" w:rsidRPr="004901BE">
        <w:t xml:space="preserve"> on </w:t>
      </w:r>
      <w:proofErr w:type="spellStart"/>
      <w:r w:rsidR="004901BE">
        <w:t>excit</w:t>
      </w:r>
      <w:r w:rsidR="004901BE" w:rsidRPr="004901BE">
        <w:t>on</w:t>
      </w:r>
      <w:proofErr w:type="spellEnd"/>
      <w:r w:rsidR="004901BE" w:rsidRPr="004901BE">
        <w:t xml:space="preserve"> quenching and decay kinetics</w:t>
      </w:r>
      <w:r w:rsidR="00A66077">
        <w:t>.</w:t>
      </w:r>
      <w:r w:rsidR="0035258B">
        <w:t xml:space="preserve"> </w:t>
      </w:r>
      <w:r w:rsidR="00AF716E">
        <w:t>Similar</w:t>
      </w:r>
      <w:r w:rsidR="0035258B">
        <w:t xml:space="preserve"> approach</w:t>
      </w:r>
      <w:r w:rsidR="00AF716E">
        <w:t>es</w:t>
      </w:r>
      <w:r w:rsidR="0035258B">
        <w:t xml:space="preserve"> w</w:t>
      </w:r>
      <w:r w:rsidR="00AF716E">
        <w:t>ere</w:t>
      </w:r>
      <w:r w:rsidR="0035258B">
        <w:t xml:space="preserve"> previously utilized to model </w:t>
      </w:r>
      <w:proofErr w:type="spellStart"/>
      <w:r w:rsidR="0035258B">
        <w:t>exciton</w:t>
      </w:r>
      <w:proofErr w:type="spellEnd"/>
      <w:r w:rsidR="0035258B">
        <w:t xml:space="preserve"> diffusion and energy transfer in </w:t>
      </w:r>
      <w:r w:rsidR="00E8617E">
        <w:t>dye-doped nanopartic</w:t>
      </w:r>
      <w:r w:rsidR="00AF716E">
        <w:t>les on a discrete cubic lattice,</w:t>
      </w:r>
      <w:r w:rsidR="00753E1E">
        <w:t xml:space="preserve"> </w:t>
      </w:r>
      <w:r w:rsidR="00AF716E">
        <w:t>and</w:t>
      </w:r>
      <w:r w:rsidR="00EB201F">
        <w:t xml:space="preserve"> to model fluorescence centroid fluctuations due to </w:t>
      </w:r>
      <w:proofErr w:type="spellStart"/>
      <w:r w:rsidR="00EB201F">
        <w:t>polaron</w:t>
      </w:r>
      <w:proofErr w:type="spellEnd"/>
      <w:r w:rsidR="00EB201F">
        <w:t xml:space="preserve"> motion on single CPNs.</w:t>
      </w:r>
      <w:r w:rsidR="00AF716E" w:rsidRPr="00AF716E">
        <w:t xml:space="preserve"> </w:t>
      </w:r>
      <w:r w:rsidR="00357040">
        <w:t>{Wu, 2008 #49</w:t>
      </w:r>
      <w:r w:rsidR="002F15A9">
        <w:t>}{</w:t>
      </w:r>
      <w:r w:rsidR="00357040">
        <w:t>Yu, 2012 #58}</w:t>
      </w:r>
      <w:hyperlink w:anchor="_ENREF_22" w:tooltip="Yu, 2012 #58" w:history="1"/>
      <w:r w:rsidR="00F9662F">
        <w:t xml:space="preserve"> </w:t>
      </w:r>
      <w:r w:rsidR="002630D0" w:rsidRPr="00CC022C">
        <w:t>Here, we represent t</w:t>
      </w:r>
      <w:r w:rsidR="00CC022C" w:rsidRPr="00CC022C">
        <w:t>he particle as a cubic lattice.</w:t>
      </w:r>
      <w:r w:rsidR="002630D0">
        <w:t xml:space="preserve"> </w:t>
      </w:r>
      <w:r w:rsidR="003902F9">
        <w:t xml:space="preserve">Each lattice point represents one chromophore, </w:t>
      </w:r>
      <w:r w:rsidR="000072A1">
        <w:t>with lattice spacing</w:t>
      </w:r>
      <w:r w:rsidR="004A7A83">
        <w:t xml:space="preserve"> </w:t>
      </w:r>
      <w:r w:rsidR="00E90985">
        <w:t>(</w:t>
      </w:r>
      <w:r w:rsidR="00E90985" w:rsidRPr="00E90985">
        <w:rPr>
          <w:rFonts w:ascii="Symbol" w:hAnsi="Symbol"/>
        </w:rPr>
        <w:t></w:t>
      </w:r>
      <w:r w:rsidR="00E90985" w:rsidRPr="00E90985">
        <w:rPr>
          <w:i/>
        </w:rPr>
        <w:t>x</w:t>
      </w:r>
      <w:r w:rsidR="00E90985">
        <w:t xml:space="preserve">) </w:t>
      </w:r>
      <w:r w:rsidR="0066135B">
        <w:t xml:space="preserve">determined by the </w:t>
      </w:r>
      <w:r w:rsidR="0032663E">
        <w:t xml:space="preserve">approximate </w:t>
      </w:r>
      <w:r w:rsidR="0066135B">
        <w:t>volume of one chromophore</w:t>
      </w:r>
      <w:r w:rsidR="002F15A9">
        <w:t xml:space="preserve"> </w:t>
      </w:r>
      <w:proofErr w:type="gramStart"/>
      <w:r w:rsidR="002F15A9">
        <w:t>by</w:t>
      </w:r>
      <w:r w:rsidR="00266BC0">
        <w:t xml:space="preserve"> </w:t>
      </w:r>
      <w:proofErr w:type="gramEnd"/>
      <w:r w:rsidR="00E90985" w:rsidRPr="00E90985">
        <w:rPr>
          <w:position w:val="-12"/>
        </w:rPr>
        <w:object w:dxaOrig="920" w:dyaOrig="380" w14:anchorId="27DDC1F5">
          <v:shape id="_x0000_i1028" type="#_x0000_t75" style="width:45.75pt;height:18pt" o:ole="">
            <v:imagedata r:id="rId16" o:title=""/>
          </v:shape>
          <o:OLEObject Type="Embed" ProgID="Equation.3" ShapeID="_x0000_i1028" DrawAspect="Content" ObjectID="_1497449430" r:id="rId17"/>
        </w:object>
      </w:r>
      <w:r w:rsidR="0066135B">
        <w:t>.</w:t>
      </w:r>
      <w:r w:rsidR="00E90985">
        <w:t xml:space="preserve"> Each chromophore is assumed to consist of two monomer units, resulting in </w:t>
      </w:r>
      <w:r w:rsidR="00B66DBA">
        <w:t>chromophore sizes</w:t>
      </w:r>
      <w:r w:rsidR="00E90985">
        <w:t xml:space="preserve"> of 0.9 nm for MEH-PPV CPNs and 1.2 nm for PFBT CPNs.</w:t>
      </w:r>
      <w:r w:rsidR="002045D1">
        <w:t xml:space="preserve"> </w:t>
      </w:r>
      <w:proofErr w:type="spellStart"/>
      <w:r w:rsidR="002045D1">
        <w:t>Excitons</w:t>
      </w:r>
      <w:proofErr w:type="spellEnd"/>
      <w:r w:rsidR="002045D1">
        <w:t xml:space="preserve"> </w:t>
      </w:r>
      <w:r w:rsidR="00E01D79">
        <w:t>undergo energy transfer</w:t>
      </w:r>
      <w:r w:rsidR="002045D1">
        <w:t xml:space="preserve"> between nearest neighbor chromophores, and the energy transfer rate is set to reproduce the observed</w:t>
      </w:r>
      <w:r w:rsidR="00354D89">
        <w:t xml:space="preserve"> </w:t>
      </w:r>
      <w:proofErr w:type="spellStart"/>
      <w:r w:rsidR="00354D89">
        <w:t>exciton</w:t>
      </w:r>
      <w:proofErr w:type="spellEnd"/>
      <w:r w:rsidR="002045D1">
        <w:t xml:space="preserve"> diffusion </w:t>
      </w:r>
      <w:r w:rsidR="00354D89">
        <w:t>length</w:t>
      </w:r>
      <w:r w:rsidR="000072A1">
        <w:t xml:space="preserve"> from previous work of </w:t>
      </w:r>
      <w:r w:rsidR="000072A1" w:rsidRPr="000072A1">
        <w:rPr>
          <w:i/>
        </w:rPr>
        <w:t>L</w:t>
      </w:r>
      <w:r w:rsidR="000072A1" w:rsidRPr="000072A1">
        <w:rPr>
          <w:i/>
          <w:vertAlign w:val="subscript"/>
        </w:rPr>
        <w:t>D</w:t>
      </w:r>
      <w:r w:rsidR="000072A1">
        <w:t xml:space="preserve"> =</w:t>
      </w:r>
      <w:r w:rsidR="00354D89">
        <w:t xml:space="preserve"> 12 nm, which is assumed for both polymers</w:t>
      </w:r>
      <w:r w:rsidR="002045D1">
        <w:t>.</w:t>
      </w:r>
      <w:r w:rsidR="00357040">
        <w:t>{Groff, 2013 #60}</w:t>
      </w:r>
      <w:r w:rsidR="002045D1">
        <w:t xml:space="preserve"> </w:t>
      </w:r>
      <w:r w:rsidR="00604814">
        <w:t xml:space="preserve">The </w:t>
      </w:r>
      <w:r w:rsidR="00F16612">
        <w:t>multiple</w:t>
      </w:r>
      <w:r w:rsidR="00604814">
        <w:t xml:space="preserve"> energy </w:t>
      </w:r>
      <w:r w:rsidR="00E01D79">
        <w:t>transfer</w:t>
      </w:r>
      <w:r w:rsidR="00EC1847">
        <w:t xml:space="preserve"> probability for a random walk in the absence of swelling is given by</w:t>
      </w:r>
      <w:r w:rsidR="00A46F99">
        <w:rPr>
          <w:position w:val="-12"/>
        </w:rPr>
        <w:pict w14:anchorId="214DB2E7">
          <v:shape id="_x0000_i1029" type="#_x0000_t75" style="width:84pt;height:18pt">
            <v:imagedata r:id="rId18" o:title=""/>
          </v:shape>
        </w:pict>
      </w:r>
      <w:r w:rsidR="00EC1847">
        <w:t xml:space="preserve">, where </w:t>
      </w:r>
      <w:r w:rsidR="00EC1847">
        <w:rPr>
          <w:rFonts w:ascii="Symbol" w:hAnsi="Symbol"/>
        </w:rPr>
        <w:t></w:t>
      </w:r>
      <w:proofErr w:type="spellStart"/>
      <w:r w:rsidR="00EC1847" w:rsidRPr="00ED41BB">
        <w:rPr>
          <w:i/>
        </w:rPr>
        <w:t>t</w:t>
      </w:r>
      <w:proofErr w:type="spellEnd"/>
      <w:r w:rsidR="00EC1847">
        <w:t xml:space="preserve"> is the time step, and</w:t>
      </w:r>
      <w:r w:rsidR="00EC1847">
        <w:rPr>
          <w:i/>
        </w:rPr>
        <w:t xml:space="preserve"> </w:t>
      </w:r>
      <w:r w:rsidR="00EC1847" w:rsidRPr="003E37B8">
        <w:rPr>
          <w:i/>
        </w:rPr>
        <w:t>D</w:t>
      </w:r>
      <w:r w:rsidR="00EC1847">
        <w:t xml:space="preserve"> is the </w:t>
      </w:r>
      <w:proofErr w:type="spellStart"/>
      <w:r w:rsidR="00EC1847">
        <w:t>exciton</w:t>
      </w:r>
      <w:proofErr w:type="spellEnd"/>
      <w:r w:rsidR="00EC1847">
        <w:t xml:space="preserve"> diffusion constant given by </w:t>
      </w:r>
      <w:r w:rsidR="00A46F99">
        <w:rPr>
          <w:position w:val="-12"/>
        </w:rPr>
        <w:pict w14:anchorId="45875A00">
          <v:shape id="_x0000_i1030" type="#_x0000_t75" style="width:62.25pt;height:18pt">
            <v:imagedata r:id="rId19" o:title=""/>
          </v:shape>
        </w:pict>
      </w:r>
      <w:r w:rsidR="003E37B8">
        <w:t xml:space="preserve">, where </w:t>
      </w:r>
      <w:r w:rsidR="00A46F99">
        <w:rPr>
          <w:position w:val="-12"/>
        </w:rPr>
        <w:pict w14:anchorId="1BDDDE34">
          <v:shape id="_x0000_i1031" type="#_x0000_t75" style="width:14.25pt;height:18pt">
            <v:imagedata r:id="rId20" o:title=""/>
          </v:shape>
        </w:pict>
      </w:r>
      <w:r w:rsidR="003E37B8">
        <w:t xml:space="preserve"> </w:t>
      </w:r>
      <w:r w:rsidR="00EC1847">
        <w:t xml:space="preserve">is the lifetime of the polymer in </w:t>
      </w:r>
      <w:r w:rsidR="003E37B8">
        <w:t>the absence of quenchers</w:t>
      </w:r>
      <w:r w:rsidR="00EC1847">
        <w:t>.</w:t>
      </w:r>
    </w:p>
    <w:p w14:paraId="74B918AA" w14:textId="51A9F452" w:rsidR="00233D04" w:rsidRDefault="000072A1" w:rsidP="007B1E44">
      <w:pPr>
        <w:pStyle w:val="Default"/>
        <w:spacing w:line="480" w:lineRule="auto"/>
        <w:ind w:firstLine="720"/>
        <w:jc w:val="both"/>
      </w:pPr>
      <w:r>
        <w:t>In order to account for solvent-induced swelling, we assume that</w:t>
      </w:r>
      <w:r w:rsidR="00354D89">
        <w:t xml:space="preserve"> swelling occurs in a similar fashion to other structurally similar polymers such as polystyrene (PS)</w:t>
      </w:r>
      <w:r>
        <w:t>.</w:t>
      </w:r>
      <w:r w:rsidR="00354D89">
        <w:t xml:space="preserve"> </w:t>
      </w:r>
      <w:r>
        <w:t>As such, i</w:t>
      </w:r>
      <w:r w:rsidR="00354D89">
        <w:t xml:space="preserve">ncreases in the </w:t>
      </w:r>
      <w:r w:rsidR="00F907D2">
        <w:t xml:space="preserve">lattice spacing were calculated </w:t>
      </w:r>
      <w:r w:rsidR="005B6728">
        <w:t>using</w:t>
      </w:r>
      <w:r w:rsidR="00F907D2">
        <w:t xml:space="preserve"> particle sizing results obtained </w:t>
      </w:r>
      <w:r w:rsidR="005B6728">
        <w:t xml:space="preserve">by Carson, et al. </w:t>
      </w:r>
      <w:r w:rsidR="00F907D2">
        <w:t>via optical microscopy</w:t>
      </w:r>
      <w:r w:rsidR="00354D89">
        <w:t xml:space="preserve"> </w:t>
      </w:r>
      <w:r w:rsidR="00F907D2">
        <w:t xml:space="preserve">on </w:t>
      </w:r>
      <w:r w:rsidR="00354D89">
        <w:t>PS beads swelled with THF</w:t>
      </w:r>
      <w:proofErr w:type="gramStart"/>
      <w:r w:rsidR="00354D89">
        <w:t>.</w:t>
      </w:r>
      <w:r w:rsidR="00357040">
        <w:t>{</w:t>
      </w:r>
      <w:proofErr w:type="gramEnd"/>
      <w:r w:rsidR="00357040">
        <w:t>Lee, 2011 #59}</w:t>
      </w:r>
      <w:r w:rsidR="00354D89">
        <w:t xml:space="preserve"> </w:t>
      </w:r>
      <w:r w:rsidR="006931CB">
        <w:t>A</w:t>
      </w:r>
      <w:r w:rsidR="002C26E4" w:rsidRPr="002C26E4">
        <w:t xml:space="preserve"> swelling factor</w:t>
      </w:r>
      <w:r w:rsidR="00863276">
        <w:t>,</w:t>
      </w:r>
      <w:r w:rsidR="002C26E4" w:rsidRPr="002C26E4">
        <w:t xml:space="preserve"> </w:t>
      </w:r>
      <w:r w:rsidR="00863276">
        <w:t>which</w:t>
      </w:r>
      <w:r w:rsidR="002C26E4" w:rsidRPr="002C26E4">
        <w:t xml:space="preserve"> accounts for increases in nanoparticle size as THF concentration increases</w:t>
      </w:r>
      <w:r w:rsidR="00863276">
        <w:t>,</w:t>
      </w:r>
      <w:r w:rsidR="002C26E4" w:rsidRPr="002C26E4">
        <w:t xml:space="preserve"> is given by</w:t>
      </w:r>
      <w:r w:rsidR="0032663E" w:rsidRPr="0032663E">
        <w:rPr>
          <w:position w:val="-12"/>
        </w:rPr>
        <w:object w:dxaOrig="1040" w:dyaOrig="360" w14:anchorId="103BEAAB">
          <v:shape id="_x0000_i1032" type="#_x0000_t75" style="width:51.75pt;height:18pt" o:ole="">
            <v:imagedata r:id="rId21" o:title=""/>
          </v:shape>
          <o:OLEObject Type="Embed" ProgID="Equation.3" ShapeID="_x0000_i1032" DrawAspect="Content" ObjectID="_1497449431" r:id="rId22"/>
        </w:object>
      </w:r>
      <w:r w:rsidR="0032663E">
        <w:t xml:space="preserve">, where </w:t>
      </w:r>
      <w:r w:rsidR="0032663E">
        <w:rPr>
          <w:i/>
        </w:rPr>
        <w:t>V</w:t>
      </w:r>
      <w:r w:rsidR="0032663E" w:rsidRPr="0032663E">
        <w:rPr>
          <w:vertAlign w:val="subscript"/>
        </w:rPr>
        <w:t>0</w:t>
      </w:r>
      <w:r w:rsidR="0032663E">
        <w:t xml:space="preserve"> is the nanoparticle volume in water and </w:t>
      </w:r>
      <w:r w:rsidR="0032663E">
        <w:rPr>
          <w:i/>
        </w:rPr>
        <w:t>V</w:t>
      </w:r>
      <w:r w:rsidR="0032663E">
        <w:t xml:space="preserve"> is the swelled nanoparticle volume. This ratio varies between 0 and 1 where </w:t>
      </w:r>
      <w:r w:rsidR="0032663E">
        <w:rPr>
          <w:i/>
        </w:rPr>
        <w:t>f</w:t>
      </w:r>
      <w:r w:rsidR="0032663E">
        <w:t xml:space="preserve"> = 1 corresponds to a close-packed nanoparticle or film, and 0 represents “infinite” swelling.</w:t>
      </w:r>
      <w:r w:rsidR="009417F3">
        <w:t xml:space="preserve"> Assuming spherical particles</w:t>
      </w:r>
      <w:proofErr w:type="gramStart"/>
      <w:r w:rsidR="009417F3">
        <w:t xml:space="preserve">, </w:t>
      </w:r>
      <w:proofErr w:type="gramEnd"/>
      <w:r w:rsidR="00E66720" w:rsidRPr="00E66720">
        <w:rPr>
          <w:position w:val="-14"/>
        </w:rPr>
        <w:object w:dxaOrig="1420" w:dyaOrig="400" w14:anchorId="03688074">
          <v:shape id="_x0000_i1033" type="#_x0000_t75" style="width:71.25pt;height:20.25pt" o:ole="">
            <v:imagedata r:id="rId23" o:title=""/>
          </v:shape>
          <o:OLEObject Type="Embed" ProgID="Equation.3" ShapeID="_x0000_i1033" DrawAspect="Content" ObjectID="_1497449432" r:id="rId24"/>
        </w:object>
      </w:r>
      <w:r w:rsidR="00E66720">
        <w:t>, where the subscripts indicate nanoparticle radius and swelled particle radius, respectively. With the assumption that swelling increases grid spacing,</w:t>
      </w:r>
      <w:r w:rsidR="009417F3">
        <w:t xml:space="preserve"> the swelled lattice spacing becomes </w:t>
      </w:r>
      <w:r w:rsidR="009417F3" w:rsidRPr="009417F3">
        <w:rPr>
          <w:i/>
        </w:rPr>
        <w:t>d</w:t>
      </w:r>
      <w:r w:rsidR="009417F3">
        <w:t xml:space="preserve">, defined </w:t>
      </w:r>
      <w:proofErr w:type="gramStart"/>
      <w:r w:rsidR="009417F3">
        <w:t xml:space="preserve">as </w:t>
      </w:r>
      <w:proofErr w:type="gramEnd"/>
      <w:r w:rsidR="00B66DBA" w:rsidRPr="009417F3">
        <w:rPr>
          <w:position w:val="-10"/>
        </w:rPr>
        <w:object w:dxaOrig="1359" w:dyaOrig="360" w14:anchorId="30CF4F43">
          <v:shape id="_x0000_i1034" type="#_x0000_t75" style="width:68.25pt;height:18pt" o:ole="">
            <v:imagedata r:id="rId25" o:title=""/>
          </v:shape>
          <o:OLEObject Type="Embed" ProgID="Equation.3" ShapeID="_x0000_i1034" DrawAspect="Content" ObjectID="_1497449433" r:id="rId26"/>
        </w:object>
      </w:r>
      <w:r w:rsidR="009417F3">
        <w:t>.</w:t>
      </w:r>
      <w:r w:rsidR="00233D04" w:rsidRPr="00233D04">
        <w:t xml:space="preserve"> </w:t>
      </w:r>
      <w:r w:rsidR="00233D04" w:rsidRPr="002C26E4">
        <w:t xml:space="preserve">The </w:t>
      </w:r>
      <w:r w:rsidR="00233D04" w:rsidRPr="002F2387">
        <w:t xml:space="preserve">increase in the </w:t>
      </w:r>
      <w:proofErr w:type="spellStart"/>
      <w:r w:rsidR="00233D04" w:rsidRPr="002F2387">
        <w:t>interchromophore</w:t>
      </w:r>
      <w:proofErr w:type="spellEnd"/>
      <w:r w:rsidR="00233D04" w:rsidRPr="002F2387">
        <w:t xml:space="preserve"> distance due to swelling</w:t>
      </w:r>
      <w:r w:rsidR="00233D04">
        <w:t xml:space="preserve"> </w:t>
      </w:r>
      <w:r w:rsidR="00233D04" w:rsidRPr="002C26E4">
        <w:t xml:space="preserve">is calculated by </w:t>
      </w:r>
      <w:r w:rsidR="00233D04" w:rsidRPr="002F2387">
        <w:t xml:space="preserve">scaling the </w:t>
      </w:r>
      <w:proofErr w:type="spellStart"/>
      <w:r w:rsidR="00233D04" w:rsidRPr="002F2387">
        <w:t>interchromophore</w:t>
      </w:r>
      <w:proofErr w:type="spellEnd"/>
      <w:r w:rsidR="00233D04" w:rsidRPr="002F2387">
        <w:t xml:space="preserve"> spacing to match the PS/THF swelling results.</w:t>
      </w:r>
      <w:r w:rsidR="002C26E4" w:rsidRPr="002C26E4">
        <w:t xml:space="preserve"> </w:t>
      </w:r>
      <w:r w:rsidR="00DA7FCA">
        <w:t xml:space="preserve">The model </w:t>
      </w:r>
      <w:r w:rsidR="00B0151F">
        <w:t xml:space="preserve">quenching efficiency and </w:t>
      </w:r>
      <w:r w:rsidR="00B0151F" w:rsidRPr="00B0151F">
        <w:rPr>
          <w:rFonts w:ascii="Symbol" w:hAnsi="Symbol"/>
          <w:i/>
        </w:rPr>
        <w:t></w:t>
      </w:r>
      <w:r w:rsidR="00DA7FCA">
        <w:t xml:space="preserve"> are relatively insensitive to the initial chromophore s</w:t>
      </w:r>
      <w:r w:rsidR="00266BC0">
        <w:t>pacing</w:t>
      </w:r>
      <w:r w:rsidR="00B0151F">
        <w:t xml:space="preserve"> (</w:t>
      </w:r>
      <w:r w:rsidR="00233D04">
        <w:t xml:space="preserve">tested using </w:t>
      </w:r>
      <w:r w:rsidR="00B0151F">
        <w:t>0.8</w:t>
      </w:r>
      <w:r w:rsidR="00233D04">
        <w:t xml:space="preserve"> nm and</w:t>
      </w:r>
      <w:r w:rsidR="00B0151F">
        <w:t xml:space="preserve"> 1.5 nm</w:t>
      </w:r>
      <w:r w:rsidR="00233D04">
        <w:t xml:space="preserve"> lattice spacing</w:t>
      </w:r>
      <w:r w:rsidR="00B0151F">
        <w:t>,</w:t>
      </w:r>
      <w:r w:rsidR="00B0151F" w:rsidRPr="00B0151F">
        <w:t xml:space="preserve"> </w:t>
      </w:r>
      <w:r w:rsidR="00B0151F">
        <w:t>holding all other parameters constant)</w:t>
      </w:r>
      <w:r w:rsidR="00AF716E">
        <w:t>.</w:t>
      </w:r>
      <w:r w:rsidR="00B0151F">
        <w:t xml:space="preserve"> </w:t>
      </w:r>
      <w:r w:rsidR="00B0151F" w:rsidRPr="00D64139">
        <w:t xml:space="preserve">The </w:t>
      </w:r>
      <w:r w:rsidR="00985048">
        <w:t>model</w:t>
      </w:r>
      <w:r w:rsidR="00E32C35" w:rsidRPr="00D64139">
        <w:t xml:space="preserve"> </w:t>
      </w:r>
      <w:proofErr w:type="spellStart"/>
      <w:r w:rsidR="00D64139" w:rsidRPr="00D64139">
        <w:t>exciton</w:t>
      </w:r>
      <w:proofErr w:type="spellEnd"/>
      <w:r w:rsidR="00D64139" w:rsidRPr="00D64139">
        <w:t xml:space="preserve"> </w:t>
      </w:r>
      <w:r w:rsidR="00B0151F" w:rsidRPr="00D64139">
        <w:t>lifetime</w:t>
      </w:r>
      <w:r w:rsidR="00D64139" w:rsidRPr="00D64139">
        <w:t xml:space="preserve"> is the most sensitive to changes in lattice spacing, yielding a 20% difference in lifetime for</w:t>
      </w:r>
      <w:r w:rsidR="009417F3">
        <w:t xml:space="preserve"> particles with initial </w:t>
      </w:r>
      <w:r w:rsidR="00266BC0">
        <w:t>lattice spacing</w:t>
      </w:r>
      <w:r w:rsidR="009417F3">
        <w:t xml:space="preserve"> </w:t>
      </w:r>
      <w:r w:rsidR="00D64139" w:rsidRPr="00D64139">
        <w:t>between 0.8–1.5 nm</w:t>
      </w:r>
      <w:r w:rsidR="00DA7FCA" w:rsidRPr="00D64139">
        <w:t>.</w:t>
      </w:r>
      <w:r w:rsidR="00B0151F">
        <w:t xml:space="preserve"> </w:t>
      </w:r>
      <w:r w:rsidR="00B0151F" w:rsidRPr="00AF716E">
        <w:t xml:space="preserve">These differences are </w:t>
      </w:r>
      <w:r w:rsidR="0002572A">
        <w:t>accounted for</w:t>
      </w:r>
      <w:r w:rsidR="00B0151F" w:rsidRPr="00AF716E">
        <w:t xml:space="preserve"> by scaling the energy transfer rate to reproduce </w:t>
      </w:r>
      <w:r w:rsidR="00B0151F" w:rsidRPr="00AF716E">
        <w:rPr>
          <w:i/>
        </w:rPr>
        <w:t>L</w:t>
      </w:r>
      <w:r w:rsidR="00B0151F" w:rsidRPr="00AF716E">
        <w:rPr>
          <w:i/>
          <w:vertAlign w:val="subscript"/>
        </w:rPr>
        <w:t>D</w:t>
      </w:r>
      <w:r w:rsidR="00B0151F" w:rsidRPr="00AF716E">
        <w:t>.</w:t>
      </w:r>
      <w:r w:rsidR="002C26E4" w:rsidRPr="002C26E4">
        <w:t xml:space="preserve"> </w:t>
      </w:r>
    </w:p>
    <w:p w14:paraId="1C1DB2D5" w14:textId="18C96460" w:rsidR="00FF3C9F" w:rsidRDefault="00493DD3" w:rsidP="00233D04">
      <w:pPr>
        <w:pStyle w:val="Default"/>
        <w:spacing w:line="480" w:lineRule="auto"/>
        <w:ind w:firstLine="720"/>
        <w:jc w:val="both"/>
      </w:pPr>
      <w:r>
        <w:t>B</w:t>
      </w:r>
      <w:r w:rsidRPr="003E37B8">
        <w:t>ased on</w:t>
      </w:r>
      <w:r>
        <w:t xml:space="preserve"> the well-known result that transition dipole coupling strength in </w:t>
      </w:r>
      <w:proofErr w:type="spellStart"/>
      <w:r>
        <w:t>excitonic</w:t>
      </w:r>
      <w:proofErr w:type="spellEnd"/>
      <w:r>
        <w:t xml:space="preserve"> systems is proportional to the </w:t>
      </w:r>
      <w:proofErr w:type="spellStart"/>
      <w:r w:rsidR="006F7114">
        <w:t>inter</w:t>
      </w:r>
      <w:r w:rsidRPr="00F42E82">
        <w:t>chromophore</w:t>
      </w:r>
      <w:proofErr w:type="spellEnd"/>
      <w:r w:rsidRPr="00F42E82">
        <w:t xml:space="preserve"> distance</w:t>
      </w:r>
      <w:r>
        <w:t xml:space="preserve"> raised to a power -</w:t>
      </w:r>
      <w:r>
        <w:rPr>
          <w:i/>
        </w:rPr>
        <w:t>k</w:t>
      </w:r>
      <w:r>
        <w:t xml:space="preserve">, which is a constant typically between 2-4, assumed to be 2 for </w:t>
      </w:r>
      <w:r w:rsidRPr="000F43CF">
        <w:t>these (or similar) polymers</w:t>
      </w:r>
      <w:r>
        <w:t>,</w:t>
      </w:r>
      <w:r w:rsidR="00EA1069" w:rsidRPr="00EA1069">
        <w:t>{</w:t>
      </w:r>
      <w:proofErr w:type="spellStart"/>
      <w:r w:rsidR="00EA1069" w:rsidRPr="00EA1069">
        <w:t>Emelianova</w:t>
      </w:r>
      <w:proofErr w:type="spellEnd"/>
      <w:r w:rsidR="00EA1069" w:rsidRPr="00EA1069">
        <w:t>, 2010 #14}</w:t>
      </w:r>
      <w:r w:rsidR="00EA1069">
        <w:t xml:space="preserve"> </w:t>
      </w:r>
      <w:r>
        <w:t>t</w:t>
      </w:r>
      <w:r w:rsidR="00EC1847">
        <w:t>he</w:t>
      </w:r>
      <w:r w:rsidR="000072A1">
        <w:t xml:space="preserve"> </w:t>
      </w:r>
      <w:r w:rsidR="003E37B8">
        <w:t>multiple</w:t>
      </w:r>
      <w:r w:rsidR="00863276">
        <w:t xml:space="preserve"> energy</w:t>
      </w:r>
      <w:r w:rsidR="00BB7950">
        <w:t xml:space="preserve"> transfer</w:t>
      </w:r>
      <w:r w:rsidR="000072A1">
        <w:t xml:space="preserve"> probability</w:t>
      </w:r>
      <w:r w:rsidR="00D64D83">
        <w:t xml:space="preserve"> </w:t>
      </w:r>
      <w:r w:rsidR="000072A1">
        <w:t xml:space="preserve">was reduced by </w:t>
      </w:r>
      <w:r>
        <w:t>an adjusted swelling</w:t>
      </w:r>
      <w:r w:rsidR="000072A1">
        <w:t xml:space="preserve"> factor</w:t>
      </w:r>
      <w:r w:rsidR="00233D04" w:rsidRPr="00233D04">
        <w:rPr>
          <w:position w:val="-10"/>
        </w:rPr>
        <w:object w:dxaOrig="2720" w:dyaOrig="360" w14:anchorId="17B043FF">
          <v:shape id="_x0000_i1035" type="#_x0000_t75" style="width:135.75pt;height:18pt" o:ole="">
            <v:imagedata r:id="rId27" o:title=""/>
          </v:shape>
          <o:OLEObject Type="Embed" ProgID="Equation.3" ShapeID="_x0000_i1035" DrawAspect="Content" ObjectID="_1497449434" r:id="rId28"/>
        </w:object>
      </w:r>
      <w:r w:rsidR="00233D04">
        <w:t>.</w:t>
      </w:r>
      <w:r w:rsidR="00011DBF">
        <w:t xml:space="preserve"> </w:t>
      </w:r>
      <w:r w:rsidR="00233D04">
        <w:t>Multiplying this factor by the initial energy transfer probability</w:t>
      </w:r>
      <w:r w:rsidR="00E12403">
        <w:t xml:space="preserve"> </w:t>
      </w:r>
      <w:proofErr w:type="gramStart"/>
      <w:r w:rsidR="00310D82">
        <w:t>gives</w:t>
      </w:r>
      <w:r w:rsidR="00233D04">
        <w:t xml:space="preserve"> </w:t>
      </w:r>
      <w:proofErr w:type="gramEnd"/>
      <w:r w:rsidR="00A46F99">
        <w:rPr>
          <w:position w:val="-12"/>
        </w:rPr>
        <w:pict w14:anchorId="10EF522D">
          <v:shape id="_x0000_i1036" type="#_x0000_t75" style="width:87.75pt;height:18pt">
            <v:imagedata r:id="rId29" o:title=""/>
          </v:shape>
        </w:pict>
      </w:r>
      <w:r w:rsidR="00D64D83">
        <w:t>.</w:t>
      </w:r>
      <w:r w:rsidR="00EA1069">
        <w:t xml:space="preserve"> </w:t>
      </w:r>
      <w:r w:rsidR="000072A1">
        <w:t xml:space="preserve">The time step size </w:t>
      </w:r>
      <w:r w:rsidR="00EC1847">
        <w:t xml:space="preserve">was adjusted so that </w:t>
      </w:r>
      <w:r w:rsidR="003A5BEC">
        <w:t xml:space="preserve">prior to increasing the </w:t>
      </w:r>
      <w:proofErr w:type="spellStart"/>
      <w:r w:rsidR="003A5BEC">
        <w:t>interchromophore</w:t>
      </w:r>
      <w:proofErr w:type="spellEnd"/>
      <w:r w:rsidR="003A5BEC">
        <w:t xml:space="preserve"> spacing</w:t>
      </w:r>
      <w:r w:rsidR="00EC1847">
        <w:t>,</w:t>
      </w:r>
      <w:r w:rsidR="003A5BEC">
        <w:t xml:space="preserve"> the energy transfer probability was between 1-2%.</w:t>
      </w:r>
      <w:r w:rsidR="00FE506C">
        <w:t xml:space="preserve"> </w:t>
      </w:r>
      <w:r w:rsidR="000072A1">
        <w:t xml:space="preserve">An integer number of quenchers </w:t>
      </w:r>
      <w:r w:rsidR="003A5BEC">
        <w:t>are placed randomly</w:t>
      </w:r>
      <w:r w:rsidR="000072A1">
        <w:t xml:space="preserve"> on the lattice, each with a </w:t>
      </w:r>
      <w:proofErr w:type="spellStart"/>
      <w:r w:rsidR="001501FB">
        <w:t>F</w:t>
      </w:r>
      <w:r w:rsidR="00283706">
        <w:t>örster</w:t>
      </w:r>
      <w:proofErr w:type="spellEnd"/>
      <w:r w:rsidR="00283706">
        <w:t>-type</w:t>
      </w:r>
      <w:r w:rsidR="001501FB">
        <w:t xml:space="preserve"> </w:t>
      </w:r>
      <w:r w:rsidR="000072A1">
        <w:t xml:space="preserve">quenching radius of 4 nm, similar to that of a </w:t>
      </w:r>
      <w:proofErr w:type="spellStart"/>
      <w:r w:rsidR="000072A1">
        <w:t>perylene</w:t>
      </w:r>
      <w:proofErr w:type="spellEnd"/>
      <w:r w:rsidR="000072A1">
        <w:t xml:space="preserve"> red dye molecule.</w:t>
      </w:r>
      <w:r w:rsidR="00357040">
        <w:t>{Groff, 2013 #60}</w:t>
      </w:r>
      <w:r w:rsidR="000072A1">
        <w:t xml:space="preserve"> The mean number of quenchers per nanoparticle is d</w:t>
      </w:r>
      <w:r w:rsidR="00FE153C">
        <w:t>etermined</w:t>
      </w:r>
      <w:r w:rsidR="000072A1">
        <w:t xml:space="preserve"> by adding quenchers until the simulated </w:t>
      </w:r>
      <w:proofErr w:type="spellStart"/>
      <w:r w:rsidR="000072A1">
        <w:t>exciton</w:t>
      </w:r>
      <w:proofErr w:type="spellEnd"/>
      <w:r w:rsidR="000072A1">
        <w:t xml:space="preserve"> </w:t>
      </w:r>
      <w:r w:rsidR="000072A1">
        <w:lastRenderedPageBreak/>
        <w:t>lifetime approximately reproduces the lifetime of CPNs</w:t>
      </w:r>
      <w:r w:rsidR="00EC1847">
        <w:t xml:space="preserve"> in water. </w:t>
      </w:r>
      <w:r w:rsidR="003E5859">
        <w:t xml:space="preserve">The grid spacing of the lattice was </w:t>
      </w:r>
      <w:r w:rsidR="006F7114">
        <w:t>calculated for</w:t>
      </w:r>
      <w:r w:rsidR="00395D53">
        <w:t xml:space="preserve"> a 10x10x10 nm cubic particle,</w:t>
      </w:r>
      <w:r w:rsidR="006F7114">
        <w:t xml:space="preserve"> </w:t>
      </w:r>
      <w:r w:rsidR="00B257B6">
        <w:t>with the number of grid points given</w:t>
      </w:r>
      <w:r w:rsidR="006F7114">
        <w:t xml:space="preserve"> by </w:t>
      </w:r>
      <w:r w:rsidR="00B257B6" w:rsidRPr="00266BC0">
        <w:rPr>
          <w:position w:val="-14"/>
        </w:rPr>
        <w:object w:dxaOrig="1780" w:dyaOrig="400" w14:anchorId="7BE0CACA">
          <v:shape id="_x0000_i1037" type="#_x0000_t75" style="width:89.25pt;height:20.25pt" o:ole="">
            <v:imagedata r:id="rId30" o:title=""/>
          </v:shape>
          <o:OLEObject Type="Embed" ProgID="Equation.3" ShapeID="_x0000_i1037" DrawAspect="Content" ObjectID="_1497449435" r:id="rId31"/>
        </w:object>
      </w:r>
      <w:r w:rsidR="006F7114">
        <w:t>,</w:t>
      </w:r>
      <w:r w:rsidR="00B257B6">
        <w:t xml:space="preserve"> where </w:t>
      </w:r>
      <w:proofErr w:type="spellStart"/>
      <w:r w:rsidR="00B257B6" w:rsidRPr="00B257B6">
        <w:rPr>
          <w:i/>
        </w:rPr>
        <w:t>d</w:t>
      </w:r>
      <w:r w:rsidR="00B257B6" w:rsidRPr="00B257B6">
        <w:rPr>
          <w:i/>
          <w:vertAlign w:val="subscript"/>
        </w:rPr>
        <w:t>np</w:t>
      </w:r>
      <w:proofErr w:type="spellEnd"/>
      <w:r w:rsidR="00B257B6">
        <w:t xml:space="preserve"> is the particle diameter,</w:t>
      </w:r>
      <w:r w:rsidR="006F7114">
        <w:t xml:space="preserve"> resulting in </w:t>
      </w:r>
      <w:r w:rsidR="00395D53">
        <w:t xml:space="preserve">1331 </w:t>
      </w:r>
      <w:r w:rsidR="005A219F">
        <w:t xml:space="preserve">grid </w:t>
      </w:r>
      <w:r w:rsidR="00395D53">
        <w:t xml:space="preserve">points for MEH-PPV and 512 </w:t>
      </w:r>
      <w:r w:rsidR="005A219F">
        <w:t xml:space="preserve">grid </w:t>
      </w:r>
      <w:r w:rsidR="006F7114">
        <w:t>points for PFBT, in the absence of swelling</w:t>
      </w:r>
      <w:r w:rsidR="00395D53">
        <w:t xml:space="preserve">. </w:t>
      </w:r>
      <w:r w:rsidR="00505AFD">
        <w:t xml:space="preserve">The </w:t>
      </w:r>
      <w:r w:rsidR="005A219F">
        <w:t xml:space="preserve">mean </w:t>
      </w:r>
      <w:r w:rsidR="00505AFD">
        <w:t>number of quenchers</w:t>
      </w:r>
      <w:r w:rsidR="00CA2BF2">
        <w:t xml:space="preserve"> for each polymer was determined to be 9 for PFBT</w:t>
      </w:r>
      <w:r w:rsidR="00505AFD">
        <w:t>, and</w:t>
      </w:r>
      <w:r w:rsidR="002A55DF">
        <w:t xml:space="preserve"> 10 for</w:t>
      </w:r>
      <w:r w:rsidR="00505AFD">
        <w:t xml:space="preserve"> MEH-PP</w:t>
      </w:r>
      <w:r w:rsidR="00395D53">
        <w:t xml:space="preserve">V. </w:t>
      </w:r>
      <w:r w:rsidR="00F94421">
        <w:t>The greater number of quenchers per CPN than those previously reported for dye-doped PFBT CPNs</w:t>
      </w:r>
      <w:r w:rsidR="00AF3A93">
        <w:t xml:space="preserve"> (2.2 per CPN)</w:t>
      </w:r>
      <w:r w:rsidR="00F94421">
        <w:t xml:space="preserve"> can be ascribed to </w:t>
      </w:r>
      <w:r w:rsidR="00AF3A93">
        <w:t xml:space="preserve">several differences, including the use of a </w:t>
      </w:r>
      <w:r w:rsidR="00F94421">
        <w:t xml:space="preserve">discrete lattice model with fixed </w:t>
      </w:r>
      <w:r w:rsidR="00085572">
        <w:t>step sizes</w:t>
      </w:r>
      <w:r w:rsidR="00F94421">
        <w:t xml:space="preserve"> as opposed to a continuum model with random </w:t>
      </w:r>
      <w:r w:rsidR="00085572">
        <w:t>step sizes</w:t>
      </w:r>
      <w:r w:rsidR="00AF3A93">
        <w:t>,</w:t>
      </w:r>
      <w:r w:rsidR="009030EB">
        <w:t xml:space="preserve"> and a </w:t>
      </w:r>
      <w:r w:rsidR="00395D53">
        <w:t>larger particle</w:t>
      </w:r>
      <w:r w:rsidR="00721C88">
        <w:t xml:space="preserve"> was assumed in this model</w:t>
      </w:r>
      <w:r w:rsidR="009030EB">
        <w:t>.</w:t>
      </w:r>
      <w:r w:rsidR="00AF3A93">
        <w:t xml:space="preserve"> </w:t>
      </w:r>
      <w:r w:rsidR="009030EB">
        <w:t>In addition, the Poisson distribution of quenchers</w:t>
      </w:r>
      <w:r w:rsidR="00AF3A93">
        <w:t xml:space="preserve"> ha</w:t>
      </w:r>
      <w:r w:rsidR="009030EB">
        <w:t>s</w:t>
      </w:r>
      <w:r w:rsidR="00AF3A93">
        <w:t xml:space="preserve"> not been </w:t>
      </w:r>
      <w:r w:rsidR="007B1E44" w:rsidRPr="009A4F7F">
        <w:t>accounted for</w:t>
      </w:r>
      <w:r w:rsidR="00AF3A93" w:rsidRPr="009A4F7F">
        <w:t xml:space="preserve"> this </w:t>
      </w:r>
      <w:r w:rsidR="009A4F7F">
        <w:t>model</w:t>
      </w:r>
      <w:r w:rsidR="009030EB">
        <w:t xml:space="preserve">, which results in somewhat higher values for </w:t>
      </w:r>
      <w:r w:rsidR="009030EB" w:rsidRPr="009030EB">
        <w:rPr>
          <w:rFonts w:ascii="Symbol" w:hAnsi="Symbol"/>
          <w:i/>
        </w:rPr>
        <w:t></w:t>
      </w:r>
      <w:r w:rsidR="00394F6E">
        <w:rPr>
          <w:rFonts w:ascii="Symbol" w:hAnsi="Symbol"/>
        </w:rPr>
        <w:t></w:t>
      </w:r>
      <w:r w:rsidR="009030EB" w:rsidRPr="009030EB">
        <w:t>than previously reported</w:t>
      </w:r>
      <w:r w:rsidR="00BD3D3F">
        <w:t>. The exclusion of Poisson statistical effects on the system is due to the quality of fit of the model results to the experimental results in its absence (discussed be</w:t>
      </w:r>
      <w:r w:rsidR="00E86987">
        <w:t>low), and was discussed in detail</w:t>
      </w:r>
      <w:r w:rsidR="00BD3D3F">
        <w:t xml:space="preserve"> in our previous work on dye-doped PFBT CPNs.</w:t>
      </w:r>
      <w:r w:rsidR="00357040">
        <w:t>{Groff, 2013 #60}</w:t>
      </w:r>
    </w:p>
    <w:p w14:paraId="1AFF4462" w14:textId="0281AE9F" w:rsidR="001055CA" w:rsidRPr="00E32C35" w:rsidRDefault="001055CA" w:rsidP="00B5442A">
      <w:pPr>
        <w:pStyle w:val="Default"/>
        <w:spacing w:line="480" w:lineRule="auto"/>
        <w:ind w:firstLine="720"/>
        <w:jc w:val="both"/>
      </w:pPr>
      <w:r w:rsidRPr="001055CA">
        <w:t>At low to moderate THF concent</w:t>
      </w:r>
      <w:r w:rsidR="0056765F">
        <w:t xml:space="preserve">rations, the model results </w:t>
      </w:r>
      <w:r w:rsidR="00256131" w:rsidRPr="00256131">
        <w:t>match</w:t>
      </w:r>
      <w:r w:rsidRPr="00256131">
        <w:t xml:space="preserve"> well</w:t>
      </w:r>
      <w:r w:rsidRPr="001055CA">
        <w:t xml:space="preserve"> to experimental </w:t>
      </w:r>
      <w:r w:rsidR="00457E01">
        <w:t>intensity decay kinetics</w:t>
      </w:r>
      <w:r w:rsidRPr="001055CA">
        <w:t xml:space="preserve"> and quenching efficiency, the latter </w:t>
      </w:r>
      <w:r w:rsidR="00796598">
        <w:t>given by</w:t>
      </w:r>
      <w:r w:rsidR="0056765F">
        <w:t xml:space="preserve"> </w:t>
      </w:r>
      <w:r w:rsidR="00A46F99">
        <w:rPr>
          <w:position w:val="-14"/>
        </w:rPr>
        <w:pict w14:anchorId="0C92B7AE">
          <v:shape id="_x0000_i1038" type="#_x0000_t75" style="width:103.5pt;height:18.75pt">
            <v:imagedata r:id="rId32" o:title=""/>
          </v:shape>
        </w:pict>
      </w:r>
      <w:r w:rsidRPr="001055CA">
        <w:t xml:space="preserve">, where </w:t>
      </w:r>
      <w:r w:rsidRPr="001055CA">
        <w:rPr>
          <w:rFonts w:ascii="Symbol" w:hAnsi="Symbol"/>
        </w:rPr>
        <w:t></w:t>
      </w:r>
      <w:r w:rsidRPr="001055CA">
        <w:rPr>
          <w:i/>
          <w:vertAlign w:val="subscript"/>
        </w:rPr>
        <w:t>s</w:t>
      </w:r>
      <w:r>
        <w:t xml:space="preserve"> </w:t>
      </w:r>
      <w:r w:rsidRPr="001055CA">
        <w:t xml:space="preserve">and </w:t>
      </w:r>
      <w:r w:rsidRPr="001055CA">
        <w:rPr>
          <w:rFonts w:ascii="Symbol" w:hAnsi="Symbol"/>
        </w:rPr>
        <w:t></w:t>
      </w:r>
      <w:r w:rsidRPr="001055CA">
        <w:rPr>
          <w:i/>
          <w:vertAlign w:val="subscript"/>
        </w:rPr>
        <w:t>poly</w:t>
      </w:r>
      <w:r w:rsidRPr="001055CA">
        <w:t xml:space="preserve"> are the fluorescence quantum yields of the sample and the polymer in THF, respectively. The simulated quenching efficiency matches the experiment well up to 60% THF for PFBT, and up to 80% THF for MEH-PPV</w:t>
      </w:r>
      <w:r w:rsidR="003B042D">
        <w:t xml:space="preserve"> (c.f. Fig. 6)</w:t>
      </w:r>
      <w:r w:rsidRPr="001055CA">
        <w:t xml:space="preserve">. </w:t>
      </w:r>
      <w:r w:rsidRPr="001501FB">
        <w:t xml:space="preserve">The </w:t>
      </w:r>
      <w:r w:rsidR="001501FB" w:rsidRPr="001501FB">
        <w:t>time constants obtained from</w:t>
      </w:r>
      <w:r w:rsidRPr="001501FB">
        <w:t xml:space="preserve"> the simulated intensity decays</w:t>
      </w:r>
      <w:r w:rsidR="00E535B8">
        <w:t xml:space="preserve"> </w:t>
      </w:r>
      <w:r w:rsidRPr="001055CA">
        <w:t xml:space="preserve">match experimental TCSPC fitting results well up to 20% THF for MEH-PPV and up to 80% THF for PFBT. </w:t>
      </w:r>
      <w:r w:rsidR="00A14545">
        <w:t>W</w:t>
      </w:r>
      <w:r w:rsidR="00A14545" w:rsidRPr="001055CA">
        <w:t xml:space="preserve">ith exception of </w:t>
      </w:r>
      <w:r w:rsidR="00A14545">
        <w:t xml:space="preserve">CPNs in </w:t>
      </w:r>
      <w:r w:rsidR="00A14545" w:rsidRPr="001055CA">
        <w:t>80% THF</w:t>
      </w:r>
      <w:proofErr w:type="gramStart"/>
      <w:r w:rsidR="00A14545">
        <w:t>,</w:t>
      </w:r>
      <w:r w:rsidR="00A14545" w:rsidRPr="0056765F">
        <w:rPr>
          <w:rFonts w:ascii="Symbol" w:hAnsi="Symbol"/>
          <w:i/>
        </w:rPr>
        <w:t></w:t>
      </w:r>
      <w:proofErr w:type="gramEnd"/>
      <w:r w:rsidR="0056765F" w:rsidRPr="0056765F">
        <w:rPr>
          <w:rFonts w:ascii="Symbol" w:hAnsi="Symbol"/>
          <w:i/>
        </w:rPr>
        <w:t></w:t>
      </w:r>
      <w:r w:rsidRPr="001055CA">
        <w:t xml:space="preserve"> is reproduced relatively we</w:t>
      </w:r>
      <w:r w:rsidR="00A14545">
        <w:t>ll for PFBT.</w:t>
      </w:r>
      <w:r w:rsidRPr="001055CA">
        <w:t xml:space="preserve"> </w:t>
      </w:r>
      <w:r w:rsidR="00A14545">
        <w:t xml:space="preserve">However, </w:t>
      </w:r>
      <w:r w:rsidR="00A14545" w:rsidRPr="00A14545">
        <w:rPr>
          <w:rFonts w:ascii="Symbol" w:hAnsi="Symbol"/>
          <w:i/>
        </w:rPr>
        <w:t></w:t>
      </w:r>
      <w:r w:rsidRPr="001055CA">
        <w:t xml:space="preserve"> is not reproduced very well for MEH-PPV, except for MEH-PPV in THF</w:t>
      </w:r>
      <w:r w:rsidR="003B042D">
        <w:t xml:space="preserve"> (c.f. Fig. 7)</w:t>
      </w:r>
      <w:r w:rsidRPr="001055CA">
        <w:t xml:space="preserve">. The observed divergence between simulation and experiment outside of the </w:t>
      </w:r>
      <w:r w:rsidR="00F668E3">
        <w:t>afore</w:t>
      </w:r>
      <w:r w:rsidRPr="001055CA">
        <w:t xml:space="preserve">mentioned solvent compositions corresponds to the regions of moderate THF </w:t>
      </w:r>
      <w:r w:rsidRPr="001055CA">
        <w:lastRenderedPageBreak/>
        <w:t>composition</w:t>
      </w:r>
      <w:r w:rsidR="00CF2CBB">
        <w:t>,</w:t>
      </w:r>
      <w:r w:rsidRPr="001055CA">
        <w:t xml:space="preserve"> where it is speculated that the</w:t>
      </w:r>
      <w:r>
        <w:t xml:space="preserve"> polymer is</w:t>
      </w:r>
      <w:r w:rsidR="00F668E3">
        <w:t xml:space="preserve"> in</w:t>
      </w:r>
      <w:r w:rsidR="00F668E3" w:rsidRPr="00F668E3">
        <w:t xml:space="preserve"> dynamic equilibrium between an aggregate and free polymer state</w:t>
      </w:r>
      <w:r w:rsidRPr="00F668E3">
        <w:t>,</w:t>
      </w:r>
      <w:r w:rsidR="00E641CE">
        <w:t xml:space="preserve"> </w:t>
      </w:r>
      <w:r w:rsidRPr="001055CA">
        <w:t xml:space="preserve">particularly </w:t>
      </w:r>
      <w:r w:rsidR="00F668E3">
        <w:t xml:space="preserve">between </w:t>
      </w:r>
      <w:r w:rsidRPr="001055CA">
        <w:t xml:space="preserve">40%-80% THF for MEH-PPV and 80% THF for PFBT. The poor agreement with experimental </w:t>
      </w:r>
      <w:r w:rsidR="0056765F" w:rsidRPr="0056765F">
        <w:rPr>
          <w:rFonts w:ascii="Symbol" w:hAnsi="Symbol"/>
          <w:i/>
        </w:rPr>
        <w:t></w:t>
      </w:r>
      <w:r w:rsidRPr="001055CA">
        <w:t xml:space="preserve"> values for MEH-PPV </w:t>
      </w:r>
      <w:r w:rsidR="00F668E3" w:rsidRPr="00F668E3">
        <w:t>is hypothesized to be due to</w:t>
      </w:r>
      <w:r w:rsidR="00F668E3">
        <w:t xml:space="preserve"> the exclusion of </w:t>
      </w:r>
      <w:r w:rsidRPr="001055CA">
        <w:t>correla</w:t>
      </w:r>
      <w:r w:rsidR="00E12403">
        <w:t>ted chromophore orientations</w:t>
      </w:r>
      <w:r>
        <w:t xml:space="preserve"> and</w:t>
      </w:r>
      <w:r w:rsidRPr="001055CA">
        <w:t xml:space="preserve"> the Poisson distribution of quenchers in this model</w:t>
      </w:r>
      <w:r w:rsidRPr="00E32C35">
        <w:t>.</w:t>
      </w:r>
      <w:r w:rsidR="00CF2CBB" w:rsidRPr="00E32C35">
        <w:t xml:space="preserve"> Additionally, emission from a </w:t>
      </w:r>
      <w:r w:rsidR="0038302B" w:rsidRPr="00E32C35">
        <w:t>longer-lived state with charge transfer character or a partially oxidized species could be contributing to the complexity of the fluorescence decay</w:t>
      </w:r>
      <w:proofErr w:type="gramStart"/>
      <w:r w:rsidR="0038302B" w:rsidRPr="00E32C35">
        <w:t>.</w:t>
      </w:r>
      <w:r w:rsidR="00E32C35" w:rsidRPr="00E32C35">
        <w:t>{</w:t>
      </w:r>
      <w:proofErr w:type="spellStart"/>
      <w:proofErr w:type="gramEnd"/>
      <w:r w:rsidR="00E32C35" w:rsidRPr="00E32C35">
        <w:t>Jenekhe</w:t>
      </w:r>
      <w:proofErr w:type="spellEnd"/>
      <w:r w:rsidR="00E32C35" w:rsidRPr="00E32C35">
        <w:t>, 1994 #183}</w:t>
      </w:r>
      <w:r w:rsidR="00BA2992">
        <w:t>{Yan, 1994 #209}</w:t>
      </w:r>
      <w:r w:rsidR="00E32C35" w:rsidRPr="00E32C35">
        <w:t>{Yan, 1995 #208}</w:t>
      </w:r>
      <w:r w:rsidR="0056009D">
        <w:t>{</w:t>
      </w:r>
      <w:proofErr w:type="spellStart"/>
      <w:r w:rsidR="0056009D">
        <w:t>Papadimitrakopoulos</w:t>
      </w:r>
      <w:proofErr w:type="spellEnd"/>
      <w:r w:rsidR="0056009D">
        <w:t>, 1994 #210}</w:t>
      </w:r>
    </w:p>
    <w:p w14:paraId="03347367" w14:textId="7519A6C7" w:rsidR="003C0483" w:rsidRDefault="00747532" w:rsidP="00B5442A">
      <w:pPr>
        <w:pStyle w:val="Default"/>
        <w:spacing w:line="480" w:lineRule="auto"/>
        <w:ind w:firstLine="720"/>
        <w:jc w:val="both"/>
      </w:pPr>
      <w:r w:rsidRPr="00D162E0">
        <w:t xml:space="preserve">In this and previous work, </w:t>
      </w:r>
      <w:r w:rsidR="00F668E3">
        <w:t>i</w:t>
      </w:r>
      <w:r w:rsidR="007425E2">
        <w:t xml:space="preserve">t has been hypothesized </w:t>
      </w:r>
      <w:r w:rsidR="00BA2992">
        <w:t xml:space="preserve">that the </w:t>
      </w:r>
      <w:r w:rsidR="002C2121">
        <w:t>reduced</w:t>
      </w:r>
      <w:r w:rsidR="00BA2992">
        <w:t xml:space="preserve"> </w:t>
      </w:r>
      <w:r w:rsidR="002C2121">
        <w:t xml:space="preserve">quantum yield, reduced </w:t>
      </w:r>
      <w:r w:rsidR="0056009D">
        <w:t xml:space="preserve">fluorescence </w:t>
      </w:r>
      <w:r w:rsidR="00BA2992">
        <w:t>lifetime</w:t>
      </w:r>
      <w:r w:rsidR="002C2121">
        <w:t>, and</w:t>
      </w:r>
      <w:r w:rsidR="00BA2992">
        <w:t xml:space="preserve"> </w:t>
      </w:r>
      <w:r w:rsidR="0056009D">
        <w:t>heterogeneous dynamics of CPNs</w:t>
      </w:r>
      <w:r w:rsidR="00E978A2">
        <w:t xml:space="preserve"> rela</w:t>
      </w:r>
      <w:r w:rsidR="00D86E0A">
        <w:t>tive to polymer in good solvent</w:t>
      </w:r>
      <w:r w:rsidR="00E978A2">
        <w:t xml:space="preserve"> </w:t>
      </w:r>
      <w:r w:rsidR="0056009D">
        <w:t>arises from</w:t>
      </w:r>
      <w:r w:rsidR="007425E2">
        <w:t xml:space="preserve"> quenching by </w:t>
      </w:r>
      <w:r w:rsidR="000F0FF9">
        <w:t>chemical</w:t>
      </w:r>
      <w:r w:rsidR="007425E2">
        <w:t xml:space="preserve"> defects</w:t>
      </w:r>
      <w:r w:rsidR="000F0FF9">
        <w:t xml:space="preserve"> </w:t>
      </w:r>
      <w:r w:rsidR="0056009D">
        <w:t>and/</w:t>
      </w:r>
      <w:r w:rsidR="000F0FF9">
        <w:t xml:space="preserve">or </w:t>
      </w:r>
      <w:proofErr w:type="spellStart"/>
      <w:r w:rsidR="000F0FF9">
        <w:t>photogenerated</w:t>
      </w:r>
      <w:proofErr w:type="spellEnd"/>
      <w:r w:rsidR="00E978A2">
        <w:t xml:space="preserve"> hole</w:t>
      </w:r>
      <w:r w:rsidR="000F0FF9">
        <w:t xml:space="preserve"> </w:t>
      </w:r>
      <w:proofErr w:type="spellStart"/>
      <w:r w:rsidR="000F0FF9">
        <w:t>polarons</w:t>
      </w:r>
      <w:proofErr w:type="spellEnd"/>
      <w:r w:rsidR="007425E2">
        <w:t>.</w:t>
      </w:r>
      <w:r w:rsidR="00357040">
        <w:t>{Groff, 2013 #60}</w:t>
      </w:r>
      <w:r w:rsidR="007425E2">
        <w:t xml:space="preserve"> With the assumption that </w:t>
      </w:r>
      <w:r w:rsidR="00FF4E43">
        <w:t xml:space="preserve">multiple </w:t>
      </w:r>
      <w:r w:rsidR="007425E2">
        <w:t>e</w:t>
      </w:r>
      <w:r w:rsidR="00E8617E">
        <w:t>nergy</w:t>
      </w:r>
      <w:r w:rsidR="007425E2">
        <w:t xml:space="preserve"> transfer is a FRET</w:t>
      </w:r>
      <w:r w:rsidR="00FF4E43">
        <w:t>-mediated</w:t>
      </w:r>
      <w:r w:rsidR="007425E2">
        <w:t xml:space="preserve"> process, it follows that the </w:t>
      </w:r>
      <w:r w:rsidR="000F0FF9" w:rsidRPr="000F0FF9">
        <w:t>energy</w:t>
      </w:r>
      <w:r w:rsidR="007425E2" w:rsidRPr="000F0FF9">
        <w:t xml:space="preserve"> transfer</w:t>
      </w:r>
      <w:r w:rsidR="00E978A2">
        <w:t xml:space="preserve"> efficiency</w:t>
      </w:r>
      <w:r w:rsidR="007425E2">
        <w:t xml:space="preserve"> to d</w:t>
      </w:r>
      <w:r w:rsidR="003C0483">
        <w:t>efect sites would depend upon the number of nearest neighbor chromophores</w:t>
      </w:r>
      <w:r w:rsidR="004F0E9B">
        <w:t xml:space="preserve">, which is </w:t>
      </w:r>
      <w:r w:rsidR="007733D4">
        <w:t>related</w:t>
      </w:r>
      <w:r w:rsidR="004F0E9B">
        <w:t xml:space="preserve"> to the dimensionality of the system</w:t>
      </w:r>
      <w:r w:rsidR="003C0483">
        <w:t xml:space="preserve">. </w:t>
      </w:r>
      <w:r w:rsidR="003C0483" w:rsidRPr="00E16A30">
        <w:t>As an alternate perspective to the above lattice model calcula</w:t>
      </w:r>
      <w:r w:rsidR="001C5579" w:rsidRPr="00E16A30">
        <w:t xml:space="preserve">tions, </w:t>
      </w:r>
      <w:r w:rsidR="00FF4E43" w:rsidRPr="00E16A30">
        <w:t>the effect of dimensionality on</w:t>
      </w:r>
      <w:r w:rsidR="001C5579" w:rsidRPr="00E16A30">
        <w:t xml:space="preserve"> quenching efficiency was investigat</w:t>
      </w:r>
      <w:r w:rsidR="007733D4">
        <w:t>ed (using the PFBT parameters)</w:t>
      </w:r>
      <w:r w:rsidR="00293AC8" w:rsidRPr="00E16A30">
        <w:t xml:space="preserve">, by determining how </w:t>
      </w:r>
      <w:r w:rsidR="00791280">
        <w:t>quenching efficiency differs in</w:t>
      </w:r>
      <w:r w:rsidR="00E16A30" w:rsidRPr="00E16A30">
        <w:t xml:space="preserve"> isolated, one-dimensional</w:t>
      </w:r>
      <w:r w:rsidR="00293AC8" w:rsidRPr="00E16A30">
        <w:t xml:space="preserve"> chain</w:t>
      </w:r>
      <w:r w:rsidR="00E16A30" w:rsidRPr="00E16A30">
        <w:t>s</w:t>
      </w:r>
      <w:r w:rsidR="007733D4">
        <w:t xml:space="preserve"> of chromophores</w:t>
      </w:r>
      <w:r w:rsidR="00293AC8" w:rsidRPr="00E16A30">
        <w:t xml:space="preserve"> versus a 3D spherical particle. </w:t>
      </w:r>
    </w:p>
    <w:p w14:paraId="4070398C" w14:textId="0D04B6E9" w:rsidR="00D8691F" w:rsidRDefault="00293AC8" w:rsidP="00EF0775">
      <w:pPr>
        <w:pStyle w:val="Default"/>
        <w:spacing w:line="480" w:lineRule="auto"/>
        <w:ind w:firstLine="720"/>
        <w:jc w:val="both"/>
        <w:rPr>
          <w:rFonts w:eastAsiaTheme="minorEastAsia"/>
        </w:rPr>
      </w:pPr>
      <w:r>
        <w:t>The information for a spherical particle</w:t>
      </w:r>
      <w:r w:rsidR="00A7240D">
        <w:t xml:space="preserve"> </w:t>
      </w:r>
      <w:r w:rsidR="00570B74">
        <w:t>is taken from the above experimental and simulated da</w:t>
      </w:r>
      <w:r>
        <w:t>ta for PFBT</w:t>
      </w:r>
      <w:r w:rsidR="00570B74">
        <w:t xml:space="preserve">, </w:t>
      </w:r>
      <w:r>
        <w:t xml:space="preserve">in which the particle is </w:t>
      </w:r>
      <w:r w:rsidR="00570B74">
        <w:t xml:space="preserve">assumed to be 10 nm in diameter, with quenching efficiency ~92%. </w:t>
      </w:r>
      <w:r w:rsidR="00FF4E43">
        <w:t>The quenching radius</w:t>
      </w:r>
      <w:r w:rsidR="00EF0775">
        <w:t xml:space="preserve"> </w:t>
      </w:r>
      <w:proofErr w:type="spellStart"/>
      <w:r w:rsidR="003B4962" w:rsidRPr="003B4962">
        <w:rPr>
          <w:i/>
        </w:rPr>
        <w:t>R</w:t>
      </w:r>
      <w:r w:rsidR="003B4962" w:rsidRPr="003B4962">
        <w:rPr>
          <w:i/>
          <w:vertAlign w:val="subscript"/>
        </w:rPr>
        <w:t>q</w:t>
      </w:r>
      <w:proofErr w:type="spellEnd"/>
      <w:r w:rsidR="003B4962">
        <w:t xml:space="preserve"> </w:t>
      </w:r>
      <w:r w:rsidR="00EF0775">
        <w:t>is taken from the simulations at 4 nm. For the one dimensional case</w:t>
      </w:r>
      <w:r w:rsidR="00D700EA">
        <w:t>, an ensemble of linear chains is assumed,</w:t>
      </w:r>
      <w:r w:rsidR="00B257B6">
        <w:t xml:space="preserve"> and</w:t>
      </w:r>
      <w:r w:rsidR="00D700EA">
        <w:t xml:space="preserve"> the </w:t>
      </w:r>
      <w:r w:rsidR="00EA7984">
        <w:t>approximate integer number of chains</w:t>
      </w:r>
      <w:r w:rsidR="00D700EA">
        <w:t xml:space="preserve"> per</w:t>
      </w:r>
      <w:r w:rsidR="003B4962">
        <w:rPr>
          <w:rFonts w:eastAsiaTheme="minorEastAsia"/>
        </w:rPr>
        <w:t xml:space="preserve"> CPN </w:t>
      </w:r>
      <w:r w:rsidR="003B4962" w:rsidRPr="000D0414">
        <w:rPr>
          <w:rFonts w:eastAsiaTheme="minorEastAsia"/>
        </w:rPr>
        <w:t>(</w:t>
      </w:r>
      <w:proofErr w:type="spellStart"/>
      <w:r w:rsidR="00D8691F" w:rsidRPr="000D0414">
        <w:rPr>
          <w:rFonts w:eastAsiaTheme="minorEastAsia"/>
          <w:i/>
        </w:rPr>
        <w:t>N</w:t>
      </w:r>
      <w:r w:rsidR="00D8691F" w:rsidRPr="000D0414">
        <w:rPr>
          <w:rFonts w:eastAsiaTheme="minorEastAsia"/>
          <w:i/>
          <w:vertAlign w:val="subscript"/>
        </w:rPr>
        <w:t>chain</w:t>
      </w:r>
      <w:proofErr w:type="spellEnd"/>
      <w:r w:rsidR="003B4962" w:rsidRPr="000D0414">
        <w:rPr>
          <w:rFonts w:eastAsiaTheme="minorEastAsia"/>
        </w:rPr>
        <w:t>)</w:t>
      </w:r>
      <w:r w:rsidR="007A43C6">
        <w:rPr>
          <w:rFonts w:eastAsiaTheme="minorEastAsia"/>
        </w:rPr>
        <w:t xml:space="preserve"> </w:t>
      </w:r>
      <w:r w:rsidR="003B4962">
        <w:rPr>
          <w:rFonts w:eastAsiaTheme="minorEastAsia"/>
        </w:rPr>
        <w:t xml:space="preserve">is calculated from </w:t>
      </w:r>
      <w:r w:rsidR="008B4E41">
        <w:rPr>
          <w:rFonts w:eastAsiaTheme="minorEastAsia"/>
        </w:rPr>
        <w:t xml:space="preserve">the relevant information for a spherical </w:t>
      </w:r>
      <w:r w:rsidR="008B4E41">
        <w:rPr>
          <w:rFonts w:eastAsiaTheme="minorEastAsia"/>
        </w:rPr>
        <w:lastRenderedPageBreak/>
        <w:t>particle</w:t>
      </w:r>
      <w:r w:rsidR="00B257B6">
        <w:rPr>
          <w:rFonts w:eastAsiaTheme="minorEastAsia"/>
        </w:rPr>
        <w:t>. T</w:t>
      </w:r>
      <w:r w:rsidR="003B4962">
        <w:rPr>
          <w:rFonts w:eastAsiaTheme="minorEastAsia"/>
        </w:rPr>
        <w:t xml:space="preserve">he </w:t>
      </w:r>
      <w:r w:rsidR="00570B74">
        <w:rPr>
          <w:rFonts w:eastAsiaTheme="minorEastAsia"/>
        </w:rPr>
        <w:t xml:space="preserve">contour length of each chain </w:t>
      </w:r>
      <w:r w:rsidR="00EF0775">
        <w:rPr>
          <w:rFonts w:eastAsiaTheme="minorEastAsia"/>
        </w:rPr>
        <w:t>is</w:t>
      </w:r>
      <w:r w:rsidR="00D700EA">
        <w:rPr>
          <w:rFonts w:eastAsiaTheme="minorEastAsia"/>
        </w:rPr>
        <w:t xml:space="preserve"> given </w:t>
      </w:r>
      <w:proofErr w:type="gramStart"/>
      <w:r w:rsidR="00D700EA">
        <w:rPr>
          <w:rFonts w:eastAsiaTheme="minorEastAsia"/>
        </w:rPr>
        <w:t>by</w:t>
      </w:r>
      <w:r w:rsidR="00EF0775">
        <w:rPr>
          <w:rFonts w:eastAsiaTheme="minorEastAsia"/>
        </w:rPr>
        <w:t xml:space="preserve"> </w:t>
      </w:r>
      <w:proofErr w:type="gramEnd"/>
      <w:r w:rsidR="00A46F99">
        <w:rPr>
          <w:rFonts w:eastAsiaTheme="minorEastAsia"/>
          <w:position w:val="-12"/>
        </w:rPr>
        <w:pict w14:anchorId="323EB150">
          <v:shape id="_x0000_i1039" type="#_x0000_t75" style="width:95.25pt;height:18pt">
            <v:imagedata r:id="rId33" o:title=""/>
          </v:shape>
        </w:pict>
      </w:r>
      <w:r w:rsidR="00570B74">
        <w:rPr>
          <w:rFonts w:eastAsiaTheme="minorEastAsia"/>
        </w:rPr>
        <w:t xml:space="preserve">, where </w:t>
      </w:r>
      <w:proofErr w:type="spellStart"/>
      <w:r w:rsidR="00C93802">
        <w:rPr>
          <w:rFonts w:eastAsiaTheme="minorEastAsia"/>
          <w:i/>
        </w:rPr>
        <w:t>L</w:t>
      </w:r>
      <w:r w:rsidR="00C93802" w:rsidRPr="00C93802">
        <w:rPr>
          <w:rFonts w:eastAsiaTheme="minorEastAsia"/>
          <w:i/>
          <w:vertAlign w:val="subscript"/>
        </w:rPr>
        <w:t>chrom</w:t>
      </w:r>
      <w:proofErr w:type="spellEnd"/>
      <w:r w:rsidR="00C93802">
        <w:rPr>
          <w:rFonts w:eastAsiaTheme="minorEastAsia"/>
          <w:i/>
        </w:rPr>
        <w:t xml:space="preserve"> </w:t>
      </w:r>
      <w:r w:rsidR="00D86E0A">
        <w:rPr>
          <w:rFonts w:eastAsiaTheme="minorEastAsia"/>
        </w:rPr>
        <w:t>is</w:t>
      </w:r>
      <w:r w:rsidR="00C93802">
        <w:rPr>
          <w:rFonts w:eastAsiaTheme="minorEastAsia"/>
        </w:rPr>
        <w:t xml:space="preserve"> the 1D length of one chromophore (</w:t>
      </w:r>
      <w:r w:rsidR="00EF0775">
        <w:rPr>
          <w:rFonts w:eastAsiaTheme="minorEastAsia"/>
        </w:rPr>
        <w:t xml:space="preserve">assuming C-C bond lengths similar to benzene, </w:t>
      </w:r>
      <w:r w:rsidR="00FF4E43">
        <w:rPr>
          <w:rFonts w:eastAsiaTheme="minorEastAsia"/>
        </w:rPr>
        <w:t xml:space="preserve">yields </w:t>
      </w:r>
      <w:r w:rsidR="00EF0775">
        <w:rPr>
          <w:rFonts w:eastAsiaTheme="minorEastAsia"/>
        </w:rPr>
        <w:t>~2.5 nm</w:t>
      </w:r>
      <w:r w:rsidR="00FF4E43">
        <w:rPr>
          <w:rFonts w:eastAsiaTheme="minorEastAsia"/>
        </w:rPr>
        <w:t>/chromophore</w:t>
      </w:r>
      <w:r w:rsidR="00C93802">
        <w:rPr>
          <w:rFonts w:eastAsiaTheme="minorEastAsia"/>
        </w:rPr>
        <w:t xml:space="preserve">), and </w:t>
      </w:r>
      <w:proofErr w:type="spellStart"/>
      <w:r w:rsidR="00D86E0A">
        <w:rPr>
          <w:rFonts w:eastAsiaTheme="minorEastAsia"/>
          <w:i/>
        </w:rPr>
        <w:t>N</w:t>
      </w:r>
      <w:r w:rsidR="00D86E0A" w:rsidRPr="00C93802">
        <w:rPr>
          <w:rFonts w:eastAsiaTheme="minorEastAsia"/>
          <w:i/>
          <w:vertAlign w:val="subscript"/>
        </w:rPr>
        <w:t>chrom</w:t>
      </w:r>
      <w:proofErr w:type="spellEnd"/>
      <w:r w:rsidR="00D86E0A">
        <w:rPr>
          <w:rFonts w:eastAsiaTheme="minorEastAsia"/>
        </w:rPr>
        <w:t xml:space="preserve"> is </w:t>
      </w:r>
      <w:r w:rsidR="00C93802">
        <w:rPr>
          <w:rFonts w:eastAsiaTheme="minorEastAsia"/>
        </w:rPr>
        <w:t>the number of chro</w:t>
      </w:r>
      <w:r w:rsidR="00D86E0A">
        <w:rPr>
          <w:rFonts w:eastAsiaTheme="minorEastAsia"/>
        </w:rPr>
        <w:t>mophores per chain</w:t>
      </w:r>
      <w:r w:rsidR="00EF0775">
        <w:rPr>
          <w:rFonts w:eastAsiaTheme="minorEastAsia"/>
        </w:rPr>
        <w:t xml:space="preserve">. </w:t>
      </w:r>
      <w:r w:rsidR="003B4962">
        <w:rPr>
          <w:rFonts w:eastAsiaTheme="minorEastAsia"/>
        </w:rPr>
        <w:t>A number of Poisson distributed quenchers</w:t>
      </w:r>
      <w:r w:rsidR="00D8691F">
        <w:rPr>
          <w:rFonts w:eastAsiaTheme="minorEastAsia"/>
        </w:rPr>
        <w:t xml:space="preserve"> </w:t>
      </w:r>
      <w:r w:rsidR="00D8691F" w:rsidRPr="00D8691F">
        <w:rPr>
          <w:rFonts w:eastAsiaTheme="minorEastAsia"/>
          <w:i/>
        </w:rPr>
        <w:t>N</w:t>
      </w:r>
      <w:r w:rsidR="00D8691F" w:rsidRPr="00D8691F">
        <w:rPr>
          <w:rFonts w:eastAsiaTheme="minorEastAsia"/>
          <w:i/>
          <w:vertAlign w:val="subscript"/>
        </w:rPr>
        <w:t>q</w:t>
      </w:r>
      <w:r w:rsidR="003B4962">
        <w:rPr>
          <w:rFonts w:eastAsiaTheme="minorEastAsia"/>
        </w:rPr>
        <w:t xml:space="preserve"> are assumed</w:t>
      </w:r>
      <w:r w:rsidR="006E7FF8">
        <w:rPr>
          <w:rFonts w:eastAsiaTheme="minorEastAsia"/>
        </w:rPr>
        <w:t xml:space="preserve"> whose quenching radii do not overlap. T</w:t>
      </w:r>
      <w:r w:rsidR="003B4962">
        <w:rPr>
          <w:rFonts w:eastAsiaTheme="minorEastAsia"/>
        </w:rPr>
        <w:t xml:space="preserve">he total quenched contour length is calculated </w:t>
      </w:r>
      <w:r w:rsidR="006E7FF8">
        <w:rPr>
          <w:rFonts w:eastAsiaTheme="minorEastAsia"/>
        </w:rPr>
        <w:t>by</w:t>
      </w:r>
      <w:r w:rsidR="00D8691F">
        <w:rPr>
          <w:rFonts w:eastAsiaTheme="minorEastAsia"/>
        </w:rPr>
        <w:t xml:space="preserve"> </w:t>
      </w:r>
    </w:p>
    <w:p w14:paraId="4BE52228" w14:textId="18930404" w:rsidR="00D8691F" w:rsidRDefault="00A46F99" w:rsidP="00D8691F">
      <w:pPr>
        <w:pStyle w:val="Default"/>
        <w:spacing w:line="480" w:lineRule="auto"/>
        <w:jc w:val="right"/>
        <w:rPr>
          <w:rFonts w:eastAsiaTheme="minorEastAsia"/>
        </w:rPr>
      </w:pPr>
      <w:r>
        <w:rPr>
          <w:rFonts w:eastAsiaTheme="minorEastAsia"/>
          <w:position w:val="-28"/>
        </w:rPr>
        <w:pict w14:anchorId="57991C69">
          <v:shape id="_x0000_i1040" type="#_x0000_t75" style="width:86.25pt;height:36pt">
            <v:imagedata r:id="rId34" o:title=""/>
          </v:shape>
        </w:pict>
      </w:r>
      <w:r w:rsidR="00D8691F">
        <w:rPr>
          <w:rFonts w:eastAsiaTheme="minorEastAsia"/>
        </w:rPr>
        <w:t>,                                                           (1)</w:t>
      </w:r>
    </w:p>
    <w:p w14:paraId="020C2C52" w14:textId="65A0C95F" w:rsidR="00D8691F" w:rsidRDefault="00D8691F" w:rsidP="00D8691F">
      <w:pPr>
        <w:pStyle w:val="Default"/>
        <w:spacing w:line="480" w:lineRule="auto"/>
        <w:jc w:val="both"/>
        <w:rPr>
          <w:rFonts w:eastAsiaTheme="minorEastAsia"/>
        </w:rPr>
      </w:pPr>
      <w:proofErr w:type="gramStart"/>
      <w:r>
        <w:rPr>
          <w:rFonts w:eastAsiaTheme="minorEastAsia"/>
        </w:rPr>
        <w:t>where</w:t>
      </w:r>
      <w:proofErr w:type="gramEnd"/>
      <w:r>
        <w:rPr>
          <w:rFonts w:eastAsiaTheme="minorEastAsia"/>
        </w:rPr>
        <w:t xml:space="preserve"> </w:t>
      </w:r>
      <w:r w:rsidR="00D700EA">
        <w:rPr>
          <w:rFonts w:eastAsiaTheme="minorEastAsia"/>
        </w:rPr>
        <w:t xml:space="preserve">the index </w:t>
      </w:r>
      <w:r w:rsidRPr="004D4379">
        <w:rPr>
          <w:rFonts w:eastAsiaTheme="minorEastAsia"/>
          <w:i/>
        </w:rPr>
        <w:t>n</w:t>
      </w:r>
      <w:r>
        <w:rPr>
          <w:rFonts w:eastAsiaTheme="minorEastAsia"/>
        </w:rPr>
        <w:t xml:space="preserve"> </w:t>
      </w:r>
      <w:r w:rsidR="00D700EA">
        <w:rPr>
          <w:rFonts w:eastAsiaTheme="minorEastAsia"/>
        </w:rPr>
        <w:t>corresponds to</w:t>
      </w:r>
      <w:r>
        <w:rPr>
          <w:rFonts w:eastAsiaTheme="minorEastAsia"/>
        </w:rPr>
        <w:t xml:space="preserve"> the number of quenchers, and </w:t>
      </w:r>
      <w:proofErr w:type="spellStart"/>
      <w:r w:rsidRPr="00D8691F">
        <w:rPr>
          <w:rFonts w:eastAsiaTheme="minorEastAsia"/>
          <w:i/>
        </w:rPr>
        <w:t>N</w:t>
      </w:r>
      <w:r w:rsidRPr="00D8691F">
        <w:rPr>
          <w:rFonts w:eastAsiaTheme="minorEastAsia"/>
          <w:i/>
          <w:vertAlign w:val="subscript"/>
        </w:rPr>
        <w:t>n</w:t>
      </w:r>
      <w:proofErr w:type="spellEnd"/>
      <w:r>
        <w:rPr>
          <w:rFonts w:eastAsiaTheme="minorEastAsia"/>
        </w:rPr>
        <w:t xml:space="preserve"> is the number of chains</w:t>
      </w:r>
      <w:r w:rsidR="00D700EA">
        <w:rPr>
          <w:rFonts w:eastAsiaTheme="minorEastAsia"/>
        </w:rPr>
        <w:t xml:space="preserve"> in the ensemble</w:t>
      </w:r>
      <w:r>
        <w:rPr>
          <w:rFonts w:eastAsiaTheme="minorEastAsia"/>
        </w:rPr>
        <w:t xml:space="preserve"> </w:t>
      </w:r>
      <w:r w:rsidR="00D700EA">
        <w:rPr>
          <w:rFonts w:eastAsiaTheme="minorEastAsia"/>
        </w:rPr>
        <w:t>containing</w:t>
      </w:r>
      <w:r>
        <w:rPr>
          <w:rFonts w:eastAsiaTheme="minorEastAsia"/>
        </w:rPr>
        <w:t xml:space="preserve"> </w:t>
      </w:r>
      <w:r w:rsidRPr="004D4379">
        <w:rPr>
          <w:rFonts w:eastAsiaTheme="minorEastAsia"/>
          <w:i/>
        </w:rPr>
        <w:t>n</w:t>
      </w:r>
      <w:r>
        <w:rPr>
          <w:rFonts w:eastAsiaTheme="minorEastAsia"/>
        </w:rPr>
        <w:t xml:space="preserve"> quenchers, and the quenching efficiency </w:t>
      </w:r>
      <w:r w:rsidR="000F0FF9">
        <w:rPr>
          <w:rFonts w:ascii="Symbol" w:eastAsiaTheme="minorEastAsia" w:hAnsi="Symbol"/>
          <w:i/>
        </w:rPr>
        <w:t></w:t>
      </w:r>
      <w:r w:rsidR="000F0FF9">
        <w:rPr>
          <w:rFonts w:ascii="Symbol" w:eastAsiaTheme="minorEastAsia" w:hAnsi="Symbol"/>
          <w:i/>
        </w:rPr>
        <w:t></w:t>
      </w:r>
      <w:r w:rsidR="002A1FDC">
        <w:rPr>
          <w:rFonts w:eastAsiaTheme="minorEastAsia"/>
        </w:rPr>
        <w:t xml:space="preserve"> i</w:t>
      </w:r>
      <w:r>
        <w:rPr>
          <w:rFonts w:eastAsiaTheme="minorEastAsia"/>
        </w:rPr>
        <w:t>s calculated by</w:t>
      </w:r>
    </w:p>
    <w:p w14:paraId="22CD8BCB" w14:textId="12783573" w:rsidR="00432A0B" w:rsidRDefault="00A46F99" w:rsidP="00432A0B">
      <w:pPr>
        <w:pStyle w:val="Default"/>
        <w:spacing w:line="480" w:lineRule="auto"/>
        <w:jc w:val="right"/>
        <w:rPr>
          <w:rFonts w:eastAsiaTheme="minorEastAsia"/>
        </w:rPr>
      </w:pPr>
      <w:r>
        <w:rPr>
          <w:rFonts w:eastAsiaTheme="minorEastAsia"/>
          <w:position w:val="-14"/>
        </w:rPr>
        <w:pict w14:anchorId="74E2514A">
          <v:shape id="_x0000_i1041" type="#_x0000_t75" style="width:92.25pt;height:18pt">
            <v:imagedata r:id="rId35" o:title=""/>
          </v:shape>
        </w:pict>
      </w:r>
      <w:r w:rsidR="00D8691F">
        <w:rPr>
          <w:rFonts w:eastAsiaTheme="minorEastAsia"/>
        </w:rPr>
        <w:t>.</w:t>
      </w:r>
      <w:r w:rsidR="00D8691F">
        <w:rPr>
          <w:rFonts w:eastAsiaTheme="minorEastAsia"/>
        </w:rPr>
        <w:tab/>
      </w:r>
      <w:r w:rsidR="00D8691F">
        <w:rPr>
          <w:rFonts w:eastAsiaTheme="minorEastAsia"/>
        </w:rPr>
        <w:tab/>
      </w:r>
      <w:r w:rsidR="00432A0B">
        <w:rPr>
          <w:rFonts w:eastAsiaTheme="minorEastAsia"/>
        </w:rPr>
        <w:t xml:space="preserve">   </w:t>
      </w:r>
      <w:r w:rsidR="00D8691F">
        <w:rPr>
          <w:rFonts w:eastAsiaTheme="minorEastAsia"/>
        </w:rPr>
        <w:tab/>
      </w:r>
      <w:r w:rsidR="00D8691F">
        <w:rPr>
          <w:rFonts w:eastAsiaTheme="minorEastAsia"/>
        </w:rPr>
        <w:tab/>
      </w:r>
      <w:r w:rsidR="00D8691F">
        <w:rPr>
          <w:rFonts w:eastAsiaTheme="minorEastAsia"/>
        </w:rPr>
        <w:tab/>
        <w:t xml:space="preserve">    </w:t>
      </w:r>
      <w:r w:rsidR="00432A0B">
        <w:rPr>
          <w:rFonts w:eastAsiaTheme="minorEastAsia"/>
        </w:rPr>
        <w:t xml:space="preserve"> </w:t>
      </w:r>
      <w:r w:rsidR="00D8691F">
        <w:rPr>
          <w:rFonts w:eastAsiaTheme="minorEastAsia"/>
        </w:rPr>
        <w:t xml:space="preserve"> (2)</w:t>
      </w:r>
    </w:p>
    <w:p w14:paraId="00168093" w14:textId="33ECE2B1" w:rsidR="00B5442A" w:rsidRDefault="00432A0B" w:rsidP="00432A0B">
      <w:pPr>
        <w:pStyle w:val="Default"/>
        <w:spacing w:line="480" w:lineRule="auto"/>
        <w:jc w:val="both"/>
      </w:pPr>
      <w:r>
        <w:rPr>
          <w:rFonts w:eastAsiaTheme="minorEastAsia"/>
        </w:rPr>
        <w:t xml:space="preserve">Equation 2 results in ~11% quenching efficiency for </w:t>
      </w:r>
      <w:r w:rsidR="00FE651F">
        <w:rPr>
          <w:rFonts w:eastAsiaTheme="minorEastAsia"/>
        </w:rPr>
        <w:t>a</w:t>
      </w:r>
      <w:r>
        <w:rPr>
          <w:rFonts w:eastAsiaTheme="minorEastAsia"/>
        </w:rPr>
        <w:t xml:space="preserve"> one dimensional </w:t>
      </w:r>
      <w:r w:rsidR="00FE651F">
        <w:rPr>
          <w:rFonts w:eastAsiaTheme="minorEastAsia"/>
        </w:rPr>
        <w:t>ensemble</w:t>
      </w:r>
      <w:r w:rsidR="00CC6C82">
        <w:rPr>
          <w:rFonts w:eastAsiaTheme="minorEastAsia"/>
        </w:rPr>
        <w:t xml:space="preserve"> </w:t>
      </w:r>
      <w:r w:rsidR="00FE651F">
        <w:rPr>
          <w:rFonts w:eastAsiaTheme="minorEastAsia"/>
        </w:rPr>
        <w:t>of</w:t>
      </w:r>
      <w:r w:rsidR="00CC6C82">
        <w:rPr>
          <w:rFonts w:eastAsiaTheme="minorEastAsia"/>
        </w:rPr>
        <w:t xml:space="preserve"> PFBT</w:t>
      </w:r>
      <w:r w:rsidR="00FE651F">
        <w:rPr>
          <w:rFonts w:eastAsiaTheme="minorEastAsia"/>
        </w:rPr>
        <w:t xml:space="preserve"> chains</w:t>
      </w:r>
      <w:r>
        <w:rPr>
          <w:rFonts w:eastAsiaTheme="minorEastAsia"/>
        </w:rPr>
        <w:t>, which</w:t>
      </w:r>
      <w:r w:rsidRPr="00432A0B">
        <w:t xml:space="preserve"> </w:t>
      </w:r>
      <w:r>
        <w:t xml:space="preserve">supports the notion that even with the same quantity of quenchers in the system, quenching is greatly suppressed as the nanoparticle dissociates </w:t>
      </w:r>
      <w:r w:rsidRPr="00432A0B">
        <w:t>into free chains in solution</w:t>
      </w:r>
      <w:r>
        <w:t xml:space="preserve">. </w:t>
      </w:r>
      <w:r w:rsidRPr="00432A0B">
        <w:t>This also supports one assumption of our quenching picture for CPNs: that quenching by defects is greatly reduced in isolated, extended chains</w:t>
      </w:r>
      <w:r w:rsidR="00AA4A13">
        <w:t xml:space="preserve"> </w:t>
      </w:r>
      <w:r w:rsidR="001363BD">
        <w:t>du</w:t>
      </w:r>
      <w:r w:rsidR="00F2285F">
        <w:t>e to a reduction in the rate of multiple energy transfer</w:t>
      </w:r>
      <w:r w:rsidR="001363BD">
        <w:t>, which stems from the reduced number of nearest neighbor chromophore</w:t>
      </w:r>
      <w:r w:rsidR="00027A7F">
        <w:t>s</w:t>
      </w:r>
      <w:r w:rsidR="000539B8">
        <w:t xml:space="preserve"> available for </w:t>
      </w:r>
      <w:r w:rsidR="001363BD">
        <w:t>energy transfer in the 1D cas</w:t>
      </w:r>
      <w:r w:rsidR="00284C32">
        <w:t>e, compared to the 3D case (two</w:t>
      </w:r>
      <w:r w:rsidR="001363BD">
        <w:t xml:space="preserve"> neighbors in 1D</w:t>
      </w:r>
      <w:r w:rsidR="00284C32">
        <w:t>,</w:t>
      </w:r>
      <w:r w:rsidR="001363BD">
        <w:t xml:space="preserve"> versus </w:t>
      </w:r>
      <w:r w:rsidR="00284C32">
        <w:t>six</w:t>
      </w:r>
      <w:r w:rsidR="001363BD">
        <w:t xml:space="preserve"> neighbors in 3D).</w:t>
      </w:r>
      <w:r w:rsidR="001A266E">
        <w:t xml:space="preserve"> </w:t>
      </w:r>
      <w:r w:rsidR="002F411A">
        <w:t xml:space="preserve">This is further supported by previous </w:t>
      </w:r>
      <w:r w:rsidR="00A46F99">
        <w:t>modeling</w:t>
      </w:r>
      <w:r w:rsidR="00266DFB">
        <w:t xml:space="preserve"> o</w:t>
      </w:r>
      <w:r w:rsidR="00A46F99">
        <w:t>f</w:t>
      </w:r>
      <w:bookmarkStart w:id="0" w:name="_GoBack"/>
      <w:bookmarkEnd w:id="0"/>
      <w:r w:rsidR="00266DFB">
        <w:t xml:space="preserve"> linear polyenes</w:t>
      </w:r>
      <w:r w:rsidR="002F411A">
        <w:t xml:space="preserve"> by </w:t>
      </w:r>
      <w:proofErr w:type="spellStart"/>
      <w:r w:rsidR="002F411A">
        <w:t>Beljonne</w:t>
      </w:r>
      <w:proofErr w:type="spellEnd"/>
      <w:r w:rsidR="002F411A">
        <w:t xml:space="preserve"> et al.,</w:t>
      </w:r>
      <w:r w:rsidR="0054614B">
        <w:t xml:space="preserve"> which shows that</w:t>
      </w:r>
      <w:r w:rsidR="002F411A">
        <w:t xml:space="preserve"> </w:t>
      </w:r>
      <w:proofErr w:type="spellStart"/>
      <w:r w:rsidR="00A46013">
        <w:t>interchain</w:t>
      </w:r>
      <w:proofErr w:type="spellEnd"/>
      <w:r w:rsidR="00A46013">
        <w:t xml:space="preserve"> </w:t>
      </w:r>
      <w:proofErr w:type="spellStart"/>
      <w:r w:rsidR="00A46013">
        <w:t>exciton</w:t>
      </w:r>
      <w:proofErr w:type="spellEnd"/>
      <w:r w:rsidR="00A46013">
        <w:t xml:space="preserve"> coupling</w:t>
      </w:r>
      <w:r w:rsidR="002F411A">
        <w:t xml:space="preserve"> weakens with increasing </w:t>
      </w:r>
      <w:r w:rsidR="00A46013">
        <w:t>inter</w:t>
      </w:r>
      <w:r w:rsidR="002F411A">
        <w:t>molecular separation</w:t>
      </w:r>
      <w:r w:rsidR="00A46013">
        <w:t xml:space="preserve">, and as the chain length becomes larger than the intermolecular separation. In addition, it is shown that the magnitude of the </w:t>
      </w:r>
      <w:proofErr w:type="spellStart"/>
      <w:r w:rsidR="00A46013">
        <w:t>intrachain</w:t>
      </w:r>
      <w:proofErr w:type="spellEnd"/>
      <w:r w:rsidR="00A46013">
        <w:t xml:space="preserve"> transition dipole is increased</w:t>
      </w:r>
      <w:r w:rsidR="0054614B">
        <w:t xml:space="preserve"> </w:t>
      </w:r>
      <w:r w:rsidR="00A46013">
        <w:t>with increasing chain l</w:t>
      </w:r>
      <w:r w:rsidR="00266DFB">
        <w:t>ength</w:t>
      </w:r>
      <w:r w:rsidR="00A46013">
        <w:t>.</w:t>
      </w:r>
      <w:r w:rsidR="00266DFB">
        <w:t>{</w:t>
      </w:r>
      <w:proofErr w:type="spellStart"/>
      <w:r w:rsidR="00266DFB">
        <w:t>Beljonne</w:t>
      </w:r>
      <w:proofErr w:type="spellEnd"/>
      <w:r w:rsidR="00266DFB">
        <w:t>, 2000 #211}</w:t>
      </w:r>
      <w:r w:rsidR="00A46013">
        <w:t xml:space="preserve"> </w:t>
      </w:r>
      <w:r w:rsidR="0054614B">
        <w:t xml:space="preserve">Thus, as </w:t>
      </w:r>
      <w:r w:rsidR="00266DFB">
        <w:t>a</w:t>
      </w:r>
      <w:r w:rsidR="0054614B">
        <w:t xml:space="preserve"> particle swells</w:t>
      </w:r>
      <w:r w:rsidR="00266DFB">
        <w:t xml:space="preserve"> and collapsed chains unfold</w:t>
      </w:r>
      <w:r w:rsidR="0054614B">
        <w:t xml:space="preserve">, the </w:t>
      </w:r>
      <w:proofErr w:type="spellStart"/>
      <w:r w:rsidR="0054614B">
        <w:t>excitonic</w:t>
      </w:r>
      <w:proofErr w:type="spellEnd"/>
      <w:r w:rsidR="0054614B">
        <w:t xml:space="preserve"> coupling</w:t>
      </w:r>
      <w:r w:rsidR="00A46013">
        <w:t xml:space="preserve"> to </w:t>
      </w:r>
      <w:proofErr w:type="spellStart"/>
      <w:r w:rsidR="00A46013">
        <w:t>interchain</w:t>
      </w:r>
      <w:proofErr w:type="spellEnd"/>
      <w:r w:rsidR="00A46013">
        <w:t xml:space="preserve"> nearest neighbors</w:t>
      </w:r>
      <w:r w:rsidR="0054614B">
        <w:t xml:space="preserve"> </w:t>
      </w:r>
      <w:r w:rsidR="00A46013">
        <w:t>is decreased</w:t>
      </w:r>
      <w:r w:rsidR="00266DFB">
        <w:t xml:space="preserve">, disfavoring 2D or 3D </w:t>
      </w:r>
      <w:proofErr w:type="spellStart"/>
      <w:r w:rsidR="00266DFB">
        <w:lastRenderedPageBreak/>
        <w:t>exciton</w:t>
      </w:r>
      <w:proofErr w:type="spellEnd"/>
      <w:r w:rsidR="00266DFB">
        <w:t xml:space="preserve"> transport, </w:t>
      </w:r>
      <w:r w:rsidR="00A46013">
        <w:t xml:space="preserve">and the coupling to </w:t>
      </w:r>
      <w:proofErr w:type="spellStart"/>
      <w:r w:rsidR="00A46013">
        <w:t>intrachain</w:t>
      </w:r>
      <w:proofErr w:type="spellEnd"/>
      <w:r w:rsidR="00A46013">
        <w:t xml:space="preserve"> nearest neighbors increases</w:t>
      </w:r>
      <w:r w:rsidR="00266DFB">
        <w:t xml:space="preserve">, which favors 1D </w:t>
      </w:r>
      <w:proofErr w:type="spellStart"/>
      <w:r w:rsidR="00266DFB">
        <w:t>exciton</w:t>
      </w:r>
      <w:proofErr w:type="spellEnd"/>
      <w:r w:rsidR="00266DFB">
        <w:t xml:space="preserve"> transport.</w:t>
      </w:r>
    </w:p>
    <w:p w14:paraId="3702EB40" w14:textId="10F2B18B" w:rsidR="0047381F" w:rsidRPr="00432A0B" w:rsidRDefault="0047381F" w:rsidP="00432A0B">
      <w:pPr>
        <w:pStyle w:val="Default"/>
        <w:spacing w:line="480" w:lineRule="auto"/>
        <w:jc w:val="both"/>
        <w:rPr>
          <w:rFonts w:eastAsiaTheme="minorEastAsia"/>
        </w:rPr>
      </w:pPr>
      <w:r>
        <w:tab/>
        <w:t>Throughout these experiments, there have been multiple results which suggest</w:t>
      </w:r>
      <w:r w:rsidR="00A26277">
        <w:t xml:space="preserve"> that solvent-induced swelling can</w:t>
      </w:r>
      <w:r w:rsidR="002F6CAA">
        <w:t xml:space="preserve"> result in a two-state system</w:t>
      </w:r>
      <w:r w:rsidR="00A14545">
        <w:t xml:space="preserve"> at moderate THF concentrations.</w:t>
      </w:r>
      <w:r>
        <w:t xml:space="preserve"> </w:t>
      </w:r>
      <w:r w:rsidR="00F9627A">
        <w:t>The observed q</w:t>
      </w:r>
      <w:r w:rsidR="00A14545">
        <w:t>uenching of the</w:t>
      </w:r>
      <w:r w:rsidR="00F9627A">
        <w:t xml:space="preserve"> polymer fluorescence in the </w:t>
      </w:r>
      <w:r w:rsidR="00D86E0A">
        <w:t>aqueous solution</w:t>
      </w:r>
      <w:r w:rsidR="00F9627A">
        <w:t xml:space="preserve"> can be ascribed to a weakly fluorescent, red-shifted minority of aggregate </w:t>
      </w:r>
      <w:proofErr w:type="spellStart"/>
      <w:r w:rsidR="00F9627A">
        <w:t>choromophores</w:t>
      </w:r>
      <w:proofErr w:type="spellEnd"/>
      <w:r w:rsidR="00F9627A">
        <w:t xml:space="preserve"> that act as energy acceptors</w:t>
      </w:r>
      <w:r w:rsidR="00D86E0A">
        <w:t xml:space="preserve"> for both PFBT and MEH-PPV</w:t>
      </w:r>
      <w:r w:rsidR="00F9627A">
        <w:t>.</w:t>
      </w:r>
      <w:r w:rsidR="00357040">
        <w:t>{Grey, 2006 #102</w:t>
      </w:r>
      <w:r w:rsidR="00912213">
        <w:t>}{</w:t>
      </w:r>
      <w:r w:rsidR="00357040">
        <w:t>Lee, 2006 #105</w:t>
      </w:r>
      <w:r w:rsidR="00912213">
        <w:t>}{</w:t>
      </w:r>
      <w:r w:rsidR="00357040">
        <w:t>Kim, 2006 #108}</w:t>
      </w:r>
      <w:r w:rsidR="00F9627A">
        <w:t xml:space="preserve"> Steady-state fluorescence results show </w:t>
      </w:r>
      <w:r>
        <w:t>a significantly blue-shifted shoulder in the emission spectrum of MEH-PP</w:t>
      </w:r>
      <w:r w:rsidR="00A14545">
        <w:t>V</w:t>
      </w:r>
      <w:r w:rsidR="00F9627A">
        <w:t xml:space="preserve"> at moderate THF concentrations</w:t>
      </w:r>
      <w:r>
        <w:t>, which approximately matches the spectrum of the sol</w:t>
      </w:r>
      <w:r w:rsidR="00A14545">
        <w:t>vated polymer</w:t>
      </w:r>
      <w:r w:rsidR="00F9627A">
        <w:t>, and can be</w:t>
      </w:r>
      <w:r w:rsidR="000539B8">
        <w:t xml:space="preserve"> ascribed to the separation of</w:t>
      </w:r>
      <w:r w:rsidR="00F9627A">
        <w:t xml:space="preserve"> aggregate chromophores</w:t>
      </w:r>
      <w:r w:rsidR="000539B8">
        <w:t xml:space="preserve"> in swelled CPNs</w:t>
      </w:r>
      <w:r w:rsidR="00A14545">
        <w:t>. Additionally,</w:t>
      </w:r>
      <w:r>
        <w:t xml:space="preserve"> </w:t>
      </w:r>
      <w:r w:rsidR="00047F79">
        <w:t xml:space="preserve">bi-exponential </w:t>
      </w:r>
      <w:r>
        <w:t>lifetime ana</w:t>
      </w:r>
      <w:r w:rsidR="00047F79">
        <w:t>lysis results</w:t>
      </w:r>
      <w:r w:rsidR="00F2285F">
        <w:t xml:space="preserve"> </w:t>
      </w:r>
      <w:r w:rsidR="00047F79">
        <w:t>for both polymers</w:t>
      </w:r>
      <w:r>
        <w:t xml:space="preserve"> </w:t>
      </w:r>
      <w:r w:rsidR="00F2285F">
        <w:t xml:space="preserve">at moderate THF concentrations </w:t>
      </w:r>
      <w:r>
        <w:t>yield</w:t>
      </w:r>
      <w:r w:rsidR="00F9627A">
        <w:t xml:space="preserve"> </w:t>
      </w:r>
      <w:r w:rsidR="00F2285F">
        <w:t xml:space="preserve">short </w:t>
      </w:r>
      <w:r>
        <w:t>time constants</w:t>
      </w:r>
      <w:r w:rsidR="00047F79">
        <w:t xml:space="preserve"> similar</w:t>
      </w:r>
      <w:r>
        <w:t xml:space="preserve"> </w:t>
      </w:r>
      <w:r w:rsidR="00F9627A">
        <w:t>to</w:t>
      </w:r>
      <w:r w:rsidR="00F2285F">
        <w:t xml:space="preserve"> the CPNs</w:t>
      </w:r>
      <w:r w:rsidR="00A64366">
        <w:t xml:space="preserve"> in water</w:t>
      </w:r>
      <w:r>
        <w:t xml:space="preserve">, and </w:t>
      </w:r>
      <w:r w:rsidR="00F2285F">
        <w:t>long time constants similar to the free polymer</w:t>
      </w:r>
      <w:r w:rsidR="00A64366">
        <w:t xml:space="preserve"> in THF</w:t>
      </w:r>
      <w:r w:rsidR="00F9627A">
        <w:t>.</w:t>
      </w:r>
      <w:r>
        <w:t xml:space="preserve"> </w:t>
      </w:r>
      <w:r w:rsidR="00F9627A">
        <w:t>These time constants</w:t>
      </w:r>
      <w:r>
        <w:t xml:space="preserve"> hold fixed for PFBT </w:t>
      </w:r>
      <w:r w:rsidR="00F9627A">
        <w:t>from 80% to 95% THF</w:t>
      </w:r>
      <w:r>
        <w:t>, only shifting in the relative percent of each, as is observed in the weighted amplitudes</w:t>
      </w:r>
      <w:r w:rsidR="00D86E0A">
        <w:t xml:space="preserve"> (c.f. Table 1)</w:t>
      </w:r>
      <w:r>
        <w:t xml:space="preserve">. </w:t>
      </w:r>
      <w:r w:rsidR="00B15DF4">
        <w:t xml:space="preserve">The model results also significantly deviate from what is observed </w:t>
      </w:r>
      <w:r w:rsidR="006920C0">
        <w:t>experimentally</w:t>
      </w:r>
      <w:r w:rsidR="00B15DF4">
        <w:t xml:space="preserve"> in the region of THF concentration where these phenomena are observed</w:t>
      </w:r>
      <w:r w:rsidR="00A14545">
        <w:t>, which suggests that the lattice swelling picture alone is insufficient</w:t>
      </w:r>
      <w:r w:rsidR="00982611">
        <w:t xml:space="preserve"> to describe the physics of the CPNs </w:t>
      </w:r>
      <w:r w:rsidR="00A14545">
        <w:t xml:space="preserve">for </w:t>
      </w:r>
      <w:r w:rsidR="00047F79">
        <w:t>moderate to high</w:t>
      </w:r>
      <w:r w:rsidR="00A14545">
        <w:t xml:space="preserve"> THF compositions</w:t>
      </w:r>
      <w:r w:rsidR="00982611">
        <w:t>, and it is likely that incorporating nanoparticle dissociation would result in better agreement</w:t>
      </w:r>
      <w:r w:rsidR="00B15DF4">
        <w:t xml:space="preserve">. </w:t>
      </w:r>
      <w:r>
        <w:t xml:space="preserve">While it is beyond the scope of this article to </w:t>
      </w:r>
      <w:r w:rsidR="00940781">
        <w:t>determine</w:t>
      </w:r>
      <w:r w:rsidR="001A6DD3">
        <w:t xml:space="preserve"> </w:t>
      </w:r>
      <w:r w:rsidR="00C25426">
        <w:t xml:space="preserve">whether the system is indeed in a two-state system, the possibility should not be ignored. </w:t>
      </w:r>
      <w:r w:rsidR="00B15DF4" w:rsidRPr="003B042D">
        <w:t xml:space="preserve">For now, it can only be speculated that perhaps the system exists as both </w:t>
      </w:r>
      <w:r w:rsidR="00F2711B" w:rsidRPr="003B042D">
        <w:t>isolated polymer chains</w:t>
      </w:r>
      <w:r w:rsidR="00B15DF4" w:rsidRPr="003B042D">
        <w:t xml:space="preserve"> and swelled nanoparticles</w:t>
      </w:r>
      <w:r w:rsidR="00C44601" w:rsidRPr="003B042D">
        <w:t xml:space="preserve"> coexisting</w:t>
      </w:r>
      <w:r w:rsidR="00B15DF4" w:rsidRPr="003B042D">
        <w:t xml:space="preserve"> in </w:t>
      </w:r>
      <w:r w:rsidR="00176B0B">
        <w:t>equilibrium</w:t>
      </w:r>
      <w:r w:rsidR="00940781" w:rsidRPr="003B042D">
        <w:t xml:space="preserve">, </w:t>
      </w:r>
      <w:r w:rsidR="001A6DD3" w:rsidRPr="003B042D">
        <w:t>only within a fairly narrow</w:t>
      </w:r>
      <w:r w:rsidR="002F6CAA" w:rsidRPr="003B042D">
        <w:t xml:space="preserve"> range of </w:t>
      </w:r>
      <w:r w:rsidR="00940781" w:rsidRPr="003B042D">
        <w:t>THF concentrations</w:t>
      </w:r>
      <w:r w:rsidR="003B042D">
        <w:t>.</w:t>
      </w:r>
      <w:r w:rsidR="00B15DF4">
        <w:t xml:space="preserve"> </w:t>
      </w:r>
    </w:p>
    <w:p w14:paraId="7A4F29A4" w14:textId="6A0719EC" w:rsidR="00CD5A09" w:rsidRDefault="00267590" w:rsidP="00CD5A09">
      <w:pPr>
        <w:pStyle w:val="Default"/>
        <w:spacing w:line="480" w:lineRule="auto"/>
        <w:jc w:val="center"/>
      </w:pPr>
      <w:r>
        <w:rPr>
          <w:noProof/>
        </w:rPr>
        <w:lastRenderedPageBreak/>
        <w:drawing>
          <wp:inline distT="0" distB="0" distL="0" distR="0" wp14:anchorId="509119BC" wp14:editId="11439DBD">
            <wp:extent cx="2611120" cy="975995"/>
            <wp:effectExtent l="0" t="0" r="0" b="0"/>
            <wp:docPr id="4" name="Picture 4" descr="C:\Users\Louis\Desktop\FAD\PFBT 40% THF Fit\R_t-40%-PFBT-IntensityDec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FAD\PFBT 40% THF Fit\R_t-40%-PFBT-IntensityDecays.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11120" cy="975995"/>
                    </a:xfrm>
                    <a:prstGeom prst="rect">
                      <a:avLst/>
                    </a:prstGeom>
                    <a:noFill/>
                    <a:ln>
                      <a:noFill/>
                    </a:ln>
                  </pic:spPr>
                </pic:pic>
              </a:graphicData>
            </a:graphic>
          </wp:inline>
        </w:drawing>
      </w:r>
    </w:p>
    <w:p w14:paraId="49FD7928" w14:textId="3E25C95B" w:rsidR="003D4EA9" w:rsidRDefault="00CD5A09" w:rsidP="00CD5A09">
      <w:pPr>
        <w:pStyle w:val="Default"/>
        <w:spacing w:line="480" w:lineRule="auto"/>
        <w:jc w:val="both"/>
        <w:rPr>
          <w:sz w:val="20"/>
          <w:szCs w:val="20"/>
        </w:rPr>
      </w:pPr>
      <w:proofErr w:type="gramStart"/>
      <w:r>
        <w:rPr>
          <w:b/>
          <w:sz w:val="20"/>
          <w:szCs w:val="20"/>
        </w:rPr>
        <w:t xml:space="preserve">Fig. </w:t>
      </w:r>
      <w:r w:rsidR="00515814">
        <w:rPr>
          <w:b/>
          <w:sz w:val="20"/>
          <w:szCs w:val="20"/>
        </w:rPr>
        <w:t>8</w:t>
      </w:r>
      <w:r>
        <w:rPr>
          <w:b/>
          <w:sz w:val="20"/>
          <w:szCs w:val="20"/>
        </w:rPr>
        <w:t>.</w:t>
      </w:r>
      <w:proofErr w:type="gramEnd"/>
      <w:r w:rsidR="00591E25">
        <w:rPr>
          <w:sz w:val="20"/>
          <w:szCs w:val="20"/>
        </w:rPr>
        <w:t xml:space="preserve"> </w:t>
      </w:r>
      <w:proofErr w:type="gramStart"/>
      <w:r w:rsidR="00591E25">
        <w:rPr>
          <w:sz w:val="20"/>
          <w:szCs w:val="20"/>
        </w:rPr>
        <w:t>Anisotropy data for PFBT in 40% THF.</w:t>
      </w:r>
      <w:proofErr w:type="gramEnd"/>
      <w:r w:rsidR="00591E25">
        <w:rPr>
          <w:sz w:val="20"/>
          <w:szCs w:val="20"/>
        </w:rPr>
        <w:t xml:space="preserve"> (a) Intensity decays collected at 0° (green), 55° (red), and 90° (cyan) polarizer orientations with sample IRF (blue). (b) Anisotropy decay </w:t>
      </w:r>
      <w:proofErr w:type="gramStart"/>
      <w:r w:rsidR="00D96C0E">
        <w:rPr>
          <w:i/>
          <w:sz w:val="20"/>
          <w:szCs w:val="20"/>
        </w:rPr>
        <w:t>R</w:t>
      </w:r>
      <w:r w:rsidR="00591E25" w:rsidRPr="00591E25">
        <w:rPr>
          <w:sz w:val="20"/>
          <w:szCs w:val="20"/>
        </w:rPr>
        <w:t>(</w:t>
      </w:r>
      <w:proofErr w:type="gramEnd"/>
      <w:r w:rsidR="00591E25">
        <w:rPr>
          <w:i/>
          <w:sz w:val="20"/>
          <w:szCs w:val="20"/>
        </w:rPr>
        <w:t>t</w:t>
      </w:r>
      <w:r w:rsidR="00591E25" w:rsidRPr="00591E25">
        <w:rPr>
          <w:sz w:val="20"/>
          <w:szCs w:val="20"/>
        </w:rPr>
        <w:t>)</w:t>
      </w:r>
      <w:r w:rsidR="00591E25">
        <w:rPr>
          <w:sz w:val="20"/>
          <w:szCs w:val="20"/>
        </w:rPr>
        <w:t xml:space="preserve"> construc</w:t>
      </w:r>
      <w:r w:rsidR="00267590">
        <w:rPr>
          <w:sz w:val="20"/>
          <w:szCs w:val="20"/>
        </w:rPr>
        <w:t>ted from intensity data in (a).</w:t>
      </w:r>
    </w:p>
    <w:p w14:paraId="1C1DCF79" w14:textId="77777777" w:rsidR="00DE2D25" w:rsidRPr="003D4EA9" w:rsidRDefault="00DE2D25" w:rsidP="00CD5A09">
      <w:pPr>
        <w:pStyle w:val="Default"/>
        <w:spacing w:line="480" w:lineRule="auto"/>
        <w:jc w:val="both"/>
        <w:rPr>
          <w:sz w:val="20"/>
          <w:szCs w:val="20"/>
        </w:rPr>
      </w:pPr>
    </w:p>
    <w:p w14:paraId="4B1F72E0" w14:textId="69B75690" w:rsidR="002433CD" w:rsidRDefault="004A41C6" w:rsidP="00C711A6">
      <w:pPr>
        <w:pStyle w:val="NoSpacing"/>
        <w:spacing w:line="480" w:lineRule="auto"/>
        <w:ind w:firstLine="720"/>
        <w:jc w:val="both"/>
        <w:rPr>
          <w:rFonts w:ascii="Times New Roman" w:hAnsi="Times New Roman" w:cs="Times New Roman"/>
          <w:sz w:val="24"/>
          <w:szCs w:val="24"/>
        </w:rPr>
      </w:pPr>
      <w:r w:rsidRPr="003F7421">
        <w:rPr>
          <w:rFonts w:ascii="Times New Roman" w:hAnsi="Times New Roman" w:cs="Times New Roman"/>
          <w:b/>
          <w:sz w:val="24"/>
          <w:szCs w:val="24"/>
        </w:rPr>
        <w:t>Picosecond Fluorescence Anisotropy Decay (FAD).</w:t>
      </w:r>
      <w:r w:rsidR="003F7421" w:rsidRPr="003F7421">
        <w:rPr>
          <w:rFonts w:ascii="Times New Roman" w:hAnsi="Times New Roman" w:cs="Times New Roman"/>
          <w:b/>
          <w:sz w:val="24"/>
          <w:szCs w:val="24"/>
        </w:rPr>
        <w:t xml:space="preserve"> </w:t>
      </w:r>
      <w:r w:rsidR="00C711A6">
        <w:rPr>
          <w:rFonts w:ascii="Times New Roman" w:hAnsi="Times New Roman" w:cs="Times New Roman"/>
          <w:sz w:val="24"/>
          <w:szCs w:val="24"/>
        </w:rPr>
        <w:t xml:space="preserve">Time-resolved anisotropy measurements provide a means to probe energy homo-transfer rates in CPNs, given the assumption that each energy transfer event prior to radiative decay slightly alters the polarization state of the </w:t>
      </w:r>
      <w:proofErr w:type="spellStart"/>
      <w:r w:rsidR="00C711A6">
        <w:rPr>
          <w:rFonts w:ascii="Times New Roman" w:hAnsi="Times New Roman" w:cs="Times New Roman"/>
          <w:sz w:val="24"/>
          <w:szCs w:val="24"/>
        </w:rPr>
        <w:t>exciton</w:t>
      </w:r>
      <w:proofErr w:type="spellEnd"/>
      <w:r w:rsidR="00C711A6">
        <w:rPr>
          <w:rFonts w:ascii="Times New Roman" w:hAnsi="Times New Roman" w:cs="Times New Roman"/>
          <w:sz w:val="24"/>
          <w:szCs w:val="24"/>
        </w:rPr>
        <w:t xml:space="preserve">, leading to depolarization of the observed fluorescence photons. </w:t>
      </w:r>
      <w:r w:rsidR="00ED189C" w:rsidRPr="00ED189C">
        <w:rPr>
          <w:rFonts w:ascii="Times New Roman" w:hAnsi="Times New Roman" w:cs="Times New Roman"/>
          <w:sz w:val="24"/>
          <w:szCs w:val="24"/>
        </w:rPr>
        <w:t>Fluorescence</w:t>
      </w:r>
      <w:r w:rsidR="004D5CD0" w:rsidRPr="00ED189C">
        <w:rPr>
          <w:rFonts w:ascii="Times New Roman" w:hAnsi="Times New Roman" w:cs="Times New Roman"/>
          <w:sz w:val="24"/>
          <w:szCs w:val="24"/>
        </w:rPr>
        <w:t xml:space="preserve"> intensity decays collected at 0°, 90°</w:t>
      </w:r>
      <w:r w:rsidR="006920C0" w:rsidRPr="00ED189C">
        <w:rPr>
          <w:rFonts w:ascii="Times New Roman" w:hAnsi="Times New Roman" w:cs="Times New Roman"/>
          <w:sz w:val="24"/>
          <w:szCs w:val="24"/>
        </w:rPr>
        <w:t>,</w:t>
      </w:r>
      <w:r w:rsidR="004D5CD0" w:rsidRPr="00ED189C">
        <w:rPr>
          <w:rFonts w:ascii="Times New Roman" w:hAnsi="Times New Roman" w:cs="Times New Roman"/>
          <w:sz w:val="24"/>
          <w:szCs w:val="24"/>
        </w:rPr>
        <w:t xml:space="preserve"> and 55° </w:t>
      </w:r>
      <w:r w:rsidR="00ED189C" w:rsidRPr="00ED189C">
        <w:rPr>
          <w:rFonts w:ascii="Times New Roman" w:hAnsi="Times New Roman" w:cs="Times New Roman"/>
          <w:sz w:val="24"/>
          <w:szCs w:val="24"/>
        </w:rPr>
        <w:t xml:space="preserve">polarizer orientations </w:t>
      </w:r>
      <w:r w:rsidR="00950EBE" w:rsidRPr="00ED189C">
        <w:rPr>
          <w:rFonts w:ascii="Times New Roman" w:hAnsi="Times New Roman" w:cs="Times New Roman"/>
          <w:sz w:val="24"/>
          <w:szCs w:val="24"/>
        </w:rPr>
        <w:t xml:space="preserve">relative </w:t>
      </w:r>
      <w:r w:rsidR="004D5CD0" w:rsidRPr="00ED189C">
        <w:rPr>
          <w:rFonts w:ascii="Times New Roman" w:hAnsi="Times New Roman" w:cs="Times New Roman"/>
          <w:sz w:val="24"/>
          <w:szCs w:val="24"/>
        </w:rPr>
        <w:t>to the vertically polarized excitation pulse</w:t>
      </w:r>
      <w:r w:rsidR="00791280">
        <w:rPr>
          <w:rFonts w:ascii="Times New Roman" w:hAnsi="Times New Roman" w:cs="Times New Roman"/>
          <w:sz w:val="24"/>
          <w:szCs w:val="24"/>
        </w:rPr>
        <w:t xml:space="preserve"> were obtained via</w:t>
      </w:r>
      <w:r w:rsidR="005B746A">
        <w:rPr>
          <w:rFonts w:ascii="Times New Roman" w:hAnsi="Times New Roman" w:cs="Times New Roman"/>
          <w:sz w:val="24"/>
          <w:szCs w:val="24"/>
        </w:rPr>
        <w:t xml:space="preserve"> </w:t>
      </w:r>
      <w:r w:rsidR="004D5CD0">
        <w:rPr>
          <w:rFonts w:ascii="Times New Roman" w:hAnsi="Times New Roman" w:cs="Times New Roman"/>
          <w:sz w:val="24"/>
          <w:szCs w:val="24"/>
        </w:rPr>
        <w:t>TCSPC</w:t>
      </w:r>
      <w:r w:rsidR="00E850F5">
        <w:rPr>
          <w:rFonts w:ascii="Times New Roman" w:hAnsi="Times New Roman" w:cs="Times New Roman"/>
          <w:sz w:val="24"/>
          <w:szCs w:val="24"/>
        </w:rPr>
        <w:t xml:space="preserve"> (c.f. Fig</w:t>
      </w:r>
      <w:r w:rsidR="003B042D">
        <w:rPr>
          <w:rFonts w:ascii="Times New Roman" w:hAnsi="Times New Roman" w:cs="Times New Roman"/>
          <w:sz w:val="24"/>
          <w:szCs w:val="24"/>
        </w:rPr>
        <w:t>.</w:t>
      </w:r>
      <w:r w:rsidR="00E850F5">
        <w:rPr>
          <w:rFonts w:ascii="Times New Roman" w:hAnsi="Times New Roman" w:cs="Times New Roman"/>
          <w:sz w:val="24"/>
          <w:szCs w:val="24"/>
        </w:rPr>
        <w:t xml:space="preserve"> </w:t>
      </w:r>
      <w:r w:rsidR="00CD20DD">
        <w:rPr>
          <w:rFonts w:ascii="Times New Roman" w:hAnsi="Times New Roman" w:cs="Times New Roman"/>
          <w:sz w:val="24"/>
          <w:szCs w:val="24"/>
        </w:rPr>
        <w:t>8</w:t>
      </w:r>
      <w:r w:rsidR="00E850F5">
        <w:rPr>
          <w:rFonts w:ascii="Times New Roman" w:hAnsi="Times New Roman" w:cs="Times New Roman"/>
          <w:sz w:val="24"/>
          <w:szCs w:val="24"/>
        </w:rPr>
        <w:t>a)</w:t>
      </w:r>
      <w:r w:rsidR="004D5CD0">
        <w:rPr>
          <w:rFonts w:ascii="Times New Roman" w:hAnsi="Times New Roman" w:cs="Times New Roman"/>
          <w:sz w:val="24"/>
          <w:szCs w:val="24"/>
        </w:rPr>
        <w:t xml:space="preserve">. The resulting intensity </w:t>
      </w:r>
      <w:r w:rsidR="00DF61F7">
        <w:rPr>
          <w:rFonts w:ascii="Times New Roman" w:hAnsi="Times New Roman" w:cs="Times New Roman"/>
          <w:sz w:val="24"/>
          <w:szCs w:val="24"/>
        </w:rPr>
        <w:t>decays</w:t>
      </w:r>
      <w:r w:rsidR="004D5CD0">
        <w:rPr>
          <w:rFonts w:ascii="Times New Roman" w:hAnsi="Times New Roman" w:cs="Times New Roman"/>
          <w:sz w:val="24"/>
          <w:szCs w:val="24"/>
        </w:rPr>
        <w:t xml:space="preserve"> w</w:t>
      </w:r>
      <w:r w:rsidR="00DF61F7">
        <w:rPr>
          <w:rFonts w:ascii="Times New Roman" w:hAnsi="Times New Roman" w:cs="Times New Roman"/>
          <w:sz w:val="24"/>
          <w:szCs w:val="24"/>
        </w:rPr>
        <w:t>ere</w:t>
      </w:r>
      <w:r w:rsidR="004D5CD0">
        <w:rPr>
          <w:rFonts w:ascii="Times New Roman" w:hAnsi="Times New Roman" w:cs="Times New Roman"/>
          <w:sz w:val="24"/>
          <w:szCs w:val="24"/>
        </w:rPr>
        <w:t xml:space="preserve"> utilized to construct time-resolved anisotropy decays by the </w:t>
      </w:r>
      <w:proofErr w:type="gramStart"/>
      <w:r w:rsidR="004D5CD0">
        <w:rPr>
          <w:rFonts w:ascii="Times New Roman" w:hAnsi="Times New Roman" w:cs="Times New Roman"/>
          <w:sz w:val="24"/>
          <w:szCs w:val="24"/>
        </w:rPr>
        <w:t xml:space="preserve">relation </w:t>
      </w:r>
      <w:proofErr w:type="gramEnd"/>
      <w:r w:rsidR="00A46F99">
        <w:rPr>
          <w:rFonts w:ascii="Times New Roman" w:hAnsi="Times New Roman" w:cs="Times New Roman"/>
          <w:position w:val="-10"/>
          <w:sz w:val="24"/>
          <w:szCs w:val="24"/>
        </w:rPr>
        <w:pict w14:anchorId="01B46B8C">
          <v:shape id="_x0000_i1042" type="#_x0000_t75" style="width:86.25pt;height:17.25pt">
            <v:imagedata r:id="rId37" o:title=""/>
          </v:shape>
        </w:pict>
      </w:r>
      <w:r w:rsidR="009C4444">
        <w:rPr>
          <w:rFonts w:ascii="Times New Roman" w:hAnsi="Times New Roman" w:cs="Times New Roman"/>
          <w:sz w:val="24"/>
          <w:szCs w:val="24"/>
        </w:rPr>
        <w:t xml:space="preserve">, where </w:t>
      </w:r>
      <w:r w:rsidR="00A46F99">
        <w:rPr>
          <w:rFonts w:ascii="Times New Roman" w:hAnsi="Times New Roman" w:cs="Times New Roman"/>
          <w:position w:val="-12"/>
          <w:sz w:val="24"/>
          <w:szCs w:val="24"/>
        </w:rPr>
        <w:pict w14:anchorId="2921B3B1">
          <v:shape id="_x0000_i1043" type="#_x0000_t75" style="width:106.5pt;height:18pt">
            <v:imagedata r:id="rId38" o:title=""/>
          </v:shape>
        </w:pict>
      </w:r>
      <w:r w:rsidR="009C4444">
        <w:rPr>
          <w:rFonts w:ascii="Times New Roman" w:hAnsi="Times New Roman" w:cs="Times New Roman"/>
          <w:sz w:val="24"/>
          <w:szCs w:val="24"/>
        </w:rPr>
        <w:t xml:space="preserve">, </w:t>
      </w:r>
      <w:r w:rsidR="00A46F99">
        <w:rPr>
          <w:rFonts w:ascii="Times New Roman" w:hAnsi="Times New Roman" w:cs="Times New Roman"/>
          <w:position w:val="-12"/>
          <w:sz w:val="24"/>
          <w:szCs w:val="24"/>
        </w:rPr>
        <w:pict w14:anchorId="314A1422">
          <v:shape id="_x0000_i1044" type="#_x0000_t75" style="width:156pt;height:18pt">
            <v:imagedata r:id="rId39" o:title=""/>
          </v:shape>
        </w:pict>
      </w:r>
      <w:r w:rsidR="00250D64" w:rsidRPr="003F7421">
        <w:rPr>
          <w:rFonts w:ascii="Times New Roman" w:hAnsi="Times New Roman" w:cs="Times New Roman"/>
          <w:sz w:val="24"/>
          <w:szCs w:val="24"/>
        </w:rPr>
        <w:t xml:space="preserve">. The process by which </w:t>
      </w:r>
      <w:r w:rsidR="004E7366" w:rsidRPr="003F7421">
        <w:rPr>
          <w:rFonts w:ascii="Times New Roman" w:hAnsi="Times New Roman" w:cs="Times New Roman"/>
          <w:sz w:val="24"/>
          <w:szCs w:val="24"/>
        </w:rPr>
        <w:t xml:space="preserve">the </w:t>
      </w:r>
      <w:r w:rsidR="00250D64" w:rsidRPr="003F7421">
        <w:rPr>
          <w:rFonts w:ascii="Times New Roman" w:hAnsi="Times New Roman" w:cs="Times New Roman"/>
          <w:sz w:val="24"/>
          <w:szCs w:val="24"/>
        </w:rPr>
        <w:t>anisotropy data is calculated</w:t>
      </w:r>
      <w:r w:rsidR="00250D64" w:rsidRPr="00250D64">
        <w:rPr>
          <w:rFonts w:ascii="Times New Roman" w:hAnsi="Times New Roman" w:cs="Times New Roman"/>
          <w:sz w:val="24"/>
          <w:szCs w:val="24"/>
        </w:rPr>
        <w:t xml:space="preserve"> from the fluorescence intensity decays at </w:t>
      </w:r>
      <w:r w:rsidR="009C4444">
        <w:rPr>
          <w:rFonts w:ascii="Times New Roman" w:hAnsi="Times New Roman" w:cs="Times New Roman"/>
          <w:sz w:val="24"/>
          <w:szCs w:val="24"/>
        </w:rPr>
        <w:t xml:space="preserve">each polarizer orientation was adapted </w:t>
      </w:r>
      <w:r w:rsidR="00B61269">
        <w:rPr>
          <w:rFonts w:ascii="Times New Roman" w:hAnsi="Times New Roman" w:cs="Times New Roman"/>
          <w:sz w:val="24"/>
          <w:szCs w:val="24"/>
        </w:rPr>
        <w:t>from</w:t>
      </w:r>
      <w:r w:rsidR="009C4444">
        <w:rPr>
          <w:rFonts w:ascii="Times New Roman" w:hAnsi="Times New Roman" w:cs="Times New Roman"/>
          <w:sz w:val="24"/>
          <w:szCs w:val="24"/>
        </w:rPr>
        <w:t xml:space="preserve"> a me</w:t>
      </w:r>
      <w:r w:rsidR="00B61269">
        <w:rPr>
          <w:rFonts w:ascii="Times New Roman" w:hAnsi="Times New Roman" w:cs="Times New Roman"/>
          <w:sz w:val="24"/>
          <w:szCs w:val="24"/>
        </w:rPr>
        <w:t>thod</w:t>
      </w:r>
      <w:r w:rsidR="00491E88">
        <w:rPr>
          <w:rFonts w:ascii="Times New Roman" w:hAnsi="Times New Roman" w:cs="Times New Roman"/>
          <w:sz w:val="24"/>
          <w:szCs w:val="24"/>
        </w:rPr>
        <w:t xml:space="preserve"> by Fleming et al</w:t>
      </w:r>
      <w:r w:rsidR="00250D64" w:rsidRPr="00250D64">
        <w:rPr>
          <w:rFonts w:ascii="Times New Roman" w:hAnsi="Times New Roman" w:cs="Times New Roman"/>
          <w:sz w:val="24"/>
          <w:szCs w:val="24"/>
        </w:rPr>
        <w:t>.</w:t>
      </w:r>
      <w:r w:rsidR="00B61269">
        <w:rPr>
          <w:rFonts w:ascii="Times New Roman" w:hAnsi="Times New Roman" w:cs="Times New Roman"/>
          <w:sz w:val="24"/>
          <w:szCs w:val="24"/>
        </w:rPr>
        <w:t xml:space="preserve"> and is </w:t>
      </w:r>
      <w:r w:rsidR="003B22F5" w:rsidRPr="003B22F5">
        <w:rPr>
          <w:rFonts w:ascii="Times New Roman" w:hAnsi="Times New Roman" w:cs="Times New Roman"/>
          <w:sz w:val="24"/>
          <w:szCs w:val="24"/>
        </w:rPr>
        <w:t>described</w:t>
      </w:r>
      <w:r w:rsidR="00B61269" w:rsidRPr="003B22F5">
        <w:rPr>
          <w:rFonts w:ascii="Times New Roman" w:hAnsi="Times New Roman" w:cs="Times New Roman"/>
          <w:sz w:val="24"/>
          <w:szCs w:val="24"/>
        </w:rPr>
        <w:t xml:space="preserve"> in detail</w:t>
      </w:r>
      <w:r w:rsidR="00B61269">
        <w:rPr>
          <w:rFonts w:ascii="Times New Roman" w:hAnsi="Times New Roman" w:cs="Times New Roman"/>
          <w:sz w:val="24"/>
          <w:szCs w:val="24"/>
        </w:rPr>
        <w:t xml:space="preserve"> in the Supporting Information.</w:t>
      </w:r>
      <w:r w:rsidR="00357040">
        <w:rPr>
          <w:rFonts w:ascii="Times New Roman" w:hAnsi="Times New Roman" w:cs="Times New Roman"/>
          <w:sz w:val="24"/>
          <w:szCs w:val="24"/>
        </w:rPr>
        <w:t>{Cross, 1984 #87}</w:t>
      </w:r>
      <w:r w:rsidR="00C711A6">
        <w:rPr>
          <w:rFonts w:ascii="Times New Roman" w:hAnsi="Times New Roman" w:cs="Times New Roman"/>
          <w:sz w:val="24"/>
          <w:szCs w:val="24"/>
        </w:rPr>
        <w:t xml:space="preserve"> </w:t>
      </w:r>
      <w:r w:rsidR="0073542E">
        <w:rPr>
          <w:rFonts w:ascii="Times New Roman" w:hAnsi="Times New Roman" w:cs="Times New Roman"/>
          <w:sz w:val="24"/>
          <w:szCs w:val="24"/>
        </w:rPr>
        <w:t>Briefly, after least-squares fitting to each intensity</w:t>
      </w:r>
      <w:r w:rsidR="00F2711B">
        <w:rPr>
          <w:rFonts w:ascii="Times New Roman" w:hAnsi="Times New Roman" w:cs="Times New Roman"/>
          <w:sz w:val="24"/>
          <w:szCs w:val="24"/>
        </w:rPr>
        <w:t xml:space="preserve"> decay, the limiting anisotropy</w:t>
      </w:r>
      <w:r w:rsidR="00D163B5">
        <w:rPr>
          <w:rFonts w:ascii="Times New Roman" w:hAnsi="Times New Roman" w:cs="Times New Roman"/>
          <w:sz w:val="24"/>
          <w:szCs w:val="24"/>
        </w:rPr>
        <w:t xml:space="preserve"> is determined from the</w:t>
      </w:r>
      <w:r w:rsidR="009F72DA">
        <w:rPr>
          <w:rFonts w:ascii="Times New Roman" w:hAnsi="Times New Roman" w:cs="Times New Roman"/>
          <w:sz w:val="24"/>
          <w:szCs w:val="24"/>
        </w:rPr>
        <w:t xml:space="preserve"> </w:t>
      </w:r>
      <w:r w:rsidR="000F6EA0">
        <w:rPr>
          <w:rFonts w:ascii="Times New Roman" w:hAnsi="Times New Roman" w:cs="Times New Roman"/>
          <w:sz w:val="24"/>
          <w:szCs w:val="24"/>
        </w:rPr>
        <w:t xml:space="preserve">corrected </w:t>
      </w:r>
      <w:r w:rsidR="0073542E">
        <w:rPr>
          <w:rFonts w:ascii="Times New Roman" w:hAnsi="Times New Roman" w:cs="Times New Roman"/>
          <w:sz w:val="24"/>
          <w:szCs w:val="24"/>
        </w:rPr>
        <w:t>amplitudes of the intensity decays</w:t>
      </w:r>
      <w:r w:rsidR="000F6EA0">
        <w:rPr>
          <w:rFonts w:ascii="Times New Roman" w:hAnsi="Times New Roman" w:cs="Times New Roman"/>
          <w:sz w:val="24"/>
          <w:szCs w:val="24"/>
        </w:rPr>
        <w:t xml:space="preserve"> (</w:t>
      </w:r>
      <w:r w:rsidR="00BF0C5B">
        <w:rPr>
          <w:rFonts w:ascii="Times New Roman" w:hAnsi="Times New Roman" w:cs="Times New Roman"/>
          <w:sz w:val="24"/>
          <w:szCs w:val="24"/>
        </w:rPr>
        <w:t>correction procedure</w:t>
      </w:r>
      <w:r w:rsidR="000F6EA0">
        <w:rPr>
          <w:rFonts w:ascii="Times New Roman" w:hAnsi="Times New Roman" w:cs="Times New Roman"/>
          <w:sz w:val="24"/>
          <w:szCs w:val="24"/>
        </w:rPr>
        <w:t xml:space="preserve"> detailed in the Supporting Information)</w:t>
      </w:r>
      <w:r w:rsidR="0073542E">
        <w:rPr>
          <w:rFonts w:ascii="Times New Roman" w:hAnsi="Times New Roman" w:cs="Times New Roman"/>
          <w:sz w:val="24"/>
          <w:szCs w:val="24"/>
        </w:rPr>
        <w:t xml:space="preserve"> by </w:t>
      </w:r>
      <w:r w:rsidR="00DC4A4D" w:rsidRPr="002433CD">
        <w:rPr>
          <w:rFonts w:ascii="Times New Roman" w:hAnsi="Times New Roman" w:cs="Times New Roman"/>
          <w:position w:val="-14"/>
          <w:sz w:val="24"/>
          <w:szCs w:val="24"/>
        </w:rPr>
        <w:object w:dxaOrig="2460" w:dyaOrig="400" w14:anchorId="3442E078">
          <v:shape id="_x0000_i1045" type="#_x0000_t75" style="width:123.75pt;height:20.25pt" o:ole="">
            <v:imagedata r:id="rId40" o:title=""/>
          </v:shape>
          <o:OLEObject Type="Embed" ProgID="Equation.3" ShapeID="_x0000_i1045" DrawAspect="Content" ObjectID="_1497449436" r:id="rId41"/>
        </w:object>
      </w:r>
      <w:r w:rsidR="002433CD">
        <w:rPr>
          <w:rFonts w:ascii="Times New Roman" w:hAnsi="Times New Roman" w:cs="Times New Roman"/>
          <w:sz w:val="24"/>
          <w:szCs w:val="24"/>
        </w:rPr>
        <w:t xml:space="preserve">, where the </w:t>
      </w:r>
      <w:r w:rsidR="000F6EA0">
        <w:rPr>
          <w:rFonts w:ascii="Times New Roman" w:hAnsi="Times New Roman" w:cs="Times New Roman"/>
          <w:sz w:val="24"/>
          <w:szCs w:val="24"/>
        </w:rPr>
        <w:t xml:space="preserve">numerical </w:t>
      </w:r>
      <w:r w:rsidR="002433CD">
        <w:rPr>
          <w:rFonts w:ascii="Times New Roman" w:hAnsi="Times New Roman" w:cs="Times New Roman"/>
          <w:sz w:val="24"/>
          <w:szCs w:val="24"/>
        </w:rPr>
        <w:t>super</w:t>
      </w:r>
      <w:r w:rsidR="00D26C1D">
        <w:rPr>
          <w:rFonts w:ascii="Times New Roman" w:hAnsi="Times New Roman" w:cs="Times New Roman"/>
          <w:sz w:val="24"/>
          <w:szCs w:val="24"/>
        </w:rPr>
        <w:t>scripts indicate the polarizer orientation</w:t>
      </w:r>
      <w:r w:rsidR="00DC4A4D">
        <w:rPr>
          <w:rFonts w:ascii="Times New Roman" w:hAnsi="Times New Roman" w:cs="Times New Roman"/>
          <w:sz w:val="24"/>
          <w:szCs w:val="24"/>
        </w:rPr>
        <w:t xml:space="preserve"> and the subscripts indicate the trial function used</w:t>
      </w:r>
      <w:r w:rsidR="00D26C1D">
        <w:rPr>
          <w:rFonts w:ascii="Times New Roman" w:hAnsi="Times New Roman" w:cs="Times New Roman"/>
          <w:sz w:val="24"/>
          <w:szCs w:val="24"/>
        </w:rPr>
        <w:t xml:space="preserve">. The correlation time </w:t>
      </w:r>
      <w:r w:rsidR="00D26C1D" w:rsidRPr="00FF1966">
        <w:rPr>
          <w:rFonts w:ascii="Symbol" w:hAnsi="Symbol" w:cs="Times New Roman"/>
          <w:i/>
          <w:sz w:val="24"/>
          <w:szCs w:val="24"/>
        </w:rPr>
        <w:t></w:t>
      </w:r>
      <w:r w:rsidR="00D26C1D" w:rsidRPr="00FF1966">
        <w:rPr>
          <w:rFonts w:ascii="Times New Roman" w:hAnsi="Times New Roman" w:cs="Times New Roman"/>
          <w:i/>
          <w:sz w:val="24"/>
          <w:szCs w:val="24"/>
          <w:vertAlign w:val="subscript"/>
        </w:rPr>
        <w:t>c</w:t>
      </w:r>
      <w:r w:rsidR="00D26C1D">
        <w:rPr>
          <w:rFonts w:ascii="Times New Roman" w:hAnsi="Times New Roman" w:cs="Times New Roman"/>
          <w:sz w:val="24"/>
          <w:szCs w:val="24"/>
        </w:rPr>
        <w:t xml:space="preserve"> is determined from a weighted average of the individual exponential time constants obtained from the corresponding fits to the intensity decays at 0° and 90° polarizer orientations</w:t>
      </w:r>
      <w:r w:rsidR="002433CD">
        <w:rPr>
          <w:rFonts w:ascii="Times New Roman" w:hAnsi="Times New Roman" w:cs="Times New Roman"/>
          <w:sz w:val="24"/>
          <w:szCs w:val="24"/>
        </w:rPr>
        <w:t xml:space="preserve"> by </w:t>
      </w:r>
    </w:p>
    <w:p w14:paraId="5A388CCA" w14:textId="70815E17" w:rsidR="00DC4A4D" w:rsidRPr="00D26C1D" w:rsidRDefault="00FF1966" w:rsidP="00DC4A4D">
      <w:pPr>
        <w:pStyle w:val="NoSpacing"/>
        <w:spacing w:line="480" w:lineRule="auto"/>
        <w:ind w:firstLine="720"/>
        <w:jc w:val="right"/>
        <w:rPr>
          <w:rFonts w:ascii="Times New Roman" w:hAnsi="Times New Roman" w:cs="Times New Roman"/>
          <w:sz w:val="24"/>
          <w:szCs w:val="24"/>
        </w:rPr>
      </w:pPr>
      <w:r w:rsidRPr="00FF1966">
        <w:rPr>
          <w:rFonts w:ascii="Times New Roman" w:hAnsi="Times New Roman" w:cs="Times New Roman"/>
          <w:position w:val="-34"/>
          <w:sz w:val="24"/>
          <w:szCs w:val="24"/>
        </w:rPr>
        <w:object w:dxaOrig="4400" w:dyaOrig="800" w14:anchorId="401A4E14">
          <v:shape id="_x0000_i1046" type="#_x0000_t75" style="width:219.75pt;height:40.5pt" o:ole="">
            <v:imagedata r:id="rId42" o:title=""/>
          </v:shape>
          <o:OLEObject Type="Embed" ProgID="Equation.3" ShapeID="_x0000_i1046" DrawAspect="Content" ObjectID="_1497449437" r:id="rId43"/>
        </w:object>
      </w:r>
      <w:r w:rsidR="00D26C1D">
        <w:rPr>
          <w:rFonts w:ascii="Times New Roman" w:hAnsi="Times New Roman" w:cs="Times New Roman"/>
          <w:sz w:val="24"/>
          <w:szCs w:val="24"/>
        </w:rPr>
        <w:t>.</w:t>
      </w:r>
      <w:r w:rsidR="00DC4A4D">
        <w:rPr>
          <w:rFonts w:ascii="Times New Roman" w:hAnsi="Times New Roman" w:cs="Times New Roman"/>
          <w:sz w:val="24"/>
          <w:szCs w:val="24"/>
        </w:rPr>
        <w:tab/>
      </w:r>
      <w:r w:rsidR="00DC4A4D">
        <w:rPr>
          <w:rFonts w:ascii="Times New Roman" w:hAnsi="Times New Roman" w:cs="Times New Roman"/>
          <w:sz w:val="24"/>
          <w:szCs w:val="24"/>
        </w:rPr>
        <w:tab/>
        <w:t xml:space="preserve">       (3)</w:t>
      </w:r>
    </w:p>
    <w:p w14:paraId="6E16E633" w14:textId="4759AD48" w:rsidR="00BB7130" w:rsidRDefault="00771E20" w:rsidP="00F9538D">
      <w:pPr>
        <w:pStyle w:val="NoSpacing"/>
        <w:spacing w:line="480" w:lineRule="auto"/>
        <w:ind w:firstLine="720"/>
        <w:jc w:val="both"/>
        <w:rPr>
          <w:rFonts w:ascii="Times New Roman" w:hAnsi="Times New Roman" w:cs="Times New Roman"/>
          <w:sz w:val="24"/>
          <w:szCs w:val="24"/>
        </w:rPr>
      </w:pPr>
      <w:r w:rsidRPr="00771E20">
        <w:rPr>
          <w:rFonts w:ascii="Times New Roman" w:hAnsi="Times New Roman" w:cs="Times New Roman"/>
          <w:sz w:val="24"/>
          <w:szCs w:val="24"/>
        </w:rPr>
        <w:t xml:space="preserve">Due to the short lifetime and rapid anisotropy decay for MEH-PPV, only MEH-PPV in solution yielded a complete set of intensity decays usable for fitting analysis </w:t>
      </w:r>
      <w:r w:rsidR="001242BE" w:rsidRPr="00771E20">
        <w:rPr>
          <w:rFonts w:ascii="Times New Roman" w:hAnsi="Times New Roman" w:cs="Times New Roman"/>
          <w:sz w:val="24"/>
          <w:szCs w:val="24"/>
        </w:rPr>
        <w:t>(</w:t>
      </w:r>
      <w:r w:rsidR="001242BE" w:rsidRPr="00771E20">
        <w:rPr>
          <w:rFonts w:ascii="Times New Roman" w:hAnsi="Times New Roman" w:cs="Times New Roman"/>
          <w:i/>
          <w:sz w:val="24"/>
          <w:szCs w:val="24"/>
        </w:rPr>
        <w:t>r</w:t>
      </w:r>
      <w:r w:rsidR="001242BE" w:rsidRPr="00771E20">
        <w:rPr>
          <w:rFonts w:ascii="Times New Roman" w:hAnsi="Times New Roman" w:cs="Times New Roman"/>
          <w:sz w:val="24"/>
          <w:szCs w:val="24"/>
          <w:vertAlign w:val="subscript"/>
        </w:rPr>
        <w:t>0</w:t>
      </w:r>
      <w:r w:rsidR="001242BE" w:rsidRPr="00771E20">
        <w:rPr>
          <w:rFonts w:ascii="Times New Roman" w:hAnsi="Times New Roman" w:cs="Times New Roman"/>
          <w:sz w:val="24"/>
          <w:szCs w:val="24"/>
        </w:rPr>
        <w:t xml:space="preserve"> = 0.07 </w:t>
      </w:r>
      <w:r w:rsidR="001242BE" w:rsidRPr="00771E20">
        <w:rPr>
          <w:rFonts w:ascii="Symbol" w:hAnsi="Symbol" w:cs="Times New Roman"/>
          <w:sz w:val="24"/>
          <w:szCs w:val="24"/>
        </w:rPr>
        <w:t></w:t>
      </w:r>
      <w:r w:rsidR="00F42678" w:rsidRPr="00771E20">
        <w:rPr>
          <w:rFonts w:ascii="Times New Roman" w:hAnsi="Times New Roman" w:cs="Times New Roman"/>
          <w:sz w:val="24"/>
          <w:szCs w:val="24"/>
          <w:vertAlign w:val="subscript"/>
        </w:rPr>
        <w:t>c</w:t>
      </w:r>
      <w:r w:rsidR="00EA7984" w:rsidRPr="00771E20">
        <w:rPr>
          <w:rFonts w:ascii="Times New Roman" w:hAnsi="Times New Roman" w:cs="Times New Roman"/>
          <w:sz w:val="24"/>
          <w:szCs w:val="24"/>
        </w:rPr>
        <w:t xml:space="preserve"> = 290</w:t>
      </w:r>
      <w:r w:rsidR="00F42678" w:rsidRPr="00771E20">
        <w:rPr>
          <w:rFonts w:ascii="Times New Roman" w:hAnsi="Times New Roman" w:cs="Times New Roman"/>
          <w:sz w:val="24"/>
          <w:szCs w:val="24"/>
        </w:rPr>
        <w:t xml:space="preserve"> </w:t>
      </w:r>
      <w:proofErr w:type="spellStart"/>
      <w:r w:rsidR="00F42678" w:rsidRPr="00771E20">
        <w:rPr>
          <w:rFonts w:ascii="Times New Roman" w:hAnsi="Times New Roman" w:cs="Times New Roman"/>
          <w:sz w:val="24"/>
          <w:szCs w:val="24"/>
        </w:rPr>
        <w:t>ps</w:t>
      </w:r>
      <w:proofErr w:type="spellEnd"/>
      <w:r w:rsidR="00F42678" w:rsidRPr="00771E20">
        <w:rPr>
          <w:rFonts w:ascii="Times New Roman" w:hAnsi="Times New Roman" w:cs="Times New Roman"/>
          <w:sz w:val="24"/>
          <w:szCs w:val="24"/>
        </w:rPr>
        <w:t>).</w:t>
      </w:r>
      <w:r w:rsidR="005858F1" w:rsidRPr="00771E20">
        <w:rPr>
          <w:rFonts w:ascii="Times New Roman" w:hAnsi="Times New Roman" w:cs="Times New Roman"/>
          <w:sz w:val="24"/>
          <w:szCs w:val="24"/>
        </w:rPr>
        <w:t xml:space="preserve"> </w:t>
      </w:r>
      <w:r w:rsidR="008455B2">
        <w:rPr>
          <w:rFonts w:ascii="Times New Roman" w:hAnsi="Times New Roman" w:cs="Times New Roman"/>
          <w:sz w:val="24"/>
          <w:szCs w:val="24"/>
        </w:rPr>
        <w:t xml:space="preserve">The correlation time calculated from the fitting analysis does approximately match </w:t>
      </w:r>
      <w:r w:rsidR="00E507D6">
        <w:rPr>
          <w:rFonts w:ascii="Times New Roman" w:hAnsi="Times New Roman" w:cs="Times New Roman"/>
          <w:sz w:val="24"/>
          <w:szCs w:val="24"/>
        </w:rPr>
        <w:t>typical correlation times reported previously for MEH-PPV</w:t>
      </w:r>
      <w:r w:rsidR="00BF0C5B">
        <w:rPr>
          <w:rFonts w:ascii="Times New Roman" w:hAnsi="Times New Roman" w:cs="Times New Roman"/>
          <w:sz w:val="24"/>
          <w:szCs w:val="24"/>
        </w:rPr>
        <w:t xml:space="preserve"> in solution</w:t>
      </w:r>
      <w:r w:rsidR="008455B2">
        <w:rPr>
          <w:rFonts w:ascii="Times New Roman" w:hAnsi="Times New Roman" w:cs="Times New Roman"/>
          <w:sz w:val="24"/>
          <w:szCs w:val="24"/>
        </w:rPr>
        <w:t>.</w:t>
      </w:r>
      <w:r w:rsidR="00267590">
        <w:rPr>
          <w:rFonts w:ascii="Times New Roman" w:hAnsi="Times New Roman" w:cs="Times New Roman"/>
          <w:sz w:val="24"/>
          <w:szCs w:val="24"/>
        </w:rPr>
        <w:t>{Nguyen, 1999 #96}{</w:t>
      </w:r>
      <w:proofErr w:type="spellStart"/>
      <w:r w:rsidR="00357040">
        <w:rPr>
          <w:rFonts w:ascii="Times New Roman" w:hAnsi="Times New Roman" w:cs="Times New Roman"/>
          <w:sz w:val="24"/>
          <w:szCs w:val="24"/>
        </w:rPr>
        <w:t>Bjorklund</w:t>
      </w:r>
      <w:proofErr w:type="spellEnd"/>
      <w:r w:rsidR="00357040">
        <w:rPr>
          <w:rFonts w:ascii="Times New Roman" w:hAnsi="Times New Roman" w:cs="Times New Roman"/>
          <w:sz w:val="24"/>
          <w:szCs w:val="24"/>
        </w:rPr>
        <w:t>, 2001 #97}</w:t>
      </w:r>
      <w:r w:rsidR="00F42678">
        <w:rPr>
          <w:rFonts w:ascii="Times New Roman" w:hAnsi="Times New Roman" w:cs="Times New Roman"/>
          <w:sz w:val="24"/>
          <w:szCs w:val="24"/>
        </w:rPr>
        <w:t xml:space="preserve"> </w:t>
      </w:r>
      <w:r w:rsidR="008455B2">
        <w:rPr>
          <w:rFonts w:ascii="Times New Roman" w:hAnsi="Times New Roman" w:cs="Times New Roman"/>
          <w:sz w:val="24"/>
          <w:szCs w:val="24"/>
        </w:rPr>
        <w:t xml:space="preserve">The </w:t>
      </w:r>
      <w:r w:rsidR="00267590">
        <w:rPr>
          <w:rFonts w:ascii="Times New Roman" w:hAnsi="Times New Roman" w:cs="Times New Roman"/>
          <w:sz w:val="24"/>
          <w:szCs w:val="24"/>
        </w:rPr>
        <w:t>representative intensity decays</w:t>
      </w:r>
      <w:r w:rsidR="008455B2">
        <w:rPr>
          <w:rFonts w:ascii="Times New Roman" w:hAnsi="Times New Roman" w:cs="Times New Roman"/>
          <w:sz w:val="24"/>
          <w:szCs w:val="24"/>
        </w:rPr>
        <w:t xml:space="preserve"> and constructed anisotropy decay </w:t>
      </w:r>
      <w:r w:rsidR="00C14EE6" w:rsidRPr="00C14EE6">
        <w:rPr>
          <w:rFonts w:ascii="Times New Roman" w:hAnsi="Times New Roman" w:cs="Times New Roman"/>
          <w:i/>
          <w:sz w:val="24"/>
          <w:szCs w:val="24"/>
        </w:rPr>
        <w:t>R</w:t>
      </w:r>
      <w:r w:rsidR="00C14EE6">
        <w:rPr>
          <w:rFonts w:ascii="Times New Roman" w:hAnsi="Times New Roman" w:cs="Times New Roman"/>
          <w:sz w:val="24"/>
          <w:szCs w:val="24"/>
        </w:rPr>
        <w:t>(</w:t>
      </w:r>
      <w:r w:rsidR="00C14EE6" w:rsidRPr="00C14EE6">
        <w:rPr>
          <w:rFonts w:ascii="Times New Roman" w:hAnsi="Times New Roman" w:cs="Times New Roman"/>
          <w:i/>
          <w:sz w:val="24"/>
          <w:szCs w:val="24"/>
        </w:rPr>
        <w:t>t</w:t>
      </w:r>
      <w:r w:rsidR="00C14EE6">
        <w:rPr>
          <w:rFonts w:ascii="Times New Roman" w:hAnsi="Times New Roman" w:cs="Times New Roman"/>
          <w:sz w:val="24"/>
          <w:szCs w:val="24"/>
        </w:rPr>
        <w:t xml:space="preserve">) </w:t>
      </w:r>
      <w:r w:rsidR="001242BE" w:rsidRPr="00B30BC6">
        <w:rPr>
          <w:rFonts w:ascii="Times New Roman" w:hAnsi="Times New Roman" w:cs="Times New Roman"/>
          <w:sz w:val="24"/>
          <w:szCs w:val="24"/>
        </w:rPr>
        <w:t xml:space="preserve">for </w:t>
      </w:r>
      <w:r w:rsidR="005858F1">
        <w:rPr>
          <w:rFonts w:ascii="Times New Roman" w:hAnsi="Times New Roman" w:cs="Times New Roman"/>
          <w:sz w:val="24"/>
          <w:szCs w:val="24"/>
        </w:rPr>
        <w:t xml:space="preserve">moderately swelled </w:t>
      </w:r>
      <w:r w:rsidR="001242BE" w:rsidRPr="00B30BC6">
        <w:rPr>
          <w:rFonts w:ascii="Times New Roman" w:hAnsi="Times New Roman" w:cs="Times New Roman"/>
          <w:sz w:val="24"/>
          <w:szCs w:val="24"/>
        </w:rPr>
        <w:t xml:space="preserve">PFBT </w:t>
      </w:r>
      <w:r w:rsidR="005858F1">
        <w:rPr>
          <w:rFonts w:ascii="Times New Roman" w:hAnsi="Times New Roman" w:cs="Times New Roman"/>
          <w:sz w:val="24"/>
          <w:szCs w:val="24"/>
        </w:rPr>
        <w:t>CPNs</w:t>
      </w:r>
      <w:r w:rsidR="00BF0C5B">
        <w:rPr>
          <w:rFonts w:ascii="Times New Roman" w:hAnsi="Times New Roman" w:cs="Times New Roman"/>
          <w:sz w:val="24"/>
          <w:szCs w:val="24"/>
        </w:rPr>
        <w:t xml:space="preserve"> (40% THF)</w:t>
      </w:r>
      <w:r w:rsidR="005858F1">
        <w:rPr>
          <w:rFonts w:ascii="Times New Roman" w:hAnsi="Times New Roman" w:cs="Times New Roman"/>
          <w:sz w:val="24"/>
          <w:szCs w:val="24"/>
        </w:rPr>
        <w:t xml:space="preserve"> are</w:t>
      </w:r>
      <w:r w:rsidR="001242BE" w:rsidRPr="00B30BC6">
        <w:rPr>
          <w:rFonts w:ascii="Times New Roman" w:hAnsi="Times New Roman" w:cs="Times New Roman"/>
          <w:sz w:val="24"/>
          <w:szCs w:val="24"/>
        </w:rPr>
        <w:t xml:space="preserve"> given in Fig. </w:t>
      </w:r>
      <w:r w:rsidR="00CD20DD">
        <w:rPr>
          <w:rFonts w:ascii="Times New Roman" w:hAnsi="Times New Roman" w:cs="Times New Roman"/>
          <w:sz w:val="24"/>
          <w:szCs w:val="24"/>
        </w:rPr>
        <w:t>8</w:t>
      </w:r>
      <w:r w:rsidR="001242BE" w:rsidRPr="00B30BC6">
        <w:rPr>
          <w:rFonts w:ascii="Times New Roman" w:hAnsi="Times New Roman" w:cs="Times New Roman"/>
          <w:sz w:val="24"/>
          <w:szCs w:val="24"/>
        </w:rPr>
        <w:t xml:space="preserve">. For </w:t>
      </w:r>
      <w:r w:rsidR="0046063C">
        <w:rPr>
          <w:rFonts w:ascii="Times New Roman" w:hAnsi="Times New Roman" w:cs="Times New Roman"/>
          <w:sz w:val="24"/>
          <w:szCs w:val="24"/>
        </w:rPr>
        <w:t>40%, 60%, 95% and 100% THF, the</w:t>
      </w:r>
      <w:r w:rsidR="00084C92">
        <w:rPr>
          <w:rFonts w:ascii="Times New Roman" w:hAnsi="Times New Roman" w:cs="Times New Roman"/>
          <w:sz w:val="24"/>
          <w:szCs w:val="24"/>
        </w:rPr>
        <w:t xml:space="preserve"> </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values</w:t>
      </w:r>
      <w:r w:rsidR="0046063C">
        <w:rPr>
          <w:rFonts w:ascii="Times New Roman" w:hAnsi="Times New Roman" w:cs="Times New Roman"/>
          <w:sz w:val="24"/>
          <w:szCs w:val="24"/>
        </w:rPr>
        <w:t xml:space="preserve"> calculated from the fitting analysis procedure</w:t>
      </w:r>
      <w:r w:rsidR="001242BE" w:rsidRPr="00B30BC6">
        <w:rPr>
          <w:rFonts w:ascii="Times New Roman" w:hAnsi="Times New Roman" w:cs="Times New Roman"/>
          <w:sz w:val="24"/>
          <w:szCs w:val="24"/>
        </w:rPr>
        <w:t xml:space="preserve"> are 0.18, 0.08, 0.07 and</w:t>
      </w:r>
      <w:r w:rsidR="0046063C">
        <w:rPr>
          <w:rFonts w:ascii="Times New Roman" w:hAnsi="Times New Roman" w:cs="Times New Roman"/>
          <w:sz w:val="24"/>
          <w:szCs w:val="24"/>
        </w:rPr>
        <w:t xml:space="preserve"> 0.09, and the phenomenological</w:t>
      </w:r>
      <w:r>
        <w:rPr>
          <w:rFonts w:ascii="Times New Roman" w:hAnsi="Times New Roman" w:cs="Times New Roman"/>
          <w:sz w:val="24"/>
          <w:szCs w:val="24"/>
        </w:rPr>
        <w:t xml:space="preserve"> correlation times</w:t>
      </w:r>
      <w:r w:rsidR="007F405F">
        <w:rPr>
          <w:rFonts w:ascii="Times New Roman" w:hAnsi="Times New Roman" w:cs="Times New Roman"/>
          <w:sz w:val="24"/>
          <w:szCs w:val="24"/>
        </w:rPr>
        <w:t>,</w:t>
      </w:r>
      <w:r w:rsidR="009D25D8">
        <w:rPr>
          <w:rFonts w:ascii="Times New Roman" w:hAnsi="Times New Roman" w:cs="Times New Roman"/>
          <w:sz w:val="24"/>
          <w:szCs w:val="24"/>
        </w:rPr>
        <w:t xml:space="preserve"> </w:t>
      </w:r>
      <w:r w:rsidR="00EA7984">
        <w:rPr>
          <w:rFonts w:ascii="Times New Roman" w:hAnsi="Times New Roman" w:cs="Times New Roman"/>
          <w:sz w:val="24"/>
          <w:szCs w:val="24"/>
        </w:rPr>
        <w:t xml:space="preserve">are 21 </w:t>
      </w:r>
      <w:proofErr w:type="spellStart"/>
      <w:r w:rsidR="00EA7984">
        <w:rPr>
          <w:rFonts w:ascii="Times New Roman" w:hAnsi="Times New Roman" w:cs="Times New Roman"/>
          <w:sz w:val="24"/>
          <w:szCs w:val="24"/>
        </w:rPr>
        <w:t>ps</w:t>
      </w:r>
      <w:proofErr w:type="spellEnd"/>
      <w:r w:rsidR="00EA7984">
        <w:rPr>
          <w:rFonts w:ascii="Times New Roman" w:hAnsi="Times New Roman" w:cs="Times New Roman"/>
          <w:sz w:val="24"/>
          <w:szCs w:val="24"/>
        </w:rPr>
        <w:t>, 450</w:t>
      </w:r>
      <w:r w:rsidR="001242BE" w:rsidRPr="00B30BC6">
        <w:rPr>
          <w:rFonts w:ascii="Times New Roman" w:hAnsi="Times New Roman" w:cs="Times New Roman"/>
          <w:sz w:val="24"/>
          <w:szCs w:val="24"/>
        </w:rPr>
        <w:t xml:space="preserve">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910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and 920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respectively.</w:t>
      </w:r>
      <w:r w:rsidR="00DF61F7">
        <w:rPr>
          <w:rFonts w:ascii="Times New Roman" w:hAnsi="Times New Roman" w:cs="Times New Roman"/>
          <w:sz w:val="24"/>
          <w:szCs w:val="24"/>
        </w:rPr>
        <w:t xml:space="preserve"> Direct </w:t>
      </w:r>
      <w:proofErr w:type="spellStart"/>
      <w:r w:rsidR="00DF61F7">
        <w:rPr>
          <w:rFonts w:ascii="Times New Roman" w:hAnsi="Times New Roman" w:cs="Times New Roman"/>
          <w:sz w:val="24"/>
          <w:szCs w:val="24"/>
        </w:rPr>
        <w:t>reconvolution</w:t>
      </w:r>
      <w:proofErr w:type="spellEnd"/>
      <w:r w:rsidR="00DF61F7">
        <w:rPr>
          <w:rFonts w:ascii="Times New Roman" w:hAnsi="Times New Roman" w:cs="Times New Roman"/>
          <w:sz w:val="24"/>
          <w:szCs w:val="24"/>
        </w:rPr>
        <w:t xml:space="preserve"> fitting of the</w:t>
      </w:r>
      <w:r w:rsidR="00D15156">
        <w:rPr>
          <w:rFonts w:ascii="Times New Roman" w:hAnsi="Times New Roman" w:cs="Times New Roman"/>
          <w:sz w:val="24"/>
          <w:szCs w:val="24"/>
        </w:rPr>
        <w:t xml:space="preserve"> </w:t>
      </w:r>
      <w:r w:rsidR="00DF61F7">
        <w:rPr>
          <w:rFonts w:ascii="Times New Roman" w:hAnsi="Times New Roman" w:cs="Times New Roman"/>
          <w:sz w:val="24"/>
          <w:szCs w:val="24"/>
        </w:rPr>
        <w:t xml:space="preserve">anisotropy decay in Fig </w:t>
      </w:r>
      <w:r w:rsidR="003B042D">
        <w:rPr>
          <w:rFonts w:ascii="Times New Roman" w:hAnsi="Times New Roman" w:cs="Times New Roman"/>
          <w:sz w:val="24"/>
          <w:szCs w:val="24"/>
        </w:rPr>
        <w:t>8</w:t>
      </w:r>
      <w:r w:rsidR="00DF61F7">
        <w:rPr>
          <w:rFonts w:ascii="Times New Roman" w:hAnsi="Times New Roman" w:cs="Times New Roman"/>
          <w:sz w:val="24"/>
          <w:szCs w:val="24"/>
        </w:rPr>
        <w:t xml:space="preserve">b </w:t>
      </w:r>
      <w:proofErr w:type="gramStart"/>
      <w:r w:rsidR="00DF61F7">
        <w:rPr>
          <w:rFonts w:ascii="Times New Roman" w:hAnsi="Times New Roman" w:cs="Times New Roman"/>
          <w:sz w:val="24"/>
          <w:szCs w:val="24"/>
        </w:rPr>
        <w:t>to a</w:t>
      </w:r>
      <w:r w:rsidR="00267590">
        <w:rPr>
          <w:rFonts w:ascii="Times New Roman" w:hAnsi="Times New Roman" w:cs="Times New Roman"/>
          <w:sz w:val="24"/>
          <w:szCs w:val="24"/>
        </w:rPr>
        <w:t xml:space="preserve"> single exponential </w:t>
      </w:r>
      <w:r w:rsidR="00826BDE">
        <w:rPr>
          <w:rFonts w:ascii="Times New Roman" w:hAnsi="Times New Roman" w:cs="Times New Roman"/>
          <w:sz w:val="24"/>
          <w:szCs w:val="24"/>
        </w:rPr>
        <w:t>yields</w:t>
      </w:r>
      <w:proofErr w:type="gramEnd"/>
      <w:r w:rsidR="00045F22">
        <w:rPr>
          <w:rFonts w:ascii="Times New Roman" w:hAnsi="Times New Roman" w:cs="Times New Roman"/>
          <w:sz w:val="24"/>
          <w:szCs w:val="24"/>
        </w:rPr>
        <w:t xml:space="preserve"> an </w:t>
      </w:r>
      <w:r w:rsidR="00267590">
        <w:rPr>
          <w:rFonts w:ascii="Times New Roman" w:hAnsi="Times New Roman" w:cs="Times New Roman"/>
          <w:i/>
          <w:sz w:val="24"/>
          <w:szCs w:val="24"/>
        </w:rPr>
        <w:t>r</w:t>
      </w:r>
      <w:r w:rsidR="00267590">
        <w:rPr>
          <w:rFonts w:ascii="Times New Roman" w:hAnsi="Times New Roman" w:cs="Times New Roman"/>
          <w:sz w:val="24"/>
          <w:szCs w:val="24"/>
          <w:vertAlign w:val="subscript"/>
        </w:rPr>
        <w:t>0</w:t>
      </w:r>
      <w:r w:rsidR="00045F22">
        <w:rPr>
          <w:rFonts w:ascii="Times New Roman" w:hAnsi="Times New Roman" w:cs="Times New Roman"/>
          <w:sz w:val="24"/>
          <w:szCs w:val="24"/>
        </w:rPr>
        <w:t xml:space="preserve"> of</w:t>
      </w:r>
      <w:r w:rsidR="00267590">
        <w:rPr>
          <w:rFonts w:ascii="Times New Roman" w:hAnsi="Times New Roman" w:cs="Times New Roman"/>
          <w:sz w:val="24"/>
          <w:szCs w:val="24"/>
        </w:rPr>
        <w:t xml:space="preserve"> 0.14 and </w:t>
      </w:r>
      <w:r w:rsidR="00DF61F7" w:rsidRPr="00FF1966">
        <w:rPr>
          <w:rFonts w:ascii="Symbol" w:hAnsi="Symbol" w:cs="Times New Roman"/>
          <w:i/>
          <w:sz w:val="24"/>
          <w:szCs w:val="24"/>
        </w:rPr>
        <w:t></w:t>
      </w:r>
      <w:r w:rsidR="00DF61F7" w:rsidRPr="00FF1966">
        <w:rPr>
          <w:rFonts w:ascii="Times New Roman" w:hAnsi="Times New Roman" w:cs="Times New Roman"/>
          <w:i/>
          <w:sz w:val="24"/>
          <w:szCs w:val="24"/>
          <w:vertAlign w:val="subscript"/>
        </w:rPr>
        <w:t>c</w:t>
      </w:r>
      <w:r w:rsidR="00267590">
        <w:rPr>
          <w:rFonts w:ascii="Times New Roman" w:hAnsi="Times New Roman" w:cs="Times New Roman"/>
          <w:sz w:val="24"/>
          <w:szCs w:val="24"/>
        </w:rPr>
        <w:t xml:space="preserve"> of </w:t>
      </w:r>
      <w:r w:rsidR="008706F7">
        <w:rPr>
          <w:rFonts w:ascii="Times New Roman" w:hAnsi="Times New Roman" w:cs="Times New Roman"/>
          <w:sz w:val="24"/>
          <w:szCs w:val="24"/>
        </w:rPr>
        <w:t>6</w:t>
      </w:r>
      <w:r w:rsidR="00267590">
        <w:rPr>
          <w:rFonts w:ascii="Times New Roman" w:hAnsi="Times New Roman" w:cs="Times New Roman"/>
          <w:sz w:val="24"/>
          <w:szCs w:val="24"/>
        </w:rPr>
        <w:t xml:space="preserve">0 </w:t>
      </w:r>
      <w:proofErr w:type="spellStart"/>
      <w:r w:rsidR="00267590">
        <w:rPr>
          <w:rFonts w:ascii="Times New Roman" w:hAnsi="Times New Roman" w:cs="Times New Roman"/>
          <w:sz w:val="24"/>
          <w:szCs w:val="24"/>
        </w:rPr>
        <w:t>ps</w:t>
      </w:r>
      <w:proofErr w:type="spellEnd"/>
      <w:r w:rsidR="001A31D3">
        <w:rPr>
          <w:rFonts w:ascii="Times New Roman" w:hAnsi="Times New Roman" w:cs="Times New Roman"/>
          <w:sz w:val="24"/>
          <w:szCs w:val="24"/>
        </w:rPr>
        <w:t xml:space="preserve">, which </w:t>
      </w:r>
      <w:r w:rsidR="00045F22">
        <w:rPr>
          <w:rFonts w:ascii="Times New Roman" w:hAnsi="Times New Roman" w:cs="Times New Roman"/>
          <w:sz w:val="24"/>
          <w:szCs w:val="24"/>
        </w:rPr>
        <w:t>are</w:t>
      </w:r>
      <w:r w:rsidR="001A31D3">
        <w:rPr>
          <w:rFonts w:ascii="Times New Roman" w:hAnsi="Times New Roman" w:cs="Times New Roman"/>
          <w:sz w:val="24"/>
          <w:szCs w:val="24"/>
        </w:rPr>
        <w:t xml:space="preserve"> reasonably close to the fitting analysis results</w:t>
      </w:r>
      <w:r w:rsidR="00381176">
        <w:rPr>
          <w:rFonts w:ascii="Times New Roman" w:hAnsi="Times New Roman" w:cs="Times New Roman"/>
          <w:sz w:val="24"/>
          <w:szCs w:val="24"/>
        </w:rPr>
        <w:t xml:space="preserve"> above</w:t>
      </w:r>
      <w:r w:rsidR="001A31D3">
        <w:rPr>
          <w:rFonts w:ascii="Times New Roman" w:hAnsi="Times New Roman" w:cs="Times New Roman"/>
          <w:sz w:val="24"/>
          <w:szCs w:val="24"/>
        </w:rPr>
        <w:t>.</w:t>
      </w:r>
      <w:r w:rsidR="008706F7">
        <w:rPr>
          <w:rFonts w:ascii="Times New Roman" w:hAnsi="Times New Roman" w:cs="Times New Roman"/>
          <w:sz w:val="24"/>
          <w:szCs w:val="24"/>
        </w:rPr>
        <w:t xml:space="preserve"> </w:t>
      </w:r>
      <w:r w:rsidR="001A31D3">
        <w:rPr>
          <w:rFonts w:ascii="Times New Roman" w:hAnsi="Times New Roman" w:cs="Times New Roman"/>
          <w:sz w:val="24"/>
          <w:szCs w:val="24"/>
        </w:rPr>
        <w:t xml:space="preserve">The </w:t>
      </w:r>
      <w:r w:rsidR="00FF1966">
        <w:rPr>
          <w:rFonts w:ascii="Times New Roman" w:hAnsi="Times New Roman" w:cs="Times New Roman"/>
          <w:sz w:val="24"/>
          <w:szCs w:val="24"/>
        </w:rPr>
        <w:t xml:space="preserve">differences in </w:t>
      </w:r>
      <w:r w:rsidR="009C580D" w:rsidRPr="009C580D">
        <w:rPr>
          <w:rFonts w:ascii="Times New Roman" w:hAnsi="Times New Roman" w:cs="Times New Roman"/>
          <w:i/>
          <w:sz w:val="24"/>
          <w:szCs w:val="24"/>
        </w:rPr>
        <w:t>r</w:t>
      </w:r>
      <w:r w:rsidR="009C580D" w:rsidRPr="009C580D">
        <w:rPr>
          <w:rFonts w:ascii="Times New Roman" w:hAnsi="Times New Roman" w:cs="Times New Roman"/>
          <w:sz w:val="24"/>
          <w:szCs w:val="24"/>
          <w:vertAlign w:val="subscript"/>
        </w:rPr>
        <w:t>0</w:t>
      </w:r>
      <w:r w:rsidR="009C580D">
        <w:rPr>
          <w:rFonts w:ascii="Times New Roman" w:hAnsi="Times New Roman" w:cs="Times New Roman"/>
          <w:sz w:val="24"/>
          <w:szCs w:val="24"/>
        </w:rPr>
        <w:t xml:space="preserve"> </w:t>
      </w:r>
      <w:r w:rsidR="00FF1966">
        <w:rPr>
          <w:rFonts w:ascii="Times New Roman" w:hAnsi="Times New Roman" w:cs="Times New Roman"/>
          <w:sz w:val="24"/>
          <w:szCs w:val="24"/>
        </w:rPr>
        <w:t xml:space="preserve">and </w:t>
      </w:r>
      <w:r w:rsidR="00FF1966" w:rsidRPr="00FF1966">
        <w:rPr>
          <w:rFonts w:ascii="Symbol" w:hAnsi="Symbol" w:cs="Times New Roman"/>
          <w:i/>
          <w:sz w:val="24"/>
          <w:szCs w:val="24"/>
        </w:rPr>
        <w:t></w:t>
      </w:r>
      <w:r w:rsidR="00FF1966" w:rsidRPr="00FF1966">
        <w:rPr>
          <w:rFonts w:ascii="Times New Roman" w:hAnsi="Times New Roman" w:cs="Times New Roman"/>
          <w:i/>
          <w:sz w:val="24"/>
          <w:szCs w:val="24"/>
          <w:vertAlign w:val="subscript"/>
        </w:rPr>
        <w:t>c</w:t>
      </w:r>
      <w:r w:rsidR="00FF1966">
        <w:rPr>
          <w:rFonts w:ascii="Times New Roman" w:hAnsi="Times New Roman" w:cs="Times New Roman"/>
          <w:sz w:val="24"/>
          <w:szCs w:val="24"/>
        </w:rPr>
        <w:t xml:space="preserve"> </w:t>
      </w:r>
      <w:r w:rsidR="00826BDE">
        <w:rPr>
          <w:rFonts w:ascii="Times New Roman" w:hAnsi="Times New Roman" w:cs="Times New Roman"/>
          <w:sz w:val="24"/>
          <w:szCs w:val="24"/>
        </w:rPr>
        <w:t>resulting</w:t>
      </w:r>
      <w:r w:rsidR="00C14EE6">
        <w:rPr>
          <w:rFonts w:ascii="Times New Roman" w:hAnsi="Times New Roman" w:cs="Times New Roman"/>
          <w:sz w:val="24"/>
          <w:szCs w:val="24"/>
        </w:rPr>
        <w:t xml:space="preserve"> from direct deconvolution of </w:t>
      </w:r>
      <w:r w:rsidR="00C14EE6" w:rsidRPr="00C14EE6">
        <w:rPr>
          <w:rFonts w:ascii="Times New Roman" w:hAnsi="Times New Roman" w:cs="Times New Roman"/>
          <w:i/>
          <w:sz w:val="24"/>
          <w:szCs w:val="24"/>
        </w:rPr>
        <w:t>R</w:t>
      </w:r>
      <w:r w:rsidR="00C14EE6">
        <w:rPr>
          <w:rFonts w:ascii="Times New Roman" w:hAnsi="Times New Roman" w:cs="Times New Roman"/>
          <w:sz w:val="24"/>
          <w:szCs w:val="24"/>
        </w:rPr>
        <w:t>(</w:t>
      </w:r>
      <w:r w:rsidR="00C14EE6" w:rsidRPr="00C14EE6">
        <w:rPr>
          <w:rFonts w:ascii="Times New Roman" w:hAnsi="Times New Roman" w:cs="Times New Roman"/>
          <w:i/>
          <w:sz w:val="24"/>
          <w:szCs w:val="24"/>
        </w:rPr>
        <w:t>t</w:t>
      </w:r>
      <w:r w:rsidR="00C14EE6">
        <w:rPr>
          <w:rFonts w:ascii="Times New Roman" w:hAnsi="Times New Roman" w:cs="Times New Roman"/>
          <w:sz w:val="24"/>
          <w:szCs w:val="24"/>
        </w:rPr>
        <w:t>)</w:t>
      </w:r>
      <w:r w:rsidR="00FF1966">
        <w:rPr>
          <w:rFonts w:ascii="Times New Roman" w:hAnsi="Times New Roman" w:cs="Times New Roman"/>
          <w:sz w:val="24"/>
          <w:szCs w:val="24"/>
        </w:rPr>
        <w:t xml:space="preserve"> arise</w:t>
      </w:r>
      <w:r w:rsidR="00A941E9">
        <w:rPr>
          <w:rFonts w:ascii="Times New Roman" w:hAnsi="Times New Roman" w:cs="Times New Roman"/>
          <w:sz w:val="24"/>
          <w:szCs w:val="24"/>
        </w:rPr>
        <w:t xml:space="preserve"> from the </w:t>
      </w:r>
      <w:r w:rsidR="00826BDE">
        <w:rPr>
          <w:rFonts w:ascii="Times New Roman" w:hAnsi="Times New Roman" w:cs="Times New Roman"/>
          <w:sz w:val="24"/>
          <w:szCs w:val="24"/>
        </w:rPr>
        <w:t xml:space="preserve">fact that the anisotropy decay in the absence of convolution distortion is not </w:t>
      </w:r>
      <w:r w:rsidR="00CD20DD">
        <w:rPr>
          <w:rFonts w:ascii="Times New Roman" w:hAnsi="Times New Roman" w:cs="Times New Roman"/>
          <w:sz w:val="24"/>
          <w:szCs w:val="24"/>
        </w:rPr>
        <w:t>determined</w:t>
      </w:r>
      <w:r w:rsidR="00826BDE">
        <w:rPr>
          <w:rFonts w:ascii="Times New Roman" w:hAnsi="Times New Roman" w:cs="Times New Roman"/>
          <w:sz w:val="24"/>
          <w:szCs w:val="24"/>
        </w:rPr>
        <w:t xml:space="preserve"> </w:t>
      </w:r>
      <w:r w:rsidR="00CD20DD">
        <w:rPr>
          <w:rFonts w:ascii="Times New Roman" w:hAnsi="Times New Roman" w:cs="Times New Roman"/>
          <w:sz w:val="24"/>
          <w:szCs w:val="24"/>
        </w:rPr>
        <w:t>accurately by direct</w:t>
      </w:r>
      <w:r w:rsidR="00826BDE">
        <w:rPr>
          <w:rFonts w:ascii="Times New Roman" w:hAnsi="Times New Roman" w:cs="Times New Roman"/>
          <w:sz w:val="24"/>
          <w:szCs w:val="24"/>
        </w:rPr>
        <w:t xml:space="preserve"> deconvolution of </w:t>
      </w:r>
      <w:r w:rsidR="00826BDE" w:rsidRPr="00826BDE">
        <w:rPr>
          <w:rFonts w:ascii="Times New Roman" w:hAnsi="Times New Roman" w:cs="Times New Roman"/>
          <w:i/>
          <w:sz w:val="24"/>
          <w:szCs w:val="24"/>
        </w:rPr>
        <w:t>R</w:t>
      </w:r>
      <w:r w:rsidR="00826BDE">
        <w:rPr>
          <w:rFonts w:ascii="Times New Roman" w:hAnsi="Times New Roman" w:cs="Times New Roman"/>
          <w:sz w:val="24"/>
          <w:szCs w:val="24"/>
        </w:rPr>
        <w:t>(</w:t>
      </w:r>
      <w:r w:rsidR="00826BDE" w:rsidRPr="00826BDE">
        <w:rPr>
          <w:rFonts w:ascii="Times New Roman" w:hAnsi="Times New Roman" w:cs="Times New Roman"/>
          <w:i/>
          <w:sz w:val="24"/>
          <w:szCs w:val="24"/>
        </w:rPr>
        <w:t>t</w:t>
      </w:r>
      <w:r w:rsidR="00826BDE">
        <w:rPr>
          <w:rFonts w:ascii="Times New Roman" w:hAnsi="Times New Roman" w:cs="Times New Roman"/>
          <w:sz w:val="24"/>
          <w:szCs w:val="24"/>
        </w:rPr>
        <w:t xml:space="preserve">), unless </w:t>
      </w:r>
      <w:r w:rsidR="00A5444C" w:rsidRPr="00FF1966">
        <w:rPr>
          <w:rFonts w:ascii="Symbol" w:hAnsi="Symbol" w:cs="Times New Roman"/>
          <w:i/>
          <w:sz w:val="24"/>
          <w:szCs w:val="24"/>
        </w:rPr>
        <w:t></w:t>
      </w:r>
      <w:r w:rsidR="00826BDE" w:rsidRPr="00FF1966">
        <w:rPr>
          <w:rFonts w:ascii="Times New Roman" w:hAnsi="Times New Roman" w:cs="Times New Roman"/>
          <w:i/>
          <w:sz w:val="24"/>
          <w:szCs w:val="24"/>
          <w:vertAlign w:val="subscript"/>
        </w:rPr>
        <w:t>c</w:t>
      </w:r>
      <w:r w:rsidR="00826BDE">
        <w:rPr>
          <w:rFonts w:ascii="Times New Roman" w:hAnsi="Times New Roman" w:cs="Times New Roman"/>
          <w:sz w:val="24"/>
          <w:szCs w:val="24"/>
        </w:rPr>
        <w:t xml:space="preserve"> is </w:t>
      </w:r>
      <w:r w:rsidR="00A5444C">
        <w:rPr>
          <w:rFonts w:ascii="Times New Roman" w:hAnsi="Times New Roman" w:cs="Times New Roman"/>
          <w:sz w:val="24"/>
          <w:szCs w:val="24"/>
        </w:rPr>
        <w:t>much grea</w:t>
      </w:r>
      <w:r w:rsidR="00861650">
        <w:rPr>
          <w:rFonts w:ascii="Times New Roman" w:hAnsi="Times New Roman" w:cs="Times New Roman"/>
          <w:sz w:val="24"/>
          <w:szCs w:val="24"/>
        </w:rPr>
        <w:t>ter than the duration of the IRF</w:t>
      </w:r>
      <w:r w:rsidR="00CD20DD">
        <w:rPr>
          <w:rFonts w:ascii="Times New Roman" w:hAnsi="Times New Roman" w:cs="Times New Roman"/>
          <w:sz w:val="24"/>
          <w:szCs w:val="24"/>
        </w:rPr>
        <w:t>.</w:t>
      </w:r>
      <w:r w:rsidR="008706F7">
        <w:rPr>
          <w:rFonts w:ascii="Times New Roman" w:hAnsi="Times New Roman" w:cs="Times New Roman"/>
          <w:sz w:val="24"/>
          <w:szCs w:val="24"/>
        </w:rPr>
        <w:t>{Cross, 1984 #87}</w:t>
      </w:r>
      <w:r w:rsidR="001242BE" w:rsidRPr="00B30BC6">
        <w:rPr>
          <w:rFonts w:ascii="Times New Roman" w:hAnsi="Times New Roman" w:cs="Times New Roman"/>
          <w:sz w:val="24"/>
          <w:szCs w:val="24"/>
        </w:rPr>
        <w:t xml:space="preserve"> </w:t>
      </w:r>
      <w:r w:rsidR="004874E8" w:rsidRPr="004874E8">
        <w:rPr>
          <w:rFonts w:ascii="Times New Roman" w:hAnsi="Times New Roman" w:cs="Times New Roman"/>
          <w:sz w:val="24"/>
          <w:szCs w:val="24"/>
          <w:highlight w:val="yellow"/>
        </w:rPr>
        <w:t xml:space="preserve">[Note: Using the weighting procedure we discussed before in order to generate the anisotropy decay in 8b, </w:t>
      </w:r>
      <w:r w:rsidR="004874E8">
        <w:rPr>
          <w:rFonts w:ascii="Times New Roman" w:hAnsi="Times New Roman" w:cs="Times New Roman"/>
          <w:sz w:val="24"/>
          <w:szCs w:val="24"/>
          <w:highlight w:val="yellow"/>
        </w:rPr>
        <w:t>we</w:t>
      </w:r>
      <w:r w:rsidR="004874E8" w:rsidRPr="004874E8">
        <w:rPr>
          <w:rFonts w:ascii="Times New Roman" w:hAnsi="Times New Roman" w:cs="Times New Roman"/>
          <w:sz w:val="24"/>
          <w:szCs w:val="24"/>
          <w:highlight w:val="yellow"/>
        </w:rPr>
        <w:t xml:space="preserve"> can construct anisotropy decays</w:t>
      </w:r>
      <w:r w:rsidR="004874E8">
        <w:rPr>
          <w:rFonts w:ascii="Times New Roman" w:hAnsi="Times New Roman" w:cs="Times New Roman"/>
          <w:sz w:val="24"/>
          <w:szCs w:val="24"/>
          <w:highlight w:val="yellow"/>
        </w:rPr>
        <w:t xml:space="preserve"> (that decay to zero)</w:t>
      </w:r>
      <w:r w:rsidR="004874E8" w:rsidRPr="004874E8">
        <w:rPr>
          <w:rFonts w:ascii="Times New Roman" w:hAnsi="Times New Roman" w:cs="Times New Roman"/>
          <w:sz w:val="24"/>
          <w:szCs w:val="24"/>
          <w:highlight w:val="yellow"/>
        </w:rPr>
        <w:t xml:space="preserve"> for all the samples where fitting converged for all 3 polarizer angles; however, the </w:t>
      </w:r>
      <w:r w:rsidR="004874E8">
        <w:rPr>
          <w:rFonts w:ascii="Times New Roman" w:hAnsi="Times New Roman" w:cs="Times New Roman"/>
          <w:sz w:val="24"/>
          <w:szCs w:val="24"/>
          <w:highlight w:val="yellow"/>
        </w:rPr>
        <w:t xml:space="preserve">resulting </w:t>
      </w:r>
      <w:r w:rsidR="004874E8" w:rsidRPr="004874E8">
        <w:rPr>
          <w:rFonts w:ascii="Times New Roman" w:hAnsi="Times New Roman" w:cs="Times New Roman"/>
          <w:i/>
          <w:sz w:val="24"/>
          <w:szCs w:val="24"/>
          <w:highlight w:val="yellow"/>
        </w:rPr>
        <w:t>r</w:t>
      </w:r>
      <w:r w:rsidR="004874E8" w:rsidRPr="004874E8">
        <w:rPr>
          <w:rFonts w:ascii="Times New Roman" w:hAnsi="Times New Roman" w:cs="Times New Roman"/>
          <w:sz w:val="24"/>
          <w:szCs w:val="24"/>
          <w:highlight w:val="yellow"/>
          <w:vertAlign w:val="subscript"/>
        </w:rPr>
        <w:t>0</w:t>
      </w:r>
      <w:r w:rsidR="004874E8" w:rsidRPr="004874E8">
        <w:rPr>
          <w:rFonts w:ascii="Times New Roman" w:hAnsi="Times New Roman" w:cs="Times New Roman"/>
          <w:sz w:val="24"/>
          <w:szCs w:val="24"/>
          <w:highlight w:val="yellow"/>
        </w:rPr>
        <w:t xml:space="preserve"> and </w:t>
      </w:r>
      <w:proofErr w:type="spellStart"/>
      <w:r w:rsidR="004874E8" w:rsidRPr="004874E8">
        <w:rPr>
          <w:rFonts w:ascii="Times New Roman" w:hAnsi="Times New Roman" w:cs="Times New Roman"/>
          <w:sz w:val="24"/>
          <w:szCs w:val="24"/>
          <w:highlight w:val="yellow"/>
        </w:rPr>
        <w:t>tau_c</w:t>
      </w:r>
      <w:proofErr w:type="spellEnd"/>
      <w:r w:rsidR="004874E8" w:rsidRPr="004874E8">
        <w:rPr>
          <w:rFonts w:ascii="Times New Roman" w:hAnsi="Times New Roman" w:cs="Times New Roman"/>
          <w:sz w:val="24"/>
          <w:szCs w:val="24"/>
          <w:highlight w:val="yellow"/>
        </w:rPr>
        <w:t xml:space="preserve"> for the constructed </w:t>
      </w:r>
      <w:r w:rsidR="004874E8" w:rsidRPr="004874E8">
        <w:rPr>
          <w:rFonts w:ascii="Times New Roman" w:hAnsi="Times New Roman" w:cs="Times New Roman"/>
          <w:i/>
          <w:sz w:val="24"/>
          <w:szCs w:val="24"/>
          <w:highlight w:val="yellow"/>
        </w:rPr>
        <w:t>R</w:t>
      </w:r>
      <w:r w:rsidR="004874E8" w:rsidRPr="004874E8">
        <w:rPr>
          <w:rFonts w:ascii="Times New Roman" w:hAnsi="Times New Roman" w:cs="Times New Roman"/>
          <w:sz w:val="24"/>
          <w:szCs w:val="24"/>
          <w:highlight w:val="yellow"/>
        </w:rPr>
        <w:t>(</w:t>
      </w:r>
      <w:r w:rsidR="004874E8" w:rsidRPr="004874E8">
        <w:rPr>
          <w:rFonts w:ascii="Times New Roman" w:hAnsi="Times New Roman" w:cs="Times New Roman"/>
          <w:i/>
          <w:sz w:val="24"/>
          <w:szCs w:val="24"/>
          <w:highlight w:val="yellow"/>
        </w:rPr>
        <w:t>t</w:t>
      </w:r>
      <w:r w:rsidR="004874E8" w:rsidRPr="004874E8">
        <w:rPr>
          <w:rFonts w:ascii="Times New Roman" w:hAnsi="Times New Roman" w:cs="Times New Roman"/>
          <w:sz w:val="24"/>
          <w:szCs w:val="24"/>
          <w:highlight w:val="yellow"/>
        </w:rPr>
        <w:t>) is still inaccurate by a similar amount, even for the high %THF samples</w:t>
      </w:r>
      <w:r w:rsidR="004874E8">
        <w:rPr>
          <w:rFonts w:ascii="Times New Roman" w:hAnsi="Times New Roman" w:cs="Times New Roman"/>
          <w:sz w:val="24"/>
          <w:szCs w:val="24"/>
          <w:highlight w:val="yellow"/>
        </w:rPr>
        <w:t xml:space="preserve"> (e.g. 95% THF PFBT: </w:t>
      </w:r>
      <w:r w:rsidR="004874E8" w:rsidRPr="004874E8">
        <w:rPr>
          <w:rFonts w:ascii="Times New Roman" w:hAnsi="Times New Roman" w:cs="Times New Roman"/>
          <w:i/>
          <w:sz w:val="24"/>
          <w:szCs w:val="24"/>
          <w:highlight w:val="yellow"/>
        </w:rPr>
        <w:t>r</w:t>
      </w:r>
      <w:r w:rsidR="004874E8" w:rsidRPr="004874E8">
        <w:rPr>
          <w:rFonts w:ascii="Times New Roman" w:hAnsi="Times New Roman" w:cs="Times New Roman"/>
          <w:sz w:val="24"/>
          <w:szCs w:val="24"/>
          <w:highlight w:val="yellow"/>
          <w:vertAlign w:val="subscript"/>
        </w:rPr>
        <w:t>0</w:t>
      </w:r>
      <w:r w:rsidR="004874E8">
        <w:rPr>
          <w:rFonts w:ascii="Times New Roman" w:hAnsi="Times New Roman" w:cs="Times New Roman"/>
          <w:sz w:val="24"/>
          <w:szCs w:val="24"/>
          <w:highlight w:val="yellow"/>
        </w:rPr>
        <w:t xml:space="preserve"> ~0.0</w:t>
      </w:r>
      <w:r w:rsidR="009A5011">
        <w:rPr>
          <w:rFonts w:ascii="Times New Roman" w:hAnsi="Times New Roman" w:cs="Times New Roman"/>
          <w:sz w:val="24"/>
          <w:szCs w:val="24"/>
          <w:highlight w:val="yellow"/>
        </w:rPr>
        <w:t>6</w:t>
      </w:r>
      <w:r w:rsidR="004874E8">
        <w:rPr>
          <w:rFonts w:ascii="Times New Roman" w:hAnsi="Times New Roman" w:cs="Times New Roman"/>
          <w:sz w:val="24"/>
          <w:szCs w:val="24"/>
          <w:highlight w:val="yellow"/>
        </w:rPr>
        <w:t xml:space="preserve">, </w:t>
      </w:r>
      <w:proofErr w:type="spellStart"/>
      <w:r w:rsidR="004874E8">
        <w:rPr>
          <w:rFonts w:ascii="Times New Roman" w:hAnsi="Times New Roman" w:cs="Times New Roman"/>
          <w:sz w:val="24"/>
          <w:szCs w:val="24"/>
          <w:highlight w:val="yellow"/>
        </w:rPr>
        <w:t>tau_c</w:t>
      </w:r>
      <w:proofErr w:type="spellEnd"/>
      <w:r w:rsidR="004874E8">
        <w:rPr>
          <w:rFonts w:ascii="Times New Roman" w:hAnsi="Times New Roman" w:cs="Times New Roman"/>
          <w:sz w:val="24"/>
          <w:szCs w:val="24"/>
          <w:highlight w:val="yellow"/>
        </w:rPr>
        <w:t xml:space="preserve"> ~550 </w:t>
      </w:r>
      <w:proofErr w:type="spellStart"/>
      <w:r w:rsidR="004874E8">
        <w:rPr>
          <w:rFonts w:ascii="Times New Roman" w:hAnsi="Times New Roman" w:cs="Times New Roman"/>
          <w:sz w:val="24"/>
          <w:szCs w:val="24"/>
          <w:highlight w:val="yellow"/>
        </w:rPr>
        <w:t>ps</w:t>
      </w:r>
      <w:proofErr w:type="spellEnd"/>
      <w:r w:rsidR="009A5011">
        <w:rPr>
          <w:rFonts w:ascii="Times New Roman" w:hAnsi="Times New Roman" w:cs="Times New Roman"/>
          <w:sz w:val="24"/>
          <w:szCs w:val="24"/>
          <w:highlight w:val="yellow"/>
        </w:rPr>
        <w:t xml:space="preserve"> compared to the Fleming analysis results of </w:t>
      </w:r>
      <w:r w:rsidR="009A5011" w:rsidRPr="009A5011">
        <w:rPr>
          <w:rFonts w:ascii="Times New Roman" w:hAnsi="Times New Roman" w:cs="Times New Roman"/>
          <w:i/>
          <w:sz w:val="24"/>
          <w:szCs w:val="24"/>
          <w:highlight w:val="yellow"/>
        </w:rPr>
        <w:t>r</w:t>
      </w:r>
      <w:r w:rsidR="009A5011" w:rsidRPr="009A5011">
        <w:rPr>
          <w:rFonts w:ascii="Times New Roman" w:hAnsi="Times New Roman" w:cs="Times New Roman"/>
          <w:sz w:val="24"/>
          <w:szCs w:val="24"/>
          <w:highlight w:val="yellow"/>
          <w:vertAlign w:val="subscript"/>
        </w:rPr>
        <w:t>0</w:t>
      </w:r>
      <w:r w:rsidR="009A5011">
        <w:rPr>
          <w:rFonts w:ascii="Times New Roman" w:hAnsi="Times New Roman" w:cs="Times New Roman"/>
          <w:sz w:val="24"/>
          <w:szCs w:val="24"/>
          <w:highlight w:val="yellow"/>
        </w:rPr>
        <w:t xml:space="preserve"> 0.07 and </w:t>
      </w:r>
      <w:proofErr w:type="spellStart"/>
      <w:r w:rsidR="009A5011">
        <w:rPr>
          <w:rFonts w:ascii="Times New Roman" w:hAnsi="Times New Roman" w:cs="Times New Roman"/>
          <w:sz w:val="24"/>
          <w:szCs w:val="24"/>
          <w:highlight w:val="yellow"/>
        </w:rPr>
        <w:t>tau_c</w:t>
      </w:r>
      <w:proofErr w:type="spellEnd"/>
      <w:r w:rsidR="009A5011">
        <w:rPr>
          <w:rFonts w:ascii="Times New Roman" w:hAnsi="Times New Roman" w:cs="Times New Roman"/>
          <w:sz w:val="24"/>
          <w:szCs w:val="24"/>
          <w:highlight w:val="yellow"/>
        </w:rPr>
        <w:t xml:space="preserve"> =  920 </w:t>
      </w:r>
      <w:proofErr w:type="spellStart"/>
      <w:r w:rsidR="009A5011">
        <w:rPr>
          <w:rFonts w:ascii="Times New Roman" w:hAnsi="Times New Roman" w:cs="Times New Roman"/>
          <w:sz w:val="24"/>
          <w:szCs w:val="24"/>
          <w:highlight w:val="yellow"/>
        </w:rPr>
        <w:t>ps</w:t>
      </w:r>
      <w:proofErr w:type="spellEnd"/>
      <w:r w:rsidR="004874E8" w:rsidRPr="004874E8">
        <w:rPr>
          <w:rFonts w:ascii="Times New Roman" w:hAnsi="Times New Roman" w:cs="Times New Roman"/>
          <w:sz w:val="24"/>
          <w:szCs w:val="24"/>
          <w:highlight w:val="yellow"/>
        </w:rPr>
        <w:t>]</w:t>
      </w:r>
      <w:r w:rsidR="004874E8">
        <w:rPr>
          <w:rFonts w:ascii="Times New Roman" w:hAnsi="Times New Roman" w:cs="Times New Roman"/>
          <w:sz w:val="24"/>
          <w:szCs w:val="24"/>
        </w:rPr>
        <w:t xml:space="preserve"> </w:t>
      </w:r>
      <w:r w:rsidR="001242BE" w:rsidRPr="00B30BC6">
        <w:rPr>
          <w:rFonts w:ascii="Times New Roman" w:hAnsi="Times New Roman" w:cs="Times New Roman"/>
          <w:sz w:val="24"/>
          <w:szCs w:val="24"/>
        </w:rPr>
        <w:t xml:space="preserve">The increasing correlation times indicate that </w:t>
      </w:r>
      <w:r w:rsidR="00BF0C5B">
        <w:rPr>
          <w:rFonts w:ascii="Times New Roman" w:hAnsi="Times New Roman" w:cs="Times New Roman"/>
          <w:sz w:val="24"/>
          <w:szCs w:val="24"/>
        </w:rPr>
        <w:t xml:space="preserve">the </w:t>
      </w:r>
      <w:r w:rsidR="001242BE" w:rsidRPr="00B30BC6">
        <w:rPr>
          <w:rFonts w:ascii="Times New Roman" w:hAnsi="Times New Roman" w:cs="Times New Roman"/>
          <w:sz w:val="24"/>
          <w:szCs w:val="24"/>
        </w:rPr>
        <w:t xml:space="preserve">anisotropy decays </w:t>
      </w:r>
      <w:r w:rsidR="00BF0C5B">
        <w:rPr>
          <w:rFonts w:ascii="Times New Roman" w:hAnsi="Times New Roman" w:cs="Times New Roman"/>
          <w:sz w:val="24"/>
          <w:szCs w:val="24"/>
        </w:rPr>
        <w:t>at a reduced rate</w:t>
      </w:r>
      <w:r w:rsidR="001242BE" w:rsidRPr="00B30BC6">
        <w:rPr>
          <w:rFonts w:ascii="Times New Roman" w:hAnsi="Times New Roman" w:cs="Times New Roman"/>
          <w:sz w:val="24"/>
          <w:szCs w:val="24"/>
        </w:rPr>
        <w:t xml:space="preserve"> </w:t>
      </w:r>
      <w:r w:rsidR="00BF0C5B">
        <w:rPr>
          <w:rFonts w:ascii="Times New Roman" w:hAnsi="Times New Roman" w:cs="Times New Roman"/>
          <w:sz w:val="24"/>
          <w:szCs w:val="24"/>
        </w:rPr>
        <w:t xml:space="preserve">with increasing % THF. The reduced rate of anisotropy decay </w:t>
      </w:r>
      <w:r w:rsidR="00D91FCF">
        <w:rPr>
          <w:rFonts w:ascii="Times New Roman" w:hAnsi="Times New Roman" w:cs="Times New Roman"/>
          <w:sz w:val="24"/>
          <w:szCs w:val="24"/>
        </w:rPr>
        <w:t xml:space="preserve">with increased swelling </w:t>
      </w:r>
      <w:r w:rsidR="001242BE" w:rsidRPr="00B30BC6">
        <w:rPr>
          <w:rFonts w:ascii="Times New Roman" w:hAnsi="Times New Roman" w:cs="Times New Roman"/>
          <w:sz w:val="24"/>
          <w:szCs w:val="24"/>
        </w:rPr>
        <w:t>is expecte</w:t>
      </w:r>
      <w:r w:rsidR="00703B20">
        <w:rPr>
          <w:rFonts w:ascii="Times New Roman" w:hAnsi="Times New Roman" w:cs="Times New Roman"/>
          <w:sz w:val="24"/>
          <w:szCs w:val="24"/>
        </w:rPr>
        <w:t xml:space="preserve">d due to a </w:t>
      </w:r>
      <w:r w:rsidR="00490CD9">
        <w:rPr>
          <w:rFonts w:ascii="Times New Roman" w:hAnsi="Times New Roman" w:cs="Times New Roman"/>
          <w:sz w:val="24"/>
          <w:szCs w:val="24"/>
        </w:rPr>
        <w:t>reduc</w:t>
      </w:r>
      <w:r w:rsidR="00BF0C5B">
        <w:rPr>
          <w:rFonts w:ascii="Times New Roman" w:hAnsi="Times New Roman" w:cs="Times New Roman"/>
          <w:sz w:val="24"/>
          <w:szCs w:val="24"/>
        </w:rPr>
        <w:t>ed</w:t>
      </w:r>
      <w:r w:rsidR="00490CD9">
        <w:rPr>
          <w:rFonts w:ascii="Times New Roman" w:hAnsi="Times New Roman" w:cs="Times New Roman"/>
          <w:sz w:val="24"/>
          <w:szCs w:val="24"/>
        </w:rPr>
        <w:t xml:space="preserve"> rate of multiple</w:t>
      </w:r>
      <w:r w:rsidR="00703B20">
        <w:rPr>
          <w:rFonts w:ascii="Times New Roman" w:hAnsi="Times New Roman" w:cs="Times New Roman"/>
          <w:sz w:val="24"/>
          <w:szCs w:val="24"/>
        </w:rPr>
        <w:t xml:space="preserve"> energy transfer </w:t>
      </w:r>
      <w:r w:rsidR="00D523FE">
        <w:rPr>
          <w:rFonts w:ascii="Times New Roman" w:hAnsi="Times New Roman" w:cs="Times New Roman"/>
          <w:sz w:val="24"/>
          <w:szCs w:val="24"/>
        </w:rPr>
        <w:t xml:space="preserve">resulting from increases in </w:t>
      </w:r>
      <w:r w:rsidR="00B21DBD">
        <w:rPr>
          <w:rFonts w:ascii="Times New Roman" w:hAnsi="Times New Roman" w:cs="Times New Roman"/>
          <w:sz w:val="24"/>
          <w:szCs w:val="24"/>
        </w:rPr>
        <w:t xml:space="preserve">equilibrium </w:t>
      </w:r>
      <w:proofErr w:type="spellStart"/>
      <w:r w:rsidR="001242BE" w:rsidRPr="00B30BC6">
        <w:rPr>
          <w:rFonts w:ascii="Times New Roman" w:hAnsi="Times New Roman" w:cs="Times New Roman"/>
          <w:sz w:val="24"/>
          <w:szCs w:val="24"/>
        </w:rPr>
        <w:lastRenderedPageBreak/>
        <w:t>interchromophore</w:t>
      </w:r>
      <w:proofErr w:type="spellEnd"/>
      <w:r w:rsidR="00D523FE">
        <w:rPr>
          <w:rFonts w:ascii="Times New Roman" w:hAnsi="Times New Roman" w:cs="Times New Roman"/>
          <w:sz w:val="24"/>
          <w:szCs w:val="24"/>
        </w:rPr>
        <w:t xml:space="preserve"> distance</w:t>
      </w:r>
      <w:r w:rsidR="001242BE" w:rsidRPr="00B30BC6">
        <w:rPr>
          <w:rFonts w:ascii="Times New Roman" w:hAnsi="Times New Roman" w:cs="Times New Roman"/>
          <w:sz w:val="24"/>
          <w:szCs w:val="24"/>
        </w:rPr>
        <w:t>. The low (~2x to ~50x lower than the theoretical maximum of 0.4) limiting anisotropy values obtained</w:t>
      </w:r>
      <w:r w:rsidR="00645F67">
        <w:rPr>
          <w:rFonts w:ascii="Times New Roman" w:hAnsi="Times New Roman" w:cs="Times New Roman"/>
          <w:sz w:val="24"/>
          <w:szCs w:val="24"/>
        </w:rPr>
        <w:t xml:space="preserve"> from fitting analysis</w:t>
      </w:r>
      <w:r w:rsidR="001242BE" w:rsidRPr="00B30BC6">
        <w:rPr>
          <w:rFonts w:ascii="Times New Roman" w:hAnsi="Times New Roman" w:cs="Times New Roman"/>
          <w:sz w:val="24"/>
          <w:szCs w:val="24"/>
        </w:rPr>
        <w:t xml:space="preserve"> for </w:t>
      </w:r>
      <w:r w:rsidR="00645F67">
        <w:rPr>
          <w:rFonts w:ascii="Times New Roman" w:hAnsi="Times New Roman" w:cs="Times New Roman"/>
          <w:sz w:val="24"/>
          <w:szCs w:val="24"/>
        </w:rPr>
        <w:t>both polymers</w:t>
      </w:r>
      <w:r w:rsidR="001242BE" w:rsidRPr="00B30BC6">
        <w:rPr>
          <w:rFonts w:ascii="Times New Roman" w:hAnsi="Times New Roman" w:cs="Times New Roman"/>
          <w:sz w:val="24"/>
          <w:szCs w:val="24"/>
        </w:rPr>
        <w:t xml:space="preserve"> suggest that </w:t>
      </w:r>
      <w:r w:rsidR="00703B20">
        <w:rPr>
          <w:rFonts w:ascii="Times New Roman" w:hAnsi="Times New Roman" w:cs="Times New Roman"/>
          <w:sz w:val="24"/>
          <w:szCs w:val="24"/>
        </w:rPr>
        <w:t xml:space="preserve">either the </w:t>
      </w:r>
      <w:r w:rsidR="00645F67">
        <w:rPr>
          <w:rFonts w:ascii="Times New Roman" w:hAnsi="Times New Roman" w:cs="Times New Roman"/>
          <w:sz w:val="24"/>
          <w:szCs w:val="24"/>
        </w:rPr>
        <w:t>transition dipoles are not</w:t>
      </w:r>
      <w:r w:rsidR="00703B20">
        <w:rPr>
          <w:rFonts w:ascii="Times New Roman" w:hAnsi="Times New Roman" w:cs="Times New Roman"/>
          <w:sz w:val="24"/>
          <w:szCs w:val="24"/>
        </w:rPr>
        <w:t xml:space="preserve"> initially well-</w:t>
      </w:r>
      <w:r w:rsidR="00645F67">
        <w:rPr>
          <w:rFonts w:ascii="Times New Roman" w:hAnsi="Times New Roman" w:cs="Times New Roman"/>
          <w:sz w:val="24"/>
          <w:szCs w:val="24"/>
        </w:rPr>
        <w:t>aligned, or that the time window we are able</w:t>
      </w:r>
      <w:r w:rsidR="00B21DBD">
        <w:rPr>
          <w:rFonts w:ascii="Times New Roman" w:hAnsi="Times New Roman" w:cs="Times New Roman"/>
          <w:sz w:val="24"/>
          <w:szCs w:val="24"/>
        </w:rPr>
        <w:t xml:space="preserve"> to observe is after some</w:t>
      </w:r>
      <w:r w:rsidR="00645F67">
        <w:rPr>
          <w:rFonts w:ascii="Times New Roman" w:hAnsi="Times New Roman" w:cs="Times New Roman"/>
          <w:sz w:val="24"/>
          <w:szCs w:val="24"/>
        </w:rPr>
        <w:t xml:space="preserve"> depolarization has already occurred.</w:t>
      </w:r>
      <w:r w:rsidR="00FE0C8A">
        <w:rPr>
          <w:rFonts w:ascii="Times New Roman" w:hAnsi="Times New Roman" w:cs="Times New Roman"/>
          <w:sz w:val="24"/>
          <w:szCs w:val="24"/>
        </w:rPr>
        <w:t xml:space="preserve"> </w:t>
      </w:r>
      <w:r w:rsidR="00267590">
        <w:rPr>
          <w:rFonts w:ascii="Times New Roman" w:hAnsi="Times New Roman" w:cs="Times New Roman"/>
          <w:sz w:val="24"/>
          <w:szCs w:val="24"/>
        </w:rPr>
        <w:t>For</w:t>
      </w:r>
      <w:r w:rsidR="00F9538D">
        <w:rPr>
          <w:rFonts w:ascii="Times New Roman" w:hAnsi="Times New Roman" w:cs="Times New Roman"/>
          <w:sz w:val="24"/>
          <w:szCs w:val="24"/>
        </w:rPr>
        <w:t xml:space="preserve"> CPNs, t</w:t>
      </w:r>
      <w:r w:rsidR="00940BB3">
        <w:rPr>
          <w:rFonts w:ascii="Times New Roman" w:hAnsi="Times New Roman" w:cs="Times New Roman"/>
          <w:sz w:val="24"/>
          <w:szCs w:val="24"/>
        </w:rPr>
        <w:t>he correlation ti</w:t>
      </w:r>
      <w:r w:rsidR="008A3487">
        <w:rPr>
          <w:rFonts w:ascii="Times New Roman" w:hAnsi="Times New Roman" w:cs="Times New Roman"/>
          <w:sz w:val="24"/>
          <w:szCs w:val="24"/>
        </w:rPr>
        <w:t>me constants obtained with Eq. 3 are hypothesized to represent the depolarization time due to multiple energy transfer</w:t>
      </w:r>
      <w:r w:rsidR="00F9538D">
        <w:rPr>
          <w:rFonts w:ascii="Times New Roman" w:hAnsi="Times New Roman" w:cs="Times New Roman"/>
          <w:sz w:val="24"/>
          <w:szCs w:val="24"/>
        </w:rPr>
        <w:t xml:space="preserve"> exclusively</w:t>
      </w:r>
      <w:r w:rsidR="00D523FE">
        <w:rPr>
          <w:rFonts w:ascii="Times New Roman" w:hAnsi="Times New Roman" w:cs="Times New Roman"/>
          <w:sz w:val="24"/>
          <w:szCs w:val="24"/>
        </w:rPr>
        <w:t xml:space="preserve"> (i.e., particle rotation in solvent can be safely ignored)</w:t>
      </w:r>
      <w:r w:rsidR="00F9538D">
        <w:rPr>
          <w:rFonts w:ascii="Times New Roman" w:hAnsi="Times New Roman" w:cs="Times New Roman"/>
          <w:sz w:val="24"/>
          <w:szCs w:val="24"/>
        </w:rPr>
        <w:t xml:space="preserve">, providing a convenient means to probe the rate of </w:t>
      </w:r>
      <w:proofErr w:type="spellStart"/>
      <w:r w:rsidR="00F9538D">
        <w:rPr>
          <w:rFonts w:ascii="Times New Roman" w:hAnsi="Times New Roman" w:cs="Times New Roman"/>
          <w:sz w:val="24"/>
          <w:szCs w:val="24"/>
        </w:rPr>
        <w:t>exciton</w:t>
      </w:r>
      <w:proofErr w:type="spellEnd"/>
      <w:r w:rsidR="00F9538D">
        <w:rPr>
          <w:rFonts w:ascii="Times New Roman" w:hAnsi="Times New Roman" w:cs="Times New Roman"/>
          <w:sz w:val="24"/>
          <w:szCs w:val="24"/>
        </w:rPr>
        <w:t xml:space="preserve"> transport at each solvent composition</w:t>
      </w:r>
      <w:r w:rsidR="008A3487">
        <w:rPr>
          <w:rFonts w:ascii="Times New Roman" w:hAnsi="Times New Roman" w:cs="Times New Roman"/>
          <w:sz w:val="24"/>
          <w:szCs w:val="24"/>
        </w:rPr>
        <w:t xml:space="preserve">. </w:t>
      </w:r>
      <w:r w:rsidR="00D15156">
        <w:rPr>
          <w:rFonts w:ascii="Times New Roman" w:hAnsi="Times New Roman" w:cs="Times New Roman"/>
          <w:sz w:val="24"/>
          <w:szCs w:val="24"/>
        </w:rPr>
        <w:t>For</w:t>
      </w:r>
      <w:r w:rsidR="001242BE" w:rsidRPr="00B30BC6">
        <w:rPr>
          <w:rFonts w:ascii="Times New Roman" w:hAnsi="Times New Roman" w:cs="Times New Roman"/>
          <w:sz w:val="24"/>
          <w:szCs w:val="24"/>
        </w:rPr>
        <w:t xml:space="preserve"> P</w:t>
      </w:r>
      <w:r w:rsidR="00D15156">
        <w:rPr>
          <w:rFonts w:ascii="Times New Roman" w:hAnsi="Times New Roman" w:cs="Times New Roman"/>
          <w:sz w:val="24"/>
          <w:szCs w:val="24"/>
        </w:rPr>
        <w:t>FBT CPNs in 40% THF (given that a more significant anisotropy decay</w:t>
      </w:r>
      <w:r w:rsidR="001242BE" w:rsidRPr="00B30BC6">
        <w:rPr>
          <w:rFonts w:ascii="Times New Roman" w:hAnsi="Times New Roman" w:cs="Times New Roman"/>
          <w:sz w:val="24"/>
          <w:szCs w:val="24"/>
        </w:rPr>
        <w:t xml:space="preserve"> is observed for this sample),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w:t>
      </w:r>
      <w:r w:rsidR="00B21DBD">
        <w:rPr>
          <w:rFonts w:ascii="Times New Roman" w:hAnsi="Times New Roman" w:cs="Times New Roman"/>
          <w:sz w:val="24"/>
          <w:szCs w:val="24"/>
        </w:rPr>
        <w:t xml:space="preserve">from the fitting analysis </w:t>
      </w:r>
      <w:r w:rsidR="001242BE" w:rsidRPr="00B30BC6">
        <w:rPr>
          <w:rFonts w:ascii="Times New Roman" w:hAnsi="Times New Roman" w:cs="Times New Roman"/>
          <w:sz w:val="24"/>
          <w:szCs w:val="24"/>
        </w:rPr>
        <w:t xml:space="preserve">is 21 </w:t>
      </w:r>
      <w:proofErr w:type="spellStart"/>
      <w:r w:rsidR="001242BE" w:rsidRPr="00B30BC6">
        <w:rPr>
          <w:rFonts w:ascii="Times New Roman" w:hAnsi="Times New Roman" w:cs="Times New Roman"/>
          <w:sz w:val="24"/>
          <w:szCs w:val="24"/>
        </w:rPr>
        <w:t>ps</w:t>
      </w:r>
      <w:proofErr w:type="spellEnd"/>
      <w:r w:rsidR="00D15156">
        <w:rPr>
          <w:rFonts w:ascii="Times New Roman" w:hAnsi="Times New Roman" w:cs="Times New Roman"/>
          <w:sz w:val="24"/>
          <w:szCs w:val="24"/>
        </w:rPr>
        <w:t>, which</w:t>
      </w:r>
      <w:r w:rsidR="001242BE" w:rsidRPr="00B30BC6">
        <w:rPr>
          <w:rFonts w:ascii="Times New Roman" w:hAnsi="Times New Roman" w:cs="Times New Roman"/>
          <w:sz w:val="24"/>
          <w:szCs w:val="24"/>
        </w:rPr>
        <w:t xml:space="preserve"> corresponds to a</w:t>
      </w:r>
      <w:r w:rsidR="00D15156">
        <w:rPr>
          <w:rFonts w:ascii="Times New Roman" w:hAnsi="Times New Roman" w:cs="Times New Roman"/>
          <w:sz w:val="24"/>
          <w:szCs w:val="24"/>
        </w:rPr>
        <w:t xml:space="preserve"> multiple</w:t>
      </w:r>
      <w:r w:rsidR="00FE0C8A">
        <w:rPr>
          <w:rFonts w:ascii="Times New Roman" w:hAnsi="Times New Roman" w:cs="Times New Roman"/>
          <w:sz w:val="24"/>
          <w:szCs w:val="24"/>
        </w:rPr>
        <w:t xml:space="preserve"> energy transfer rate constant </w:t>
      </w:r>
      <w:proofErr w:type="spellStart"/>
      <w:r w:rsidR="00D523FE">
        <w:rPr>
          <w:rFonts w:ascii="Times New Roman" w:hAnsi="Times New Roman" w:cs="Times New Roman"/>
          <w:i/>
          <w:sz w:val="24"/>
          <w:szCs w:val="24"/>
        </w:rPr>
        <w:t>k</w:t>
      </w:r>
      <w:r w:rsidR="00D523FE" w:rsidRPr="00D523FE">
        <w:rPr>
          <w:rFonts w:ascii="Times New Roman" w:hAnsi="Times New Roman" w:cs="Times New Roman"/>
          <w:i/>
          <w:sz w:val="24"/>
          <w:szCs w:val="24"/>
          <w:vertAlign w:val="subscript"/>
        </w:rPr>
        <w:t>et</w:t>
      </w:r>
      <w:proofErr w:type="spellEnd"/>
      <w:r w:rsidR="00D523FE">
        <w:rPr>
          <w:rFonts w:ascii="Times New Roman" w:hAnsi="Times New Roman" w:cs="Times New Roman"/>
          <w:i/>
          <w:sz w:val="24"/>
          <w:szCs w:val="24"/>
        </w:rPr>
        <w:t xml:space="preserve"> </w:t>
      </w:r>
      <w:r w:rsidR="00FE0C8A">
        <w:rPr>
          <w:rFonts w:ascii="Times New Roman" w:hAnsi="Times New Roman" w:cs="Times New Roman"/>
          <w:sz w:val="24"/>
          <w:szCs w:val="24"/>
        </w:rPr>
        <w:t>of 4.8</w:t>
      </w:r>
      <w:r w:rsidR="00A46F99">
        <w:rPr>
          <w:rFonts w:ascii="Times New Roman" w:hAnsi="Times New Roman" w:cs="Times New Roman"/>
          <w:position w:val="-4"/>
          <w:sz w:val="24"/>
          <w:szCs w:val="24"/>
        </w:rPr>
        <w:pict w14:anchorId="11EA6EBC">
          <v:shape id="_x0000_i1047" type="#_x0000_t75" style="width:9.75pt;height:9.75pt">
            <v:imagedata r:id="rId44" o:title=""/>
          </v:shape>
        </w:pict>
      </w:r>
      <w:r w:rsidR="00FE0C8A">
        <w:rPr>
          <w:rFonts w:ascii="Times New Roman" w:hAnsi="Times New Roman" w:cs="Times New Roman"/>
          <w:sz w:val="24"/>
          <w:szCs w:val="24"/>
        </w:rPr>
        <w:t>10</w:t>
      </w:r>
      <w:r w:rsidR="00FE0C8A">
        <w:rPr>
          <w:rFonts w:ascii="Times New Roman" w:hAnsi="Times New Roman" w:cs="Times New Roman"/>
          <w:sz w:val="24"/>
          <w:szCs w:val="24"/>
          <w:vertAlign w:val="superscript"/>
        </w:rPr>
        <w:t>10</w:t>
      </w:r>
      <w:r w:rsidR="00FE0C8A">
        <w:rPr>
          <w:rFonts w:ascii="Times New Roman" w:hAnsi="Times New Roman" w:cs="Times New Roman"/>
          <w:sz w:val="24"/>
          <w:szCs w:val="24"/>
        </w:rPr>
        <w:t xml:space="preserve"> s</w:t>
      </w:r>
      <w:r w:rsidR="00FE0C8A" w:rsidRPr="00FE0C8A">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Compared to the free </w:t>
      </w:r>
      <w:r w:rsidR="0083521E">
        <w:rPr>
          <w:rFonts w:ascii="Times New Roman" w:hAnsi="Times New Roman" w:cs="Times New Roman"/>
          <w:sz w:val="24"/>
          <w:szCs w:val="24"/>
        </w:rPr>
        <w:t xml:space="preserve">PFBT </w:t>
      </w:r>
      <w:r w:rsidR="001242BE" w:rsidRPr="00B30BC6">
        <w:rPr>
          <w:rFonts w:ascii="Times New Roman" w:hAnsi="Times New Roman" w:cs="Times New Roman"/>
          <w:sz w:val="24"/>
          <w:szCs w:val="24"/>
        </w:rPr>
        <w:t xml:space="preserve">polymer in THF, with </w:t>
      </w:r>
      <w:r w:rsidR="001242BE">
        <w:rPr>
          <w:rFonts w:ascii="Symbol" w:hAnsi="Symbol" w:cs="Times New Roman"/>
          <w:sz w:val="24"/>
          <w:szCs w:val="24"/>
        </w:rPr>
        <w:t></w:t>
      </w:r>
      <w:r w:rsidR="00F17E95">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~900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this corresponds to </w:t>
      </w:r>
      <w:proofErr w:type="spellStart"/>
      <w:r w:rsidR="00FE0C8A" w:rsidRPr="0083521E">
        <w:rPr>
          <w:rFonts w:ascii="Times New Roman" w:hAnsi="Times New Roman" w:cs="Times New Roman"/>
          <w:i/>
          <w:sz w:val="24"/>
          <w:szCs w:val="24"/>
        </w:rPr>
        <w:t>k</w:t>
      </w:r>
      <w:r w:rsidR="00FE0C8A" w:rsidRPr="0083521E">
        <w:rPr>
          <w:rFonts w:ascii="Times New Roman" w:hAnsi="Times New Roman" w:cs="Times New Roman"/>
          <w:i/>
          <w:sz w:val="24"/>
          <w:szCs w:val="24"/>
          <w:vertAlign w:val="subscript"/>
        </w:rPr>
        <w:t>et</w:t>
      </w:r>
      <w:proofErr w:type="spellEnd"/>
      <w:r w:rsidR="00FE0C8A">
        <w:rPr>
          <w:rFonts w:ascii="Times New Roman" w:hAnsi="Times New Roman" w:cs="Times New Roman"/>
          <w:sz w:val="24"/>
          <w:szCs w:val="24"/>
        </w:rPr>
        <w:t xml:space="preserve"> = </w:t>
      </w:r>
      <w:r w:rsidR="0083521E">
        <w:rPr>
          <w:rFonts w:ascii="Times New Roman" w:hAnsi="Times New Roman" w:cs="Times New Roman"/>
          <w:sz w:val="24"/>
          <w:szCs w:val="24"/>
        </w:rPr>
        <w:t>1.1</w:t>
      </w:r>
      <w:r w:rsidR="00A46F99">
        <w:rPr>
          <w:rFonts w:ascii="Times New Roman" w:hAnsi="Times New Roman" w:cs="Times New Roman"/>
          <w:position w:val="-4"/>
          <w:sz w:val="24"/>
          <w:szCs w:val="24"/>
        </w:rPr>
        <w:pict w14:anchorId="36CA551B">
          <v:shape id="_x0000_i1048" type="#_x0000_t75" style="width:9.75pt;height:9.75pt">
            <v:imagedata r:id="rId44" o:title=""/>
          </v:shape>
        </w:pi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which suggests that </w:t>
      </w:r>
      <w:r w:rsidR="00B21DBD">
        <w:rPr>
          <w:rFonts w:ascii="Times New Roman" w:hAnsi="Times New Roman" w:cs="Times New Roman"/>
          <w:sz w:val="24"/>
          <w:szCs w:val="24"/>
        </w:rPr>
        <w:t>multiple energy transfer between equivalent chromophores</w:t>
      </w:r>
      <w:r w:rsidR="001242BE" w:rsidRPr="00B30BC6">
        <w:rPr>
          <w:rFonts w:ascii="Times New Roman" w:hAnsi="Times New Roman" w:cs="Times New Roman"/>
          <w:sz w:val="24"/>
          <w:szCs w:val="24"/>
        </w:rPr>
        <w:t xml:space="preserve"> is </w:t>
      </w:r>
      <w:r>
        <w:rPr>
          <w:rFonts w:ascii="Times New Roman" w:hAnsi="Times New Roman" w:cs="Times New Roman"/>
          <w:sz w:val="24"/>
          <w:szCs w:val="24"/>
        </w:rPr>
        <w:t>faster</w:t>
      </w:r>
      <w:r w:rsidR="001242BE" w:rsidRPr="00B30BC6">
        <w:rPr>
          <w:rFonts w:ascii="Times New Roman" w:hAnsi="Times New Roman" w:cs="Times New Roman"/>
          <w:sz w:val="24"/>
          <w:szCs w:val="24"/>
        </w:rPr>
        <w:t xml:space="preserve"> in the aggregated state</w:t>
      </w:r>
      <w:r>
        <w:rPr>
          <w:rFonts w:ascii="Times New Roman" w:hAnsi="Times New Roman" w:cs="Times New Roman"/>
          <w:sz w:val="24"/>
          <w:szCs w:val="24"/>
        </w:rPr>
        <w:t>.</w:t>
      </w:r>
    </w:p>
    <w:p w14:paraId="5468803F" w14:textId="5901D59C" w:rsidR="00010454" w:rsidRDefault="00A74F81"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Given that the model kinetics match experimental decay kinetics well at low THF concentrations,</w:t>
      </w:r>
      <w:r w:rsidR="00096C4E">
        <w:rPr>
          <w:rFonts w:ascii="Times New Roman" w:hAnsi="Times New Roman" w:cs="Times New Roman"/>
          <w:sz w:val="24"/>
          <w:szCs w:val="24"/>
        </w:rPr>
        <w:t xml:space="preserve"> </w:t>
      </w:r>
      <w:r w:rsidR="00096C4E" w:rsidRPr="0089447C">
        <w:rPr>
          <w:rFonts w:ascii="Times New Roman" w:hAnsi="Times New Roman" w:cs="Times New Roman"/>
          <w:sz w:val="24"/>
          <w:szCs w:val="24"/>
        </w:rPr>
        <w:t xml:space="preserve">the approximate </w:t>
      </w:r>
      <w:proofErr w:type="spellStart"/>
      <w:r w:rsidR="00414782" w:rsidRPr="00414782">
        <w:rPr>
          <w:rFonts w:ascii="Times New Roman" w:hAnsi="Times New Roman" w:cs="Times New Roman"/>
          <w:i/>
          <w:sz w:val="24"/>
          <w:szCs w:val="24"/>
        </w:rPr>
        <w:t>k</w:t>
      </w:r>
      <w:r w:rsidR="00414782" w:rsidRPr="00414782">
        <w:rPr>
          <w:rFonts w:ascii="Times New Roman" w:hAnsi="Times New Roman" w:cs="Times New Roman"/>
          <w:i/>
          <w:sz w:val="24"/>
          <w:szCs w:val="24"/>
          <w:vertAlign w:val="subscript"/>
        </w:rPr>
        <w:t>et</w:t>
      </w:r>
      <w:proofErr w:type="spellEnd"/>
      <w:r w:rsidR="00047F79" w:rsidRPr="0089447C">
        <w:rPr>
          <w:rFonts w:ascii="Times New Roman" w:hAnsi="Times New Roman" w:cs="Times New Roman"/>
          <w:sz w:val="24"/>
          <w:szCs w:val="24"/>
        </w:rPr>
        <w:t xml:space="preserve"> </w:t>
      </w:r>
      <w:r>
        <w:rPr>
          <w:rFonts w:ascii="Times New Roman" w:hAnsi="Times New Roman" w:cs="Times New Roman"/>
          <w:sz w:val="24"/>
          <w:szCs w:val="24"/>
        </w:rPr>
        <w:t xml:space="preserve">for CPNs in water </w:t>
      </w:r>
      <w:r w:rsidR="00047F79" w:rsidRPr="0089447C">
        <w:rPr>
          <w:rFonts w:ascii="Times New Roman" w:hAnsi="Times New Roman" w:cs="Times New Roman"/>
          <w:sz w:val="24"/>
          <w:szCs w:val="24"/>
        </w:rPr>
        <w:t>was calculated from the model</w:t>
      </w:r>
      <w:r w:rsidR="007F405F" w:rsidRPr="0089447C">
        <w:rPr>
          <w:rFonts w:ascii="Times New Roman" w:hAnsi="Times New Roman" w:cs="Times New Roman"/>
          <w:sz w:val="24"/>
          <w:szCs w:val="24"/>
        </w:rPr>
        <w:t xml:space="preserve"> energy transfer</w:t>
      </w:r>
      <w:r w:rsidR="00096C4E" w:rsidRPr="0089447C">
        <w:rPr>
          <w:rFonts w:ascii="Times New Roman" w:hAnsi="Times New Roman" w:cs="Times New Roman"/>
          <w:sz w:val="24"/>
          <w:szCs w:val="24"/>
        </w:rPr>
        <w:t xml:space="preserve"> probabilities</w:t>
      </w:r>
      <w:r w:rsidR="005540F9" w:rsidRPr="0089447C">
        <w:rPr>
          <w:rFonts w:ascii="Times New Roman" w:hAnsi="Times New Roman" w:cs="Times New Roman"/>
          <w:sz w:val="24"/>
          <w:szCs w:val="24"/>
        </w:rPr>
        <w:t xml:space="preserve"> </w:t>
      </w:r>
      <w:proofErr w:type="gramStart"/>
      <w:r w:rsidR="00D15156" w:rsidRPr="0089447C">
        <w:rPr>
          <w:rFonts w:ascii="Times New Roman" w:hAnsi="Times New Roman" w:cs="Times New Roman"/>
          <w:sz w:val="24"/>
          <w:szCs w:val="24"/>
        </w:rPr>
        <w:t>by</w:t>
      </w:r>
      <w:r w:rsidR="00096C4E" w:rsidRPr="0089447C">
        <w:rPr>
          <w:rFonts w:ascii="Times New Roman" w:hAnsi="Times New Roman" w:cs="Times New Roman"/>
          <w:sz w:val="24"/>
          <w:szCs w:val="24"/>
        </w:rPr>
        <w:t xml:space="preserve"> </w:t>
      </w:r>
      <w:proofErr w:type="gramEnd"/>
      <w:r w:rsidR="00A46F99">
        <w:rPr>
          <w:rFonts w:ascii="Times New Roman" w:hAnsi="Times New Roman" w:cs="Times New Roman"/>
          <w:position w:val="-12"/>
          <w:sz w:val="24"/>
          <w:szCs w:val="24"/>
        </w:rPr>
        <w:pict w14:anchorId="7258DEFB">
          <v:shape id="_x0000_i1049" type="#_x0000_t75" style="width:103.5pt;height:18pt">
            <v:imagedata r:id="rId45" o:title=""/>
          </v:shape>
        </w:pict>
      </w:r>
      <w:r w:rsidR="0089447C" w:rsidRPr="0089447C">
        <w:rPr>
          <w:rFonts w:ascii="Times New Roman" w:hAnsi="Times New Roman" w:cs="Times New Roman"/>
          <w:sz w:val="24"/>
          <w:szCs w:val="24"/>
        </w:rPr>
        <w:t>, and</w:t>
      </w:r>
      <w:r w:rsidR="00E602FE" w:rsidRPr="0089447C">
        <w:rPr>
          <w:rFonts w:ascii="Times New Roman" w:hAnsi="Times New Roman" w:cs="Times New Roman"/>
          <w:sz w:val="24"/>
          <w:szCs w:val="24"/>
        </w:rPr>
        <w:t xml:space="preserve"> can be approximated as </w:t>
      </w:r>
      <w:r w:rsidR="00A46F99">
        <w:rPr>
          <w:rFonts w:ascii="Times New Roman" w:hAnsi="Times New Roman" w:cs="Times New Roman"/>
          <w:position w:val="-12"/>
          <w:sz w:val="24"/>
          <w:szCs w:val="24"/>
        </w:rPr>
        <w:pict w14:anchorId="2F364D5F">
          <v:shape id="_x0000_i1050" type="#_x0000_t75" style="width:62.25pt;height:18pt">
            <v:imagedata r:id="rId46" o:title=""/>
          </v:shape>
        </w:pict>
      </w:r>
      <w:r w:rsidR="00096C4E" w:rsidRPr="0089447C">
        <w:rPr>
          <w:rFonts w:ascii="Times New Roman" w:hAnsi="Times New Roman" w:cs="Times New Roman"/>
          <w:sz w:val="24"/>
          <w:szCs w:val="24"/>
        </w:rPr>
        <w:t>.</w:t>
      </w:r>
      <w:r w:rsidR="00096C4E">
        <w:rPr>
          <w:rFonts w:ascii="Times New Roman" w:hAnsi="Times New Roman" w:cs="Times New Roman"/>
          <w:sz w:val="24"/>
          <w:szCs w:val="24"/>
        </w:rPr>
        <w:t xml:space="preserve"> The results of these calculations yield</w:t>
      </w:r>
      <w:r>
        <w:rPr>
          <w:rFonts w:ascii="Times New Roman" w:hAnsi="Times New Roman" w:cs="Times New Roman"/>
          <w:sz w:val="24"/>
          <w:szCs w:val="24"/>
        </w:rPr>
        <w:t xml:space="preserve"> model</w:t>
      </w:r>
      <w:r w:rsidR="00096C4E">
        <w:rPr>
          <w:rFonts w:ascii="Times New Roman" w:hAnsi="Times New Roman" w:cs="Times New Roman"/>
          <w:sz w:val="24"/>
          <w:szCs w:val="24"/>
        </w:rPr>
        <w:t xml:space="preserve"> </w:t>
      </w:r>
      <w:r w:rsidR="00FE0C8A">
        <w:rPr>
          <w:rFonts w:ascii="Times New Roman" w:hAnsi="Times New Roman" w:cs="Times New Roman"/>
          <w:sz w:val="24"/>
          <w:szCs w:val="24"/>
        </w:rPr>
        <w:t xml:space="preserve">rate constants of </w:t>
      </w:r>
      <w:r w:rsidR="0083521E">
        <w:rPr>
          <w:rFonts w:ascii="Times New Roman" w:hAnsi="Times New Roman" w:cs="Times New Roman"/>
          <w:sz w:val="24"/>
          <w:szCs w:val="24"/>
        </w:rPr>
        <w:t>2.0</w:t>
      </w:r>
      <w:r w:rsidR="00A46F99">
        <w:rPr>
          <w:rFonts w:ascii="Times New Roman" w:hAnsi="Times New Roman" w:cs="Times New Roman"/>
          <w:position w:val="-4"/>
          <w:sz w:val="24"/>
          <w:szCs w:val="24"/>
        </w:rPr>
        <w:pict w14:anchorId="68471778">
          <v:shape id="_x0000_i1051" type="#_x0000_t75" style="width:9.75pt;height:9.75pt">
            <v:imagedata r:id="rId44"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11</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sidR="00096C4E">
        <w:rPr>
          <w:rFonts w:ascii="Times New Roman" w:hAnsi="Times New Roman" w:cs="Times New Roman"/>
          <w:sz w:val="24"/>
          <w:szCs w:val="24"/>
        </w:rPr>
        <w:t xml:space="preserve"> for MEH-PPV CPNs and </w:t>
      </w:r>
      <w:r w:rsidR="0083521E">
        <w:rPr>
          <w:rFonts w:ascii="Times New Roman" w:hAnsi="Times New Roman" w:cs="Times New Roman"/>
          <w:sz w:val="24"/>
          <w:szCs w:val="24"/>
        </w:rPr>
        <w:t>1.1</w:t>
      </w:r>
      <w:r w:rsidR="00A46F99">
        <w:rPr>
          <w:rFonts w:ascii="Times New Roman" w:hAnsi="Times New Roman" w:cs="Times New Roman"/>
          <w:position w:val="-4"/>
          <w:sz w:val="24"/>
          <w:szCs w:val="24"/>
        </w:rPr>
        <w:pict w14:anchorId="2ABD4559">
          <v:shape id="_x0000_i1052" type="#_x0000_t75" style="width:9.75pt;height:9.75pt">
            <v:imagedata r:id="rId44"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10</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PFBT CPNs. The experimental</w:t>
      </w:r>
      <w:r w:rsidR="00FE0C8A" w:rsidRPr="00A74F81">
        <w:rPr>
          <w:rFonts w:ascii="Times New Roman" w:hAnsi="Times New Roman" w:cs="Times New Roman"/>
          <w:sz w:val="24"/>
          <w:szCs w:val="24"/>
        </w:rPr>
        <w:t xml:space="preserve"> </w:t>
      </w:r>
      <w:proofErr w:type="spellStart"/>
      <w:r w:rsidR="0083521E" w:rsidRPr="00A74F81">
        <w:rPr>
          <w:rFonts w:ascii="Times New Roman" w:hAnsi="Times New Roman" w:cs="Times New Roman"/>
          <w:i/>
          <w:sz w:val="24"/>
          <w:szCs w:val="24"/>
        </w:rPr>
        <w:t>k</w:t>
      </w:r>
      <w:r w:rsidR="00D15156" w:rsidRPr="00A74F81">
        <w:rPr>
          <w:rFonts w:ascii="Times New Roman" w:hAnsi="Times New Roman" w:cs="Times New Roman"/>
          <w:i/>
          <w:sz w:val="24"/>
          <w:szCs w:val="24"/>
          <w:vertAlign w:val="subscript"/>
        </w:rPr>
        <w:t>e</w:t>
      </w:r>
      <w:r w:rsidR="0083521E" w:rsidRPr="00A74F81">
        <w:rPr>
          <w:rFonts w:ascii="Times New Roman" w:hAnsi="Times New Roman" w:cs="Times New Roman"/>
          <w:i/>
          <w:sz w:val="24"/>
          <w:szCs w:val="24"/>
          <w:vertAlign w:val="subscript"/>
        </w:rPr>
        <w:t>t</w:t>
      </w:r>
      <w:proofErr w:type="spellEnd"/>
      <w:r w:rsidR="00FE0C8A" w:rsidRPr="00A74F81">
        <w:rPr>
          <w:rFonts w:ascii="Times New Roman" w:hAnsi="Times New Roman" w:cs="Times New Roman"/>
          <w:sz w:val="24"/>
          <w:szCs w:val="24"/>
        </w:rPr>
        <w:t xml:space="preserve"> </w:t>
      </w:r>
      <w:r w:rsidRPr="00A74F81">
        <w:rPr>
          <w:rFonts w:ascii="Times New Roman" w:hAnsi="Times New Roman" w:cs="Times New Roman"/>
          <w:sz w:val="24"/>
          <w:szCs w:val="24"/>
        </w:rPr>
        <w:t xml:space="preserve">values </w:t>
      </w:r>
      <w:r w:rsidR="00FE0C8A" w:rsidRPr="00A74F81">
        <w:rPr>
          <w:rFonts w:ascii="Times New Roman" w:hAnsi="Times New Roman" w:cs="Times New Roman"/>
          <w:sz w:val="24"/>
          <w:szCs w:val="24"/>
        </w:rPr>
        <w:t xml:space="preserve">for the polymers in good solvent </w:t>
      </w:r>
      <w:r w:rsidRPr="00A74F81">
        <w:rPr>
          <w:rFonts w:ascii="Times New Roman" w:hAnsi="Times New Roman" w:cs="Times New Roman"/>
          <w:sz w:val="24"/>
          <w:szCs w:val="24"/>
        </w:rPr>
        <w:t>were</w:t>
      </w:r>
      <w:r w:rsidR="00FE0C8A" w:rsidRPr="00A74F81">
        <w:rPr>
          <w:rFonts w:ascii="Times New Roman" w:hAnsi="Times New Roman" w:cs="Times New Roman"/>
          <w:sz w:val="24"/>
          <w:szCs w:val="24"/>
        </w:rPr>
        <w:t xml:space="preserve"> </w:t>
      </w:r>
      <w:r w:rsidR="0083521E" w:rsidRPr="00A74F81">
        <w:rPr>
          <w:rFonts w:ascii="Times New Roman" w:hAnsi="Times New Roman" w:cs="Times New Roman"/>
          <w:sz w:val="24"/>
          <w:szCs w:val="24"/>
        </w:rPr>
        <w:t>3.4</w:t>
      </w:r>
      <w:r w:rsidR="00A46F99">
        <w:rPr>
          <w:rFonts w:ascii="Times New Roman" w:hAnsi="Times New Roman" w:cs="Times New Roman"/>
          <w:position w:val="-4"/>
          <w:sz w:val="24"/>
          <w:szCs w:val="24"/>
        </w:rPr>
        <w:pict w14:anchorId="36B5D24A">
          <v:shape id="_x0000_i1053" type="#_x0000_t75" style="width:9.75pt;height:9.75pt">
            <v:imagedata r:id="rId44" o:title=""/>
          </v:shape>
        </w:pict>
      </w:r>
      <w:r w:rsidR="0083521E" w:rsidRPr="00A74F81">
        <w:rPr>
          <w:rFonts w:ascii="Times New Roman" w:hAnsi="Times New Roman" w:cs="Times New Roman"/>
          <w:sz w:val="24"/>
          <w:szCs w:val="24"/>
        </w:rPr>
        <w:t>10</w:t>
      </w:r>
      <w:r w:rsidR="0083521E" w:rsidRPr="00A74F81">
        <w:rPr>
          <w:rFonts w:ascii="Times New Roman" w:hAnsi="Times New Roman" w:cs="Times New Roman"/>
          <w:sz w:val="24"/>
          <w:szCs w:val="24"/>
          <w:vertAlign w:val="superscript"/>
        </w:rPr>
        <w:t>9</w:t>
      </w:r>
      <w:r w:rsidR="0083521E" w:rsidRPr="00A74F81">
        <w:rPr>
          <w:rFonts w:ascii="Times New Roman" w:hAnsi="Times New Roman" w:cs="Times New Roman"/>
          <w:sz w:val="24"/>
          <w:szCs w:val="24"/>
        </w:rPr>
        <w:t xml:space="preserve"> s</w:t>
      </w:r>
      <w:r w:rsidR="0083521E" w:rsidRPr="00A74F81">
        <w:rPr>
          <w:rFonts w:ascii="Times New Roman" w:hAnsi="Times New Roman" w:cs="Times New Roman"/>
          <w:sz w:val="24"/>
          <w:szCs w:val="24"/>
          <w:vertAlign w:val="superscript"/>
        </w:rPr>
        <w:noBreakHyphen/>
        <w:t>1</w:t>
      </w:r>
      <w:r w:rsidR="00FE0C8A" w:rsidRPr="00A74F81">
        <w:rPr>
          <w:rFonts w:ascii="Times New Roman" w:hAnsi="Times New Roman" w:cs="Times New Roman"/>
          <w:sz w:val="24"/>
          <w:szCs w:val="24"/>
        </w:rPr>
        <w:t xml:space="preserve"> for MEH-PPV and </w:t>
      </w:r>
      <w:r w:rsidR="0083521E" w:rsidRPr="00A74F81">
        <w:rPr>
          <w:rFonts w:ascii="Times New Roman" w:hAnsi="Times New Roman" w:cs="Times New Roman"/>
          <w:sz w:val="24"/>
          <w:szCs w:val="24"/>
        </w:rPr>
        <w:t>1.1</w:t>
      </w:r>
      <w:r w:rsidR="00A46F99">
        <w:rPr>
          <w:rFonts w:ascii="Times New Roman" w:hAnsi="Times New Roman" w:cs="Times New Roman"/>
          <w:position w:val="-4"/>
          <w:sz w:val="24"/>
          <w:szCs w:val="24"/>
        </w:rPr>
        <w:pict w14:anchorId="781E314D">
          <v:shape id="_x0000_i1054" type="#_x0000_t75" style="width:9.75pt;height:9.75pt">
            <v:imagedata r:id="rId44" o:title=""/>
          </v:shape>
        </w:pict>
      </w:r>
      <w:r w:rsidR="0083521E" w:rsidRPr="00A74F81">
        <w:rPr>
          <w:rFonts w:ascii="Times New Roman" w:hAnsi="Times New Roman" w:cs="Times New Roman"/>
          <w:sz w:val="24"/>
          <w:szCs w:val="24"/>
        </w:rPr>
        <w:t>10</w:t>
      </w:r>
      <w:r w:rsidR="0083521E" w:rsidRPr="00A74F81">
        <w:rPr>
          <w:rFonts w:ascii="Times New Roman" w:hAnsi="Times New Roman" w:cs="Times New Roman"/>
          <w:sz w:val="24"/>
          <w:szCs w:val="24"/>
          <w:vertAlign w:val="superscript"/>
        </w:rPr>
        <w:t>9</w:t>
      </w:r>
      <w:r w:rsidR="0083521E" w:rsidRPr="00A74F81">
        <w:rPr>
          <w:rFonts w:ascii="Times New Roman" w:hAnsi="Times New Roman" w:cs="Times New Roman"/>
          <w:sz w:val="24"/>
          <w:szCs w:val="24"/>
        </w:rPr>
        <w:t xml:space="preserve"> s</w:t>
      </w:r>
      <w:r w:rsidR="0083521E" w:rsidRPr="00A74F81">
        <w:rPr>
          <w:rFonts w:ascii="Times New Roman" w:hAnsi="Times New Roman" w:cs="Times New Roman"/>
          <w:sz w:val="24"/>
          <w:szCs w:val="24"/>
          <w:vertAlign w:val="superscript"/>
        </w:rPr>
        <w:t>-1</w:t>
      </w:r>
      <w:r w:rsidR="00FE0C8A" w:rsidRPr="00A74F81">
        <w:rPr>
          <w:rFonts w:ascii="Times New Roman" w:hAnsi="Times New Roman" w:cs="Times New Roman"/>
          <w:sz w:val="24"/>
          <w:szCs w:val="24"/>
        </w:rPr>
        <w:t xml:space="preserve"> for PFBT.</w:t>
      </w:r>
      <w:r w:rsidR="00010454">
        <w:rPr>
          <w:rFonts w:ascii="Times New Roman" w:hAnsi="Times New Roman" w:cs="Times New Roman"/>
          <w:sz w:val="24"/>
          <w:szCs w:val="24"/>
        </w:rPr>
        <w:t xml:space="preserve"> </w:t>
      </w:r>
      <w:r w:rsidR="00FE0C8A">
        <w:rPr>
          <w:rFonts w:ascii="Times New Roman" w:hAnsi="Times New Roman" w:cs="Times New Roman"/>
          <w:sz w:val="24"/>
          <w:szCs w:val="24"/>
        </w:rPr>
        <w:t>T</w:t>
      </w:r>
      <w:r w:rsidR="00D15156">
        <w:rPr>
          <w:rFonts w:ascii="Times New Roman" w:hAnsi="Times New Roman" w:cs="Times New Roman"/>
          <w:sz w:val="24"/>
          <w:szCs w:val="24"/>
        </w:rPr>
        <w:t>his indicates that the</w:t>
      </w:r>
      <w:r w:rsidR="002A532F">
        <w:rPr>
          <w:rFonts w:ascii="Times New Roman" w:hAnsi="Times New Roman" w:cs="Times New Roman"/>
          <w:sz w:val="24"/>
          <w:szCs w:val="24"/>
        </w:rPr>
        <w:t xml:space="preserve"> energy transfer</w:t>
      </w:r>
      <w:r w:rsidR="00D15156">
        <w:rPr>
          <w:rFonts w:ascii="Times New Roman" w:hAnsi="Times New Roman" w:cs="Times New Roman"/>
          <w:sz w:val="24"/>
          <w:szCs w:val="24"/>
        </w:rPr>
        <w:t xml:space="preserve"> rate</w:t>
      </w:r>
      <w:r w:rsidR="00010454">
        <w:rPr>
          <w:rFonts w:ascii="Times New Roman" w:hAnsi="Times New Roman" w:cs="Times New Roman"/>
          <w:sz w:val="24"/>
          <w:szCs w:val="24"/>
        </w:rPr>
        <w:t xml:space="preserve"> to six nearest neighbors (for the nanoparticles) is between ~10x and ~60x faster than the </w:t>
      </w:r>
      <w:r w:rsidR="002A532F">
        <w:rPr>
          <w:rFonts w:ascii="Times New Roman" w:hAnsi="Times New Roman" w:cs="Times New Roman"/>
          <w:sz w:val="24"/>
          <w:szCs w:val="24"/>
        </w:rPr>
        <w:t>energy transfer</w:t>
      </w:r>
      <w:r w:rsidR="00010454">
        <w:rPr>
          <w:rFonts w:ascii="Times New Roman" w:hAnsi="Times New Roman" w:cs="Times New Roman"/>
          <w:sz w:val="24"/>
          <w:szCs w:val="24"/>
        </w:rPr>
        <w:t xml:space="preserve"> rate to two nearest neighbors (for a linear polymer in solution).</w:t>
      </w:r>
    </w:p>
    <w:p w14:paraId="07FB6174" w14:textId="40193D65" w:rsidR="00CD5A09" w:rsidRPr="008F7DD6" w:rsidRDefault="000376D0" w:rsidP="00D523FE">
      <w:pPr>
        <w:pStyle w:val="NoSpacing"/>
        <w:spacing w:line="480" w:lineRule="auto"/>
        <w:ind w:firstLine="720"/>
        <w:jc w:val="both"/>
        <w:rPr>
          <w:rFonts w:ascii="Times New Roman" w:hAnsi="Times New Roman" w:cs="Times New Roman"/>
          <w:sz w:val="24"/>
          <w:szCs w:val="24"/>
        </w:rPr>
      </w:pPr>
      <w:r w:rsidRPr="000376D0">
        <w:rPr>
          <w:rFonts w:ascii="Times New Roman" w:hAnsi="Times New Roman" w:cs="Times New Roman"/>
          <w:sz w:val="24"/>
          <w:szCs w:val="24"/>
        </w:rPr>
        <w:t xml:space="preserve">Upon examination of the experimental and model energy transfer kinetics for both polymers, further speculation could be made as to the influence of multiple energy transfer on many of the </w:t>
      </w:r>
      <w:proofErr w:type="spellStart"/>
      <w:r w:rsidRPr="000376D0">
        <w:rPr>
          <w:rFonts w:ascii="Times New Roman" w:hAnsi="Times New Roman" w:cs="Times New Roman"/>
          <w:sz w:val="24"/>
          <w:szCs w:val="24"/>
        </w:rPr>
        <w:t>photophysics</w:t>
      </w:r>
      <w:proofErr w:type="spellEnd"/>
      <w:r w:rsidRPr="000376D0">
        <w:rPr>
          <w:rFonts w:ascii="Times New Roman" w:hAnsi="Times New Roman" w:cs="Times New Roman"/>
          <w:sz w:val="24"/>
          <w:szCs w:val="24"/>
        </w:rPr>
        <w:t xml:space="preserve"> that impact </w:t>
      </w:r>
      <w:r w:rsidR="00DB796B">
        <w:rPr>
          <w:rFonts w:ascii="Times New Roman" w:hAnsi="Times New Roman" w:cs="Times New Roman"/>
          <w:sz w:val="24"/>
          <w:szCs w:val="24"/>
        </w:rPr>
        <w:t>the effectiveness of CPs for different applications</w:t>
      </w:r>
      <w:r w:rsidR="002469AF" w:rsidRPr="000376D0">
        <w:rPr>
          <w:rFonts w:ascii="Times New Roman" w:hAnsi="Times New Roman" w:cs="Times New Roman"/>
          <w:sz w:val="24"/>
          <w:szCs w:val="24"/>
        </w:rPr>
        <w:t>.</w:t>
      </w:r>
      <w:r>
        <w:rPr>
          <w:rFonts w:ascii="Times New Roman" w:hAnsi="Times New Roman" w:cs="Times New Roman"/>
          <w:sz w:val="24"/>
          <w:szCs w:val="24"/>
        </w:rPr>
        <w:t xml:space="preserve"> </w:t>
      </w:r>
      <w:r w:rsidR="002469AF">
        <w:rPr>
          <w:rFonts w:ascii="Times New Roman" w:hAnsi="Times New Roman" w:cs="Times New Roman"/>
          <w:sz w:val="24"/>
          <w:szCs w:val="24"/>
        </w:rPr>
        <w:t xml:space="preserve">The </w:t>
      </w:r>
      <w:r w:rsidR="002A532F">
        <w:rPr>
          <w:rFonts w:ascii="Times New Roman" w:hAnsi="Times New Roman" w:cs="Times New Roman"/>
          <w:sz w:val="24"/>
          <w:szCs w:val="24"/>
        </w:rPr>
        <w:lastRenderedPageBreak/>
        <w:t>results</w:t>
      </w:r>
      <w:r w:rsidR="002469AF">
        <w:rPr>
          <w:rFonts w:ascii="Times New Roman" w:hAnsi="Times New Roman" w:cs="Times New Roman"/>
          <w:sz w:val="24"/>
          <w:szCs w:val="24"/>
        </w:rPr>
        <w:t xml:space="preserve"> for MEH-PPV indicate that the </w:t>
      </w:r>
      <w:r w:rsidR="00C247C1">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w:t>
      </w:r>
      <w:r w:rsidR="002469AF">
        <w:rPr>
          <w:rFonts w:ascii="Times New Roman" w:hAnsi="Times New Roman" w:cs="Times New Roman"/>
          <w:sz w:val="24"/>
          <w:szCs w:val="24"/>
        </w:rPr>
        <w:t xml:space="preserve"> of ME</w:t>
      </w:r>
      <w:r w:rsidR="00912213">
        <w:rPr>
          <w:rFonts w:ascii="Times New Roman" w:hAnsi="Times New Roman" w:cs="Times New Roman"/>
          <w:sz w:val="24"/>
          <w:szCs w:val="24"/>
        </w:rPr>
        <w:t>H-PPV is significantly higher</w:t>
      </w:r>
      <w:r w:rsidR="002469AF">
        <w:rPr>
          <w:rFonts w:ascii="Times New Roman" w:hAnsi="Times New Roman" w:cs="Times New Roman"/>
          <w:sz w:val="24"/>
          <w:szCs w:val="24"/>
        </w:rPr>
        <w:t xml:space="preserve"> </w:t>
      </w:r>
      <w:r w:rsidR="006D1135">
        <w:rPr>
          <w:rFonts w:ascii="Times New Roman" w:hAnsi="Times New Roman" w:cs="Times New Roman"/>
          <w:sz w:val="24"/>
          <w:szCs w:val="24"/>
        </w:rPr>
        <w:t xml:space="preserve">as </w:t>
      </w:r>
      <w:r w:rsidR="002469AF">
        <w:rPr>
          <w:rFonts w:ascii="Times New Roman" w:hAnsi="Times New Roman" w:cs="Times New Roman"/>
          <w:sz w:val="24"/>
          <w:szCs w:val="24"/>
        </w:rPr>
        <w:t>compared to PFBT</w:t>
      </w:r>
      <w:r w:rsidR="002D2AEA">
        <w:rPr>
          <w:rFonts w:ascii="Times New Roman" w:hAnsi="Times New Roman" w:cs="Times New Roman"/>
          <w:sz w:val="24"/>
          <w:szCs w:val="24"/>
        </w:rPr>
        <w:t xml:space="preserve">, which </w:t>
      </w:r>
      <w:r w:rsidR="00D11EB1">
        <w:rPr>
          <w:rFonts w:ascii="Times New Roman" w:hAnsi="Times New Roman" w:cs="Times New Roman"/>
          <w:sz w:val="24"/>
          <w:szCs w:val="24"/>
        </w:rPr>
        <w:t xml:space="preserve">would make it well-suited for applications requiring </w:t>
      </w:r>
      <w:r w:rsidR="0083521E">
        <w:rPr>
          <w:rFonts w:ascii="Times New Roman" w:hAnsi="Times New Roman" w:cs="Times New Roman"/>
          <w:sz w:val="24"/>
          <w:szCs w:val="24"/>
        </w:rPr>
        <w:t xml:space="preserve">greater </w:t>
      </w:r>
      <w:proofErr w:type="spellStart"/>
      <w:r w:rsidR="0083521E">
        <w:rPr>
          <w:rFonts w:ascii="Times New Roman" w:hAnsi="Times New Roman" w:cs="Times New Roman"/>
          <w:sz w:val="24"/>
          <w:szCs w:val="24"/>
        </w:rPr>
        <w:t>exciton</w:t>
      </w:r>
      <w:proofErr w:type="spellEnd"/>
      <w:r w:rsidR="0083521E">
        <w:rPr>
          <w:rFonts w:ascii="Times New Roman" w:hAnsi="Times New Roman" w:cs="Times New Roman"/>
          <w:sz w:val="24"/>
          <w:szCs w:val="24"/>
        </w:rPr>
        <w:t xml:space="preserve"> mobility</w:t>
      </w:r>
      <w:r w:rsidR="00D11EB1">
        <w:rPr>
          <w:rFonts w:ascii="Times New Roman" w:hAnsi="Times New Roman" w:cs="Times New Roman"/>
          <w:sz w:val="24"/>
          <w:szCs w:val="24"/>
        </w:rPr>
        <w:t>.</w:t>
      </w:r>
      <w:r w:rsidR="000D0F2F">
        <w:rPr>
          <w:rFonts w:ascii="Times New Roman" w:hAnsi="Times New Roman" w:cs="Times New Roman"/>
          <w:sz w:val="24"/>
          <w:szCs w:val="24"/>
        </w:rPr>
        <w:t xml:space="preserve"> </w:t>
      </w:r>
      <w:r w:rsidR="00E51F3E">
        <w:rPr>
          <w:rFonts w:ascii="Times New Roman" w:hAnsi="Times New Roman" w:cs="Times New Roman"/>
          <w:sz w:val="24"/>
          <w:szCs w:val="24"/>
        </w:rPr>
        <w:t xml:space="preserve">In addition, this could lead to difficulty in accurate determination of the </w:t>
      </w:r>
      <w:r w:rsidR="00F17E95" w:rsidRPr="00F17E95">
        <w:rPr>
          <w:rFonts w:ascii="Times New Roman" w:hAnsi="Times New Roman" w:cs="Times New Roman"/>
          <w:sz w:val="24"/>
          <w:szCs w:val="24"/>
        </w:rPr>
        <w:t>intrinsic</w:t>
      </w:r>
      <w:r w:rsidR="00E51F3E">
        <w:rPr>
          <w:rFonts w:ascii="Times New Roman" w:hAnsi="Times New Roman" w:cs="Times New Roman"/>
          <w:sz w:val="24"/>
          <w:szCs w:val="24"/>
        </w:rPr>
        <w:t xml:space="preserve"> </w:t>
      </w:r>
      <w:proofErr w:type="spellStart"/>
      <w:r w:rsidR="00E51F3E">
        <w:rPr>
          <w:rFonts w:ascii="Times New Roman" w:hAnsi="Times New Roman" w:cs="Times New Roman"/>
          <w:sz w:val="24"/>
          <w:szCs w:val="24"/>
        </w:rPr>
        <w:t>exciton</w:t>
      </w:r>
      <w:proofErr w:type="spellEnd"/>
      <w:r w:rsidR="00E51F3E">
        <w:rPr>
          <w:rFonts w:ascii="Times New Roman" w:hAnsi="Times New Roman" w:cs="Times New Roman"/>
          <w:sz w:val="24"/>
          <w:szCs w:val="24"/>
        </w:rPr>
        <w:t xml:space="preserve"> diffusion length f</w:t>
      </w:r>
      <w:r w:rsidR="00D11EB1">
        <w:rPr>
          <w:rFonts w:ascii="Times New Roman" w:hAnsi="Times New Roman" w:cs="Times New Roman"/>
          <w:sz w:val="24"/>
          <w:szCs w:val="24"/>
        </w:rPr>
        <w:t>or polymers such as this, since</w:t>
      </w:r>
      <w:r w:rsidR="00E51F3E">
        <w:rPr>
          <w:rFonts w:ascii="Times New Roman" w:hAnsi="Times New Roman" w:cs="Times New Roman"/>
          <w:sz w:val="24"/>
          <w:szCs w:val="24"/>
        </w:rPr>
        <w:t xml:space="preserve"> </w:t>
      </w:r>
      <w:proofErr w:type="spellStart"/>
      <w:r w:rsidR="00E51F3E">
        <w:rPr>
          <w:rFonts w:ascii="Times New Roman" w:hAnsi="Times New Roman" w:cs="Times New Roman"/>
          <w:sz w:val="24"/>
          <w:szCs w:val="24"/>
        </w:rPr>
        <w:t>exciton</w:t>
      </w:r>
      <w:proofErr w:type="spellEnd"/>
      <w:r w:rsidR="00E51F3E">
        <w:rPr>
          <w:rFonts w:ascii="Times New Roman" w:hAnsi="Times New Roman" w:cs="Times New Roman"/>
          <w:sz w:val="24"/>
          <w:szCs w:val="24"/>
        </w:rPr>
        <w:t xml:space="preserve"> </w:t>
      </w:r>
      <w:r w:rsidR="005F5829">
        <w:rPr>
          <w:rFonts w:ascii="Times New Roman" w:hAnsi="Times New Roman" w:cs="Times New Roman"/>
          <w:sz w:val="24"/>
          <w:szCs w:val="24"/>
        </w:rPr>
        <w:t xml:space="preserve">motion is </w:t>
      </w:r>
      <w:r w:rsidR="00397AE9">
        <w:rPr>
          <w:rFonts w:ascii="Times New Roman" w:hAnsi="Times New Roman" w:cs="Times New Roman"/>
          <w:sz w:val="24"/>
          <w:szCs w:val="24"/>
        </w:rPr>
        <w:t xml:space="preserve">more or less </w:t>
      </w:r>
      <w:r w:rsidR="005F5829">
        <w:rPr>
          <w:rFonts w:ascii="Times New Roman" w:hAnsi="Times New Roman" w:cs="Times New Roman"/>
          <w:sz w:val="24"/>
          <w:szCs w:val="24"/>
        </w:rPr>
        <w:t>limited by the distance between quenchers.</w:t>
      </w:r>
      <w:r w:rsidR="00D523FE">
        <w:rPr>
          <w:rFonts w:ascii="Times New Roman" w:hAnsi="Times New Roman" w:cs="Times New Roman"/>
          <w:sz w:val="24"/>
          <w:szCs w:val="24"/>
        </w:rPr>
        <w:t xml:space="preserve"> </w:t>
      </w:r>
      <w:r w:rsidR="009213DC">
        <w:rPr>
          <w:rFonts w:ascii="Times New Roman" w:hAnsi="Times New Roman" w:cs="Times New Roman"/>
          <w:sz w:val="24"/>
          <w:szCs w:val="24"/>
        </w:rPr>
        <w:t>Similar</w:t>
      </w:r>
      <w:r w:rsidR="000D0F2F">
        <w:rPr>
          <w:rFonts w:ascii="Times New Roman" w:hAnsi="Times New Roman" w:cs="Times New Roman"/>
          <w:sz w:val="24"/>
          <w:szCs w:val="24"/>
        </w:rPr>
        <w:t>ly, th</w:t>
      </w:r>
      <w:r w:rsidR="00E51F3E">
        <w:rPr>
          <w:rFonts w:ascii="Times New Roman" w:hAnsi="Times New Roman" w:cs="Times New Roman"/>
          <w:sz w:val="24"/>
          <w:szCs w:val="24"/>
        </w:rPr>
        <w:t xml:space="preserve">e </w:t>
      </w:r>
      <w:r w:rsidR="001327B6">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rates</w:t>
      </w:r>
      <w:r w:rsidR="000D0F2F">
        <w:rPr>
          <w:rFonts w:ascii="Times New Roman" w:hAnsi="Times New Roman" w:cs="Times New Roman"/>
          <w:sz w:val="24"/>
          <w:szCs w:val="24"/>
        </w:rPr>
        <w:t xml:space="preserve"> </w:t>
      </w:r>
      <w:r w:rsidR="002469AF">
        <w:rPr>
          <w:rFonts w:ascii="Times New Roman" w:hAnsi="Times New Roman" w:cs="Times New Roman"/>
          <w:sz w:val="24"/>
          <w:szCs w:val="24"/>
        </w:rPr>
        <w:t xml:space="preserve">could provide some explanation for the significantly poorer quantum yield of MEH-PPV as compared to PFBT, </w:t>
      </w:r>
      <w:r w:rsidR="000D0F2F">
        <w:rPr>
          <w:rFonts w:ascii="Times New Roman" w:hAnsi="Times New Roman" w:cs="Times New Roman"/>
          <w:sz w:val="24"/>
          <w:szCs w:val="24"/>
        </w:rPr>
        <w:t xml:space="preserve">which would make PFBT more useful for applications requiring </w:t>
      </w:r>
      <w:r w:rsidR="00D11EB1">
        <w:rPr>
          <w:rFonts w:ascii="Times New Roman" w:hAnsi="Times New Roman" w:cs="Times New Roman"/>
          <w:sz w:val="24"/>
          <w:szCs w:val="24"/>
        </w:rPr>
        <w:t>a higher luminescence yield</w:t>
      </w:r>
      <w:r w:rsidR="000D0F2F">
        <w:rPr>
          <w:rFonts w:ascii="Times New Roman" w:hAnsi="Times New Roman" w:cs="Times New Roman"/>
          <w:sz w:val="24"/>
          <w:szCs w:val="24"/>
        </w:rPr>
        <w:t>. G</w:t>
      </w:r>
      <w:r w:rsidR="002469AF">
        <w:rPr>
          <w:rFonts w:ascii="Times New Roman" w:hAnsi="Times New Roman" w:cs="Times New Roman"/>
          <w:sz w:val="24"/>
          <w:szCs w:val="24"/>
        </w:rPr>
        <w:t>iven that the model results yield approximately the same number of quenc</w:t>
      </w:r>
      <w:r w:rsidR="000D0F2F">
        <w:rPr>
          <w:rFonts w:ascii="Times New Roman" w:hAnsi="Times New Roman" w:cs="Times New Roman"/>
          <w:sz w:val="24"/>
          <w:szCs w:val="24"/>
        </w:rPr>
        <w:t>hers per unit volume of polymer,</w:t>
      </w:r>
      <w:r w:rsidR="002469AF">
        <w:rPr>
          <w:rFonts w:ascii="Times New Roman" w:hAnsi="Times New Roman" w:cs="Times New Roman"/>
          <w:sz w:val="24"/>
          <w:szCs w:val="24"/>
        </w:rPr>
        <w:t xml:space="preserve"> </w:t>
      </w:r>
      <w:r w:rsidR="000D0F2F">
        <w:rPr>
          <w:rFonts w:ascii="Times New Roman" w:hAnsi="Times New Roman" w:cs="Times New Roman"/>
          <w:sz w:val="24"/>
          <w:szCs w:val="24"/>
        </w:rPr>
        <w:t xml:space="preserve">it follows that if </w:t>
      </w:r>
      <w:proofErr w:type="spellStart"/>
      <w:r w:rsidR="000D0F2F">
        <w:rPr>
          <w:rFonts w:ascii="Times New Roman" w:hAnsi="Times New Roman" w:cs="Times New Roman"/>
          <w:sz w:val="24"/>
          <w:szCs w:val="24"/>
        </w:rPr>
        <w:t>exciton</w:t>
      </w:r>
      <w:proofErr w:type="spellEnd"/>
      <w:r w:rsidR="000D0F2F">
        <w:rPr>
          <w:rFonts w:ascii="Times New Roman" w:hAnsi="Times New Roman" w:cs="Times New Roman"/>
          <w:sz w:val="24"/>
          <w:szCs w:val="24"/>
        </w:rPr>
        <w:t xml:space="preserve"> transport is faster, then </w:t>
      </w:r>
      <w:proofErr w:type="spellStart"/>
      <w:r w:rsidR="000D0F2F">
        <w:rPr>
          <w:rFonts w:ascii="Times New Roman" w:hAnsi="Times New Roman" w:cs="Times New Roman"/>
          <w:sz w:val="24"/>
          <w:szCs w:val="24"/>
        </w:rPr>
        <w:t>excitons</w:t>
      </w:r>
      <w:proofErr w:type="spellEnd"/>
      <w:r w:rsidR="000D0F2F">
        <w:rPr>
          <w:rFonts w:ascii="Times New Roman" w:hAnsi="Times New Roman" w:cs="Times New Roman"/>
          <w:sz w:val="24"/>
          <w:szCs w:val="24"/>
        </w:rPr>
        <w:t xml:space="preserve"> would be more efficiently funneled to defect sites, reducing the number of emission events. Thus, even though </w:t>
      </w:r>
      <w:r w:rsidR="00C86895">
        <w:rPr>
          <w:rFonts w:ascii="Times New Roman" w:hAnsi="Times New Roman" w:cs="Times New Roman"/>
          <w:sz w:val="24"/>
          <w:szCs w:val="24"/>
        </w:rPr>
        <w:t xml:space="preserve">swelling results in </w:t>
      </w:r>
      <w:r w:rsidR="00E51F3E">
        <w:rPr>
          <w:rFonts w:ascii="Times New Roman" w:hAnsi="Times New Roman" w:cs="Times New Roman"/>
          <w:sz w:val="24"/>
          <w:szCs w:val="24"/>
        </w:rPr>
        <w:t xml:space="preserve">similar </w:t>
      </w:r>
      <w:r w:rsidR="00DB796B">
        <w:rPr>
          <w:rFonts w:ascii="Times New Roman" w:hAnsi="Times New Roman" w:cs="Times New Roman"/>
          <w:sz w:val="24"/>
          <w:szCs w:val="24"/>
        </w:rPr>
        <w:t>trends in</w:t>
      </w:r>
      <w:r w:rsidR="00622F57">
        <w:rPr>
          <w:rFonts w:ascii="Times New Roman" w:hAnsi="Times New Roman" w:cs="Times New Roman"/>
          <w:sz w:val="24"/>
          <w:szCs w:val="24"/>
        </w:rPr>
        <w:t xml:space="preserve"> quenching efficiency </w:t>
      </w:r>
      <w:r w:rsidR="00DB796B">
        <w:rPr>
          <w:rFonts w:ascii="Times New Roman" w:hAnsi="Times New Roman" w:cs="Times New Roman"/>
          <w:sz w:val="24"/>
          <w:szCs w:val="24"/>
        </w:rPr>
        <w:t xml:space="preserve">for both polymers </w:t>
      </w:r>
      <w:r w:rsidR="00C86895">
        <w:rPr>
          <w:rFonts w:ascii="Times New Roman" w:hAnsi="Times New Roman" w:cs="Times New Roman"/>
          <w:sz w:val="24"/>
          <w:szCs w:val="24"/>
        </w:rPr>
        <w:t>(</w:t>
      </w:r>
      <w:r w:rsidR="00622F57" w:rsidRPr="00C86895">
        <w:rPr>
          <w:rFonts w:ascii="Times New Roman" w:hAnsi="Times New Roman" w:cs="Times New Roman"/>
          <w:sz w:val="24"/>
          <w:szCs w:val="24"/>
        </w:rPr>
        <w:t>when comparing</w:t>
      </w:r>
      <w:r w:rsidR="00E51F3E" w:rsidRPr="00C86895">
        <w:rPr>
          <w:rFonts w:ascii="Times New Roman" w:hAnsi="Times New Roman" w:cs="Times New Roman"/>
          <w:sz w:val="24"/>
          <w:szCs w:val="24"/>
        </w:rPr>
        <w:t xml:space="preserve"> a 3D particle to </w:t>
      </w:r>
      <w:r w:rsidR="00D700EA" w:rsidRPr="00C86895">
        <w:rPr>
          <w:rFonts w:ascii="Times New Roman" w:hAnsi="Times New Roman" w:cs="Times New Roman"/>
          <w:sz w:val="24"/>
          <w:szCs w:val="24"/>
        </w:rPr>
        <w:t xml:space="preserve">isolated </w:t>
      </w:r>
      <w:r w:rsidR="00E51F3E" w:rsidRPr="00C86895">
        <w:rPr>
          <w:rFonts w:ascii="Times New Roman" w:hAnsi="Times New Roman" w:cs="Times New Roman"/>
          <w:sz w:val="24"/>
          <w:szCs w:val="24"/>
        </w:rPr>
        <w:t>1D chains</w:t>
      </w:r>
      <w:r w:rsidR="00C86895" w:rsidRPr="00C86895">
        <w:rPr>
          <w:rFonts w:ascii="Times New Roman" w:hAnsi="Times New Roman" w:cs="Times New Roman"/>
          <w:sz w:val="24"/>
          <w:szCs w:val="24"/>
        </w:rPr>
        <w:t>)</w:t>
      </w:r>
      <w:r w:rsidR="000D0F2F" w:rsidRPr="00C86895">
        <w:rPr>
          <w:rFonts w:ascii="Times New Roman" w:hAnsi="Times New Roman" w:cs="Times New Roman"/>
          <w:sz w:val="24"/>
          <w:szCs w:val="24"/>
        </w:rPr>
        <w:t>,</w:t>
      </w:r>
      <w:r w:rsidR="000D0F2F">
        <w:rPr>
          <w:rFonts w:ascii="Times New Roman" w:hAnsi="Times New Roman" w:cs="Times New Roman"/>
          <w:sz w:val="24"/>
          <w:szCs w:val="24"/>
        </w:rPr>
        <w:t xml:space="preserve"> we still see </w:t>
      </w:r>
      <w:r w:rsidR="00CD446D">
        <w:rPr>
          <w:rFonts w:ascii="Times New Roman" w:hAnsi="Times New Roman" w:cs="Times New Roman"/>
          <w:sz w:val="24"/>
          <w:szCs w:val="24"/>
        </w:rPr>
        <w:t>large</w:t>
      </w:r>
      <w:r w:rsidR="000D0F2F">
        <w:rPr>
          <w:rFonts w:ascii="Times New Roman" w:hAnsi="Times New Roman" w:cs="Times New Roman"/>
          <w:sz w:val="24"/>
          <w:szCs w:val="24"/>
        </w:rPr>
        <w:t xml:space="preserve"> differences</w:t>
      </w:r>
      <w:r w:rsidR="00CD446D">
        <w:rPr>
          <w:rFonts w:ascii="Times New Roman" w:hAnsi="Times New Roman" w:cs="Times New Roman"/>
          <w:sz w:val="24"/>
          <w:szCs w:val="24"/>
        </w:rPr>
        <w:t xml:space="preserve"> in fluoresc</w:t>
      </w:r>
      <w:r w:rsidR="00622F57">
        <w:rPr>
          <w:rFonts w:ascii="Times New Roman" w:hAnsi="Times New Roman" w:cs="Times New Roman"/>
          <w:sz w:val="24"/>
          <w:szCs w:val="24"/>
        </w:rPr>
        <w:t>ence lifetime and quantum yield</w:t>
      </w:r>
      <w:r w:rsidR="00CD446D">
        <w:rPr>
          <w:rFonts w:ascii="Times New Roman" w:hAnsi="Times New Roman" w:cs="Times New Roman"/>
          <w:sz w:val="24"/>
          <w:szCs w:val="24"/>
        </w:rPr>
        <w:t xml:space="preserve"> due to significant differences in</w:t>
      </w:r>
      <w:r w:rsidR="000D0F2F">
        <w:rPr>
          <w:rFonts w:ascii="Times New Roman" w:hAnsi="Times New Roman" w:cs="Times New Roman"/>
          <w:sz w:val="24"/>
          <w:szCs w:val="24"/>
        </w:rPr>
        <w:t xml:space="preserve"> </w:t>
      </w:r>
      <w:proofErr w:type="spellStart"/>
      <w:r w:rsidR="00F3518F">
        <w:rPr>
          <w:rFonts w:ascii="Times New Roman" w:hAnsi="Times New Roman" w:cs="Times New Roman"/>
          <w:sz w:val="24"/>
          <w:szCs w:val="24"/>
        </w:rPr>
        <w:t>exciton</w:t>
      </w:r>
      <w:proofErr w:type="spellEnd"/>
      <w:r w:rsidR="00F3518F">
        <w:rPr>
          <w:rFonts w:ascii="Times New Roman" w:hAnsi="Times New Roman" w:cs="Times New Roman"/>
          <w:sz w:val="24"/>
          <w:szCs w:val="24"/>
        </w:rPr>
        <w:t xml:space="preserve"> mobility</w:t>
      </w:r>
      <w:r w:rsidR="00CD446D">
        <w:rPr>
          <w:rFonts w:ascii="Times New Roman" w:hAnsi="Times New Roman" w:cs="Times New Roman"/>
          <w:sz w:val="24"/>
          <w:szCs w:val="24"/>
        </w:rPr>
        <w:t>.</w:t>
      </w:r>
    </w:p>
    <w:p w14:paraId="51D64FD8" w14:textId="77777777" w:rsidR="003F19F8" w:rsidRPr="003F19F8" w:rsidRDefault="003F19F8" w:rsidP="003F19F8">
      <w:pPr>
        <w:pStyle w:val="Default"/>
        <w:spacing w:line="480" w:lineRule="auto"/>
        <w:jc w:val="both"/>
      </w:pPr>
      <w:r>
        <w:rPr>
          <w:b/>
        </w:rPr>
        <w:t>CONCLUSION</w:t>
      </w:r>
    </w:p>
    <w:p w14:paraId="25C1EDDB" w14:textId="236CB2B9" w:rsidR="007C52E0" w:rsidRDefault="007B73E8" w:rsidP="007C52E0">
      <w:pPr>
        <w:pStyle w:val="Default"/>
        <w:spacing w:line="480" w:lineRule="auto"/>
        <w:ind w:firstLine="720"/>
        <w:jc w:val="both"/>
      </w:pPr>
      <w:r w:rsidRPr="007B73E8">
        <w:t>Steady-state and time-resolved fluorescenc</w:t>
      </w:r>
      <w:r w:rsidR="001327B6">
        <w:t>e spectroscopic methods, in conjunction</w:t>
      </w:r>
      <w:r w:rsidRPr="007B73E8">
        <w:t xml:space="preserve"> with a discrete lattice model were utilized to assess the effect of solvent-induced swelling on the </w:t>
      </w:r>
      <w:r w:rsidR="001327B6">
        <w:t>steady-state</w:t>
      </w:r>
      <w:r w:rsidRPr="007B73E8">
        <w:t xml:space="preserve"> spectra, </w:t>
      </w:r>
      <w:proofErr w:type="spellStart"/>
      <w:r w:rsidRPr="007B73E8">
        <w:t>exciton</w:t>
      </w:r>
      <w:proofErr w:type="spellEnd"/>
      <w:r w:rsidRPr="007B73E8">
        <w:t xml:space="preserve"> decay rates, and multiple</w:t>
      </w:r>
      <w:r w:rsidR="001327B6">
        <w:t xml:space="preserve"> </w:t>
      </w:r>
      <w:r w:rsidRPr="007B73E8">
        <w:t>energy transfer rates in conjugated polymer nanoparticles.</w:t>
      </w:r>
      <w:r w:rsidR="000A5A78">
        <w:t xml:space="preserve"> </w:t>
      </w:r>
      <w:r w:rsidR="00520695">
        <w:t>For both polymers, t</w:t>
      </w:r>
      <w:r w:rsidR="007C52E0">
        <w:t xml:space="preserve">he </w:t>
      </w:r>
      <w:r w:rsidR="00520695">
        <w:t xml:space="preserve">fluorescence </w:t>
      </w:r>
      <w:r w:rsidR="007C52E0">
        <w:t>quantum yield increases with in</w:t>
      </w:r>
      <w:r w:rsidR="004E2A92">
        <w:t>creasing THF concentration, reproducing</w:t>
      </w:r>
      <w:r w:rsidR="007C52E0">
        <w:t xml:space="preserve"> the </w:t>
      </w:r>
      <w:r w:rsidR="00520695">
        <w:t xml:space="preserve">fluorescence quantum yield corresponding to the </w:t>
      </w:r>
      <w:r w:rsidR="007C52E0">
        <w:t xml:space="preserve">free polymer at 95% THF. </w:t>
      </w:r>
      <w:r w:rsidR="00520695">
        <w:t>Analysis of the fluorescence spectra</w:t>
      </w:r>
      <w:r w:rsidR="004B4B93">
        <w:t xml:space="preserve"> of MEH-PPV exhibits </w:t>
      </w:r>
      <w:r w:rsidR="00854A63">
        <w:t xml:space="preserve">a </w:t>
      </w:r>
      <w:r w:rsidR="004B4B93">
        <w:t>significant blue shift</w:t>
      </w:r>
      <w:r w:rsidR="00854A63">
        <w:t>ed</w:t>
      </w:r>
      <w:r w:rsidR="004B4B93">
        <w:t xml:space="preserve"> </w:t>
      </w:r>
      <w:r w:rsidR="00854A63">
        <w:t xml:space="preserve">component to the spectra </w:t>
      </w:r>
      <w:r w:rsidR="004B4B93">
        <w:t xml:space="preserve">as </w:t>
      </w:r>
      <w:r w:rsidR="00854A63">
        <w:t>THF concentration increases</w:t>
      </w:r>
      <w:r w:rsidR="007C52E0">
        <w:t xml:space="preserve">, </w:t>
      </w:r>
      <w:r w:rsidR="000A5A78">
        <w:t xml:space="preserve">which provides evidence of dissociation of the nanoparticle into free polymer, over the range of 40-80% THF. </w:t>
      </w:r>
      <w:r w:rsidR="00520695">
        <w:t>A multiple</w:t>
      </w:r>
      <w:r w:rsidR="00572AA1">
        <w:t xml:space="preserve"> </w:t>
      </w:r>
      <w:r w:rsidR="007C52E0">
        <w:t>energy transfer model</w:t>
      </w:r>
      <w:r w:rsidR="00854A63">
        <w:t xml:space="preserve"> </w:t>
      </w:r>
      <w:r w:rsidR="00572AA1" w:rsidRPr="00520695">
        <w:t>incorporating q</w:t>
      </w:r>
      <w:r w:rsidR="00520695" w:rsidRPr="00520695">
        <w:t>uenching by defects yielded</w:t>
      </w:r>
      <w:r w:rsidR="007C52E0">
        <w:t xml:space="preserve"> good agreement </w:t>
      </w:r>
      <w:r w:rsidR="007C162D">
        <w:t>with</w:t>
      </w:r>
      <w:r w:rsidR="002D2538" w:rsidRPr="00520695">
        <w:t xml:space="preserve"> </w:t>
      </w:r>
      <w:r w:rsidR="002D2538" w:rsidRPr="00520695">
        <w:lastRenderedPageBreak/>
        <w:t>experimental</w:t>
      </w:r>
      <w:r w:rsidR="00520695" w:rsidRPr="00520695">
        <w:t xml:space="preserve"> quenching efficiency and TCSPC results</w:t>
      </w:r>
      <w:r w:rsidR="002D2538">
        <w:t xml:space="preserve"> at</w:t>
      </w:r>
      <w:r w:rsidR="00854A63">
        <w:t xml:space="preserve"> low to m</w:t>
      </w:r>
      <w:r w:rsidR="001327B6">
        <w:t>oderate</w:t>
      </w:r>
      <w:r w:rsidR="00854A63">
        <w:t xml:space="preserve"> THF concentrations</w:t>
      </w:r>
      <w:r w:rsidR="002D2538">
        <w:t>.</w:t>
      </w:r>
      <w:r w:rsidR="00421C03">
        <w:t xml:space="preserve"> </w:t>
      </w:r>
      <w:r w:rsidR="00AC3248">
        <w:t xml:space="preserve">The model results </w:t>
      </w:r>
      <w:r w:rsidR="00421C03">
        <w:t>yield</w:t>
      </w:r>
      <w:r w:rsidR="00AC3248">
        <w:t>ed</w:t>
      </w:r>
      <w:r w:rsidR="004E2A92">
        <w:t xml:space="preserve"> energy transfer</w:t>
      </w:r>
      <w:r w:rsidR="00AC3248">
        <w:t xml:space="preserve"> rate constants of 2.0</w:t>
      </w:r>
      <w:r w:rsidR="00A46F99">
        <w:rPr>
          <w:position w:val="-4"/>
        </w:rPr>
        <w:pict w14:anchorId="40698F47">
          <v:shape id="_x0000_i1055" type="#_x0000_t75" style="width:9.75pt;height:9.75pt">
            <v:imagedata r:id="rId44" o:title=""/>
          </v:shape>
        </w:pict>
      </w:r>
      <w:r w:rsidR="00AC3248">
        <w:t>10</w:t>
      </w:r>
      <w:r w:rsidR="00AC3248">
        <w:rPr>
          <w:vertAlign w:val="superscript"/>
        </w:rPr>
        <w:t>11</w:t>
      </w:r>
      <w:r w:rsidR="00AC3248">
        <w:t xml:space="preserve"> s</w:t>
      </w:r>
      <w:r w:rsidR="00AC3248">
        <w:rPr>
          <w:vertAlign w:val="superscript"/>
        </w:rPr>
        <w:t>-1</w:t>
      </w:r>
      <w:r w:rsidR="00AC3248">
        <w:t xml:space="preserve"> for MEH-PPV CPNs and 1.1</w:t>
      </w:r>
      <w:r w:rsidR="00A46F99">
        <w:rPr>
          <w:position w:val="-4"/>
        </w:rPr>
        <w:pict w14:anchorId="2CAA7A39">
          <v:shape id="_x0000_i1056" type="#_x0000_t75" style="width:9.75pt;height:9.75pt">
            <v:imagedata r:id="rId44" o:title=""/>
          </v:shape>
        </w:pict>
      </w:r>
      <w:r w:rsidR="00AC3248">
        <w:t>10</w:t>
      </w:r>
      <w:r w:rsidR="00AC3248">
        <w:rPr>
          <w:vertAlign w:val="superscript"/>
        </w:rPr>
        <w:t>10</w:t>
      </w:r>
      <w:r w:rsidR="00AC3248">
        <w:t xml:space="preserve"> s</w:t>
      </w:r>
      <w:r w:rsidR="00AC3248">
        <w:rPr>
          <w:vertAlign w:val="superscript"/>
        </w:rPr>
        <w:t>-1</w:t>
      </w:r>
      <w:r w:rsidR="001327B6">
        <w:t xml:space="preserve"> for PFBT CPNs, and</w:t>
      </w:r>
      <w:r w:rsidR="00AC3248">
        <w:t xml:space="preserve"> </w:t>
      </w:r>
      <w:r w:rsidR="003840C2">
        <w:t>FAD</w:t>
      </w:r>
      <w:r w:rsidR="00AC3248">
        <w:t xml:space="preserve"> fitting </w:t>
      </w:r>
      <w:r w:rsidR="003840C2">
        <w:t>analysis</w:t>
      </w:r>
      <w:r w:rsidR="004E2A92">
        <w:t xml:space="preserve"> yielded </w:t>
      </w:r>
      <w:proofErr w:type="spellStart"/>
      <w:r w:rsidR="00AC3248" w:rsidRPr="00AC3248">
        <w:rPr>
          <w:i/>
        </w:rPr>
        <w:t>k</w:t>
      </w:r>
      <w:r w:rsidR="00AC3248" w:rsidRPr="00AC3248">
        <w:rPr>
          <w:i/>
          <w:vertAlign w:val="subscript"/>
        </w:rPr>
        <w:t>et</w:t>
      </w:r>
      <w:proofErr w:type="spellEnd"/>
      <w:r w:rsidR="004E2A92">
        <w:t xml:space="preserve"> =</w:t>
      </w:r>
      <w:r w:rsidR="00AC3248">
        <w:t xml:space="preserve"> 4.8</w:t>
      </w:r>
      <w:r w:rsidR="00A46F99">
        <w:rPr>
          <w:position w:val="-4"/>
        </w:rPr>
        <w:pict w14:anchorId="0E27146F">
          <v:shape id="_x0000_i1057" type="#_x0000_t75" style="width:9.75pt;height:9.75pt">
            <v:imagedata r:id="rId44" o:title=""/>
          </v:shape>
        </w:pict>
      </w:r>
      <w:r w:rsidR="00AC3248">
        <w:t>10</w:t>
      </w:r>
      <w:r w:rsidR="00AC3248">
        <w:rPr>
          <w:vertAlign w:val="superscript"/>
        </w:rPr>
        <w:t>10</w:t>
      </w:r>
      <w:r w:rsidR="00AC3248">
        <w:t xml:space="preserve"> s</w:t>
      </w:r>
      <w:r w:rsidR="00AC3248" w:rsidRPr="00FE0C8A">
        <w:rPr>
          <w:vertAlign w:val="superscript"/>
        </w:rPr>
        <w:t>-1</w:t>
      </w:r>
      <w:r w:rsidR="00AC3248">
        <w:t xml:space="preserve"> for moderately swelled PFBT CPNs</w:t>
      </w:r>
      <w:r w:rsidR="00C554F9">
        <w:t>,</w:t>
      </w:r>
      <w:r w:rsidR="00AC3248">
        <w:t xml:space="preserve"> which are 10-60 times higher than the values of </w:t>
      </w:r>
      <w:proofErr w:type="spellStart"/>
      <w:r w:rsidR="00AC3248" w:rsidRPr="00AC3248">
        <w:rPr>
          <w:i/>
        </w:rPr>
        <w:t>k</w:t>
      </w:r>
      <w:r w:rsidR="00AC3248" w:rsidRPr="00AC3248">
        <w:rPr>
          <w:i/>
          <w:vertAlign w:val="subscript"/>
        </w:rPr>
        <w:t>et</w:t>
      </w:r>
      <w:proofErr w:type="spellEnd"/>
      <w:r w:rsidR="00AC3248">
        <w:t xml:space="preserve"> obtained for the corresponding polymers in THF.</w:t>
      </w:r>
      <w:r w:rsidR="00854A63">
        <w:t xml:space="preserve"> Calculations assessing quenching efficiency </w:t>
      </w:r>
      <w:r w:rsidR="00C554F9">
        <w:t xml:space="preserve">for an ensemble of isolated 1D chains compared to a 3D nanoparticle </w:t>
      </w:r>
      <w:r w:rsidR="00854A63">
        <w:t xml:space="preserve">yield </w:t>
      </w:r>
      <w:r w:rsidR="00C554F9">
        <w:t xml:space="preserve">nearly </w:t>
      </w:r>
      <w:r w:rsidR="00854A63">
        <w:t>an order of magnitude difference in quenching</w:t>
      </w:r>
      <w:r w:rsidR="00AC3248">
        <w:t xml:space="preserve">, which indicates that </w:t>
      </w:r>
      <w:proofErr w:type="spellStart"/>
      <w:r w:rsidR="00AC3248">
        <w:t>exciton</w:t>
      </w:r>
      <w:proofErr w:type="spellEnd"/>
      <w:r w:rsidR="00AC3248">
        <w:t xml:space="preserve"> </w:t>
      </w:r>
      <w:r w:rsidR="00C554F9">
        <w:t>transport</w:t>
      </w:r>
      <w:r w:rsidR="00AC3248">
        <w:t xml:space="preserve"> to quenchers is </w:t>
      </w:r>
      <w:r w:rsidR="00C554F9">
        <w:t>reduced</w:t>
      </w:r>
      <w:r w:rsidR="004E2A92">
        <w:t xml:space="preserve"> significantly</w:t>
      </w:r>
      <w:r w:rsidR="00AC3248">
        <w:t xml:space="preserve"> in 1D compared to 3D</w:t>
      </w:r>
      <w:r w:rsidR="00C554F9">
        <w:t>, resulting from the</w:t>
      </w:r>
      <w:r w:rsidR="00AC3248">
        <w:t xml:space="preserve"> reduced number of nearest neighbor chromophores</w:t>
      </w:r>
      <w:r w:rsidR="00C554F9">
        <w:t xml:space="preserve"> in 1D</w:t>
      </w:r>
      <w:r w:rsidR="00854A63">
        <w:t xml:space="preserve">. </w:t>
      </w:r>
      <w:r w:rsidR="00C554F9">
        <w:t>The increased</w:t>
      </w:r>
      <w:r w:rsidR="003840C2">
        <w:t xml:space="preserve"> </w:t>
      </w:r>
      <w:r w:rsidR="00D523FE">
        <w:t xml:space="preserve">multiple </w:t>
      </w:r>
      <w:r w:rsidR="003840C2">
        <w:t xml:space="preserve">energy transfer rates in the nanoparticle state </w:t>
      </w:r>
      <w:r w:rsidR="0061228C">
        <w:t>ha</w:t>
      </w:r>
      <w:r w:rsidR="003840C2">
        <w:t>ve</w:t>
      </w:r>
      <w:r w:rsidR="0061228C">
        <w:t xml:space="preserve"> meaningful implications for imaging and device applications</w:t>
      </w:r>
      <w:r w:rsidR="00C554F9">
        <w:t>, and</w:t>
      </w:r>
      <w:r w:rsidR="003840C2">
        <w:t xml:space="preserve"> these results elucidate an apparent tradeoff between </w:t>
      </w:r>
      <w:proofErr w:type="spellStart"/>
      <w:r w:rsidR="003840C2">
        <w:t>exciton</w:t>
      </w:r>
      <w:proofErr w:type="spellEnd"/>
      <w:r w:rsidR="003840C2">
        <w:t xml:space="preserve"> mobility and luminescence yield</w:t>
      </w:r>
      <w:r w:rsidR="0061228C">
        <w:t>.</w:t>
      </w:r>
      <w:r w:rsidR="00CB6AD0">
        <w:t xml:space="preserve"> </w:t>
      </w:r>
      <w:r w:rsidR="003840C2" w:rsidRPr="003840C2">
        <w:t>T</w:t>
      </w:r>
      <w:r w:rsidR="00CB6AD0" w:rsidRPr="003840C2">
        <w:t>he results are consistent with an effective chromophore diameter of ~</w:t>
      </w:r>
      <w:r w:rsidR="003840C2" w:rsidRPr="003840C2">
        <w:t>1</w:t>
      </w:r>
      <w:r w:rsidR="00CB6AD0" w:rsidRPr="003840C2">
        <w:t xml:space="preserve"> nm and an energy transfer time of ~</w:t>
      </w:r>
      <w:r w:rsidR="003840C2" w:rsidRPr="003840C2">
        <w:t xml:space="preserve">5 </w:t>
      </w:r>
      <w:proofErr w:type="spellStart"/>
      <w:r w:rsidR="007126A1">
        <w:t>ps</w:t>
      </w:r>
      <w:proofErr w:type="spellEnd"/>
      <w:r w:rsidR="007126A1">
        <w:t xml:space="preserve"> </w:t>
      </w:r>
      <w:r w:rsidR="003840C2" w:rsidRPr="003840C2">
        <w:t>to ~90</w:t>
      </w:r>
      <w:r w:rsidR="00CB6AD0" w:rsidRPr="003840C2">
        <w:t xml:space="preserve"> </w:t>
      </w:r>
      <w:proofErr w:type="spellStart"/>
      <w:r w:rsidR="00CB6AD0" w:rsidRPr="003840C2">
        <w:t>ps</w:t>
      </w:r>
      <w:proofErr w:type="spellEnd"/>
      <w:r w:rsidR="00CB6AD0" w:rsidRPr="003840C2">
        <w:t xml:space="preserve"> between neighbo</w:t>
      </w:r>
      <w:r w:rsidR="003840C2" w:rsidRPr="003840C2">
        <w:t>ring close-packed chromophores.</w:t>
      </w:r>
    </w:p>
    <w:p w14:paraId="1BCEC2FA" w14:textId="77777777" w:rsidR="007C52E0" w:rsidRDefault="007C52E0" w:rsidP="007C52E0">
      <w:pPr>
        <w:pStyle w:val="Default"/>
        <w:spacing w:line="480" w:lineRule="auto"/>
        <w:jc w:val="both"/>
        <w:rPr>
          <w:b/>
        </w:rPr>
      </w:pPr>
      <w:r>
        <w:rPr>
          <w:b/>
        </w:rPr>
        <w:t>ACKNOWLEDGMENTS</w:t>
      </w:r>
    </w:p>
    <w:p w14:paraId="661AB12F" w14:textId="0BC10117" w:rsidR="007C52E0" w:rsidRDefault="007C52E0" w:rsidP="00EB210B">
      <w:pPr>
        <w:autoSpaceDE w:val="0"/>
        <w:autoSpaceDN w:val="0"/>
        <w:adjustRightInd w:val="0"/>
        <w:spacing w:after="0" w:line="480" w:lineRule="auto"/>
        <w:jc w:val="both"/>
        <w:rPr>
          <w:rFonts w:ascii="Times New Roman" w:hAnsi="Times New Roman" w:cs="Times New Roman"/>
          <w:sz w:val="24"/>
          <w:szCs w:val="24"/>
        </w:rPr>
      </w:pPr>
      <w:r>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No</w:t>
      </w:r>
      <w:r w:rsidR="0057174B">
        <w:rPr>
          <w:rFonts w:ascii="Times New Roman" w:hAnsi="Times New Roman" w:cs="Times New Roman"/>
          <w:sz w:val="24"/>
          <w:szCs w:val="24"/>
        </w:rPr>
        <w:t>s</w:t>
      </w:r>
      <w:r w:rsidR="00155438" w:rsidRPr="00155438">
        <w:rPr>
          <w:rFonts w:ascii="Times New Roman" w:hAnsi="Times New Roman" w:cs="Times New Roman"/>
          <w:sz w:val="24"/>
          <w:szCs w:val="24"/>
        </w:rPr>
        <w:t xml:space="preserve">. </w:t>
      </w:r>
      <w:proofErr w:type="gramStart"/>
      <w:r w:rsidR="00155438" w:rsidRPr="00155438">
        <w:rPr>
          <w:rFonts w:ascii="Times New Roman" w:hAnsi="Times New Roman" w:cs="Times New Roman"/>
          <w:sz w:val="24"/>
          <w:szCs w:val="24"/>
        </w:rPr>
        <w:t>CHE-1058885</w:t>
      </w:r>
      <w:r w:rsidR="0057174B">
        <w:rPr>
          <w:rFonts w:ascii="Times New Roman" w:hAnsi="Times New Roman" w:cs="Times New Roman"/>
          <w:sz w:val="24"/>
          <w:szCs w:val="24"/>
        </w:rPr>
        <w:t xml:space="preserve"> and CHE-1412694</w:t>
      </w:r>
      <w:r w:rsidR="00155438" w:rsidRPr="00155438">
        <w:rPr>
          <w:rFonts w:ascii="Times New Roman" w:hAnsi="Times New Roman" w:cs="Times New Roman"/>
          <w:sz w:val="24"/>
          <w:szCs w:val="24"/>
        </w:rPr>
        <w:t>.</w:t>
      </w:r>
      <w:proofErr w:type="gramEnd"/>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3DEC45C" w14:textId="77777777" w:rsidR="0074159A"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sectPr w:rsidR="0074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8&lt;/item&gt;&lt;item&gt;10&lt;/item&gt;&lt;item&gt;14&lt;/item&gt;&lt;item&gt;18&lt;/item&gt;&lt;item&gt;19&lt;/item&gt;&lt;item&gt;21&lt;/item&gt;&lt;item&gt;22&lt;/item&gt;&lt;item&gt;30&lt;/item&gt;&lt;item&gt;42&lt;/item&gt;&lt;item&gt;44&lt;/item&gt;&lt;item&gt;48&lt;/item&gt;&lt;item&gt;49&lt;/item&gt;&lt;item&gt;51&lt;/item&gt;&lt;item&gt;56&lt;/item&gt;&lt;item&gt;58&lt;/item&gt;&lt;item&gt;59&lt;/item&gt;&lt;item&gt;60&lt;/item&gt;&lt;item&gt;61&lt;/item&gt;&lt;item&gt;62&lt;/item&gt;&lt;item&gt;87&lt;/item&gt;&lt;item&gt;88&lt;/item&gt;&lt;item&gt;96&lt;/item&gt;&lt;item&gt;97&lt;/item&gt;&lt;item&gt;98&lt;/item&gt;&lt;item&gt;99&lt;/item&gt;&lt;item&gt;102&lt;/item&gt;&lt;item&gt;105&lt;/item&gt;&lt;item&gt;108&lt;/item&gt;&lt;item&gt;110&lt;/item&gt;&lt;item&gt;113&lt;/item&gt;&lt;/record-ids&gt;&lt;/item&gt;&lt;/Libraries&gt;"/>
  </w:docVars>
  <w:rsids>
    <w:rsidRoot w:val="00551E65"/>
    <w:rsid w:val="000012A9"/>
    <w:rsid w:val="00005036"/>
    <w:rsid w:val="0000521D"/>
    <w:rsid w:val="0000625E"/>
    <w:rsid w:val="0000646E"/>
    <w:rsid w:val="000072A1"/>
    <w:rsid w:val="000072CF"/>
    <w:rsid w:val="0001039F"/>
    <w:rsid w:val="00010454"/>
    <w:rsid w:val="00010988"/>
    <w:rsid w:val="00011DBF"/>
    <w:rsid w:val="00013CE7"/>
    <w:rsid w:val="00013D29"/>
    <w:rsid w:val="000142C7"/>
    <w:rsid w:val="00015C96"/>
    <w:rsid w:val="000203EC"/>
    <w:rsid w:val="0002168C"/>
    <w:rsid w:val="00024190"/>
    <w:rsid w:val="000248C1"/>
    <w:rsid w:val="0002572A"/>
    <w:rsid w:val="000264E2"/>
    <w:rsid w:val="00027A7F"/>
    <w:rsid w:val="000301FC"/>
    <w:rsid w:val="00035C9D"/>
    <w:rsid w:val="00036A55"/>
    <w:rsid w:val="00037047"/>
    <w:rsid w:val="000376D0"/>
    <w:rsid w:val="00041327"/>
    <w:rsid w:val="00041B4D"/>
    <w:rsid w:val="00045F22"/>
    <w:rsid w:val="00045FE1"/>
    <w:rsid w:val="000468B1"/>
    <w:rsid w:val="000475D5"/>
    <w:rsid w:val="00047F79"/>
    <w:rsid w:val="00050749"/>
    <w:rsid w:val="000539B8"/>
    <w:rsid w:val="00060AD2"/>
    <w:rsid w:val="00060D97"/>
    <w:rsid w:val="00062821"/>
    <w:rsid w:val="00063DFE"/>
    <w:rsid w:val="00067596"/>
    <w:rsid w:val="00072D6C"/>
    <w:rsid w:val="00072E01"/>
    <w:rsid w:val="0007591C"/>
    <w:rsid w:val="00077579"/>
    <w:rsid w:val="00080CE9"/>
    <w:rsid w:val="00081F54"/>
    <w:rsid w:val="00082110"/>
    <w:rsid w:val="00084C92"/>
    <w:rsid w:val="00085572"/>
    <w:rsid w:val="00091AF1"/>
    <w:rsid w:val="0009557F"/>
    <w:rsid w:val="00096C4E"/>
    <w:rsid w:val="0009700D"/>
    <w:rsid w:val="000A270E"/>
    <w:rsid w:val="000A4589"/>
    <w:rsid w:val="000A4F81"/>
    <w:rsid w:val="000A5A78"/>
    <w:rsid w:val="000A69D9"/>
    <w:rsid w:val="000B0106"/>
    <w:rsid w:val="000B0756"/>
    <w:rsid w:val="000B1B8D"/>
    <w:rsid w:val="000B1F85"/>
    <w:rsid w:val="000B21B9"/>
    <w:rsid w:val="000B25EC"/>
    <w:rsid w:val="000B3A66"/>
    <w:rsid w:val="000B47D2"/>
    <w:rsid w:val="000B4BB7"/>
    <w:rsid w:val="000B57B1"/>
    <w:rsid w:val="000B6459"/>
    <w:rsid w:val="000B718E"/>
    <w:rsid w:val="000C20EE"/>
    <w:rsid w:val="000C3220"/>
    <w:rsid w:val="000C6DC2"/>
    <w:rsid w:val="000C7E2B"/>
    <w:rsid w:val="000D0414"/>
    <w:rsid w:val="000D0754"/>
    <w:rsid w:val="000D0E8B"/>
    <w:rsid w:val="000D0F2F"/>
    <w:rsid w:val="000D175B"/>
    <w:rsid w:val="000D3473"/>
    <w:rsid w:val="000D400E"/>
    <w:rsid w:val="000D54B4"/>
    <w:rsid w:val="000D597B"/>
    <w:rsid w:val="000D6A54"/>
    <w:rsid w:val="000D6BBA"/>
    <w:rsid w:val="000D722E"/>
    <w:rsid w:val="000E001B"/>
    <w:rsid w:val="000E1712"/>
    <w:rsid w:val="000E2C41"/>
    <w:rsid w:val="000E2DD2"/>
    <w:rsid w:val="000E375B"/>
    <w:rsid w:val="000E452C"/>
    <w:rsid w:val="000E5025"/>
    <w:rsid w:val="000E505A"/>
    <w:rsid w:val="000E5879"/>
    <w:rsid w:val="000E5AB4"/>
    <w:rsid w:val="000E5CB6"/>
    <w:rsid w:val="000E60B5"/>
    <w:rsid w:val="000F0FF9"/>
    <w:rsid w:val="000F237F"/>
    <w:rsid w:val="000F43CF"/>
    <w:rsid w:val="000F5AB3"/>
    <w:rsid w:val="000F6EA0"/>
    <w:rsid w:val="00101CD2"/>
    <w:rsid w:val="001036F5"/>
    <w:rsid w:val="001055CA"/>
    <w:rsid w:val="00105A26"/>
    <w:rsid w:val="001077F1"/>
    <w:rsid w:val="00111870"/>
    <w:rsid w:val="00112AAC"/>
    <w:rsid w:val="00113891"/>
    <w:rsid w:val="00113EAC"/>
    <w:rsid w:val="0011542C"/>
    <w:rsid w:val="001240B9"/>
    <w:rsid w:val="001242BE"/>
    <w:rsid w:val="00126F78"/>
    <w:rsid w:val="00127035"/>
    <w:rsid w:val="001278D5"/>
    <w:rsid w:val="001327B6"/>
    <w:rsid w:val="001363BD"/>
    <w:rsid w:val="001366BA"/>
    <w:rsid w:val="001410E0"/>
    <w:rsid w:val="001430F8"/>
    <w:rsid w:val="00145BA7"/>
    <w:rsid w:val="001501FB"/>
    <w:rsid w:val="00150334"/>
    <w:rsid w:val="00150F6B"/>
    <w:rsid w:val="001518F5"/>
    <w:rsid w:val="00155438"/>
    <w:rsid w:val="00160F40"/>
    <w:rsid w:val="00161558"/>
    <w:rsid w:val="0016574C"/>
    <w:rsid w:val="00165D23"/>
    <w:rsid w:val="001711DD"/>
    <w:rsid w:val="0017261B"/>
    <w:rsid w:val="00175489"/>
    <w:rsid w:val="001768DF"/>
    <w:rsid w:val="00176B0B"/>
    <w:rsid w:val="0017705D"/>
    <w:rsid w:val="001805EE"/>
    <w:rsid w:val="001834AE"/>
    <w:rsid w:val="001835B4"/>
    <w:rsid w:val="001843CA"/>
    <w:rsid w:val="00184B28"/>
    <w:rsid w:val="00186CFB"/>
    <w:rsid w:val="00187990"/>
    <w:rsid w:val="00191CE5"/>
    <w:rsid w:val="00192C0A"/>
    <w:rsid w:val="001932AB"/>
    <w:rsid w:val="00194A4C"/>
    <w:rsid w:val="00196B76"/>
    <w:rsid w:val="00197195"/>
    <w:rsid w:val="001A0FE2"/>
    <w:rsid w:val="001A266E"/>
    <w:rsid w:val="001A30BC"/>
    <w:rsid w:val="001A31D3"/>
    <w:rsid w:val="001A37A8"/>
    <w:rsid w:val="001A5550"/>
    <w:rsid w:val="001A5D80"/>
    <w:rsid w:val="001A6DD3"/>
    <w:rsid w:val="001B0786"/>
    <w:rsid w:val="001B0CF4"/>
    <w:rsid w:val="001B2A49"/>
    <w:rsid w:val="001B3C35"/>
    <w:rsid w:val="001B716E"/>
    <w:rsid w:val="001C5579"/>
    <w:rsid w:val="001D4FB0"/>
    <w:rsid w:val="001D617C"/>
    <w:rsid w:val="001D6578"/>
    <w:rsid w:val="001D7030"/>
    <w:rsid w:val="001E1735"/>
    <w:rsid w:val="001E2687"/>
    <w:rsid w:val="001E2EEE"/>
    <w:rsid w:val="001E76A9"/>
    <w:rsid w:val="001F2C91"/>
    <w:rsid w:val="001F38C2"/>
    <w:rsid w:val="001F44B3"/>
    <w:rsid w:val="001F512B"/>
    <w:rsid w:val="001F54BD"/>
    <w:rsid w:val="001F56AA"/>
    <w:rsid w:val="001F661F"/>
    <w:rsid w:val="001F736E"/>
    <w:rsid w:val="001F747C"/>
    <w:rsid w:val="0020102D"/>
    <w:rsid w:val="002045D1"/>
    <w:rsid w:val="0020781C"/>
    <w:rsid w:val="002106EC"/>
    <w:rsid w:val="0021139A"/>
    <w:rsid w:val="002167E5"/>
    <w:rsid w:val="002236F8"/>
    <w:rsid w:val="00223E62"/>
    <w:rsid w:val="00225662"/>
    <w:rsid w:val="00227383"/>
    <w:rsid w:val="002301D8"/>
    <w:rsid w:val="0023042F"/>
    <w:rsid w:val="00230EA5"/>
    <w:rsid w:val="00231F52"/>
    <w:rsid w:val="00232459"/>
    <w:rsid w:val="0023270E"/>
    <w:rsid w:val="0023399E"/>
    <w:rsid w:val="00233D04"/>
    <w:rsid w:val="002417FF"/>
    <w:rsid w:val="00241808"/>
    <w:rsid w:val="002433CD"/>
    <w:rsid w:val="00243B91"/>
    <w:rsid w:val="002447E0"/>
    <w:rsid w:val="00244F60"/>
    <w:rsid w:val="002469AF"/>
    <w:rsid w:val="00246B39"/>
    <w:rsid w:val="00250D64"/>
    <w:rsid w:val="00253D7E"/>
    <w:rsid w:val="00254725"/>
    <w:rsid w:val="0025526A"/>
    <w:rsid w:val="00256131"/>
    <w:rsid w:val="00260EE9"/>
    <w:rsid w:val="002623C5"/>
    <w:rsid w:val="002628A8"/>
    <w:rsid w:val="002630D0"/>
    <w:rsid w:val="002643CB"/>
    <w:rsid w:val="00266A42"/>
    <w:rsid w:val="00266BC0"/>
    <w:rsid w:val="00266DFB"/>
    <w:rsid w:val="00267590"/>
    <w:rsid w:val="00267596"/>
    <w:rsid w:val="002711B5"/>
    <w:rsid w:val="002721D7"/>
    <w:rsid w:val="00272217"/>
    <w:rsid w:val="00272CA2"/>
    <w:rsid w:val="002739D2"/>
    <w:rsid w:val="00277D2C"/>
    <w:rsid w:val="00280BCD"/>
    <w:rsid w:val="00282C7C"/>
    <w:rsid w:val="00283706"/>
    <w:rsid w:val="00284C32"/>
    <w:rsid w:val="00286129"/>
    <w:rsid w:val="00287536"/>
    <w:rsid w:val="00293AC8"/>
    <w:rsid w:val="002957E7"/>
    <w:rsid w:val="00297131"/>
    <w:rsid w:val="002975E8"/>
    <w:rsid w:val="00297AB8"/>
    <w:rsid w:val="002A1FDC"/>
    <w:rsid w:val="002A2762"/>
    <w:rsid w:val="002A2D37"/>
    <w:rsid w:val="002A532F"/>
    <w:rsid w:val="002A55DF"/>
    <w:rsid w:val="002B0780"/>
    <w:rsid w:val="002B186D"/>
    <w:rsid w:val="002B5739"/>
    <w:rsid w:val="002B7BFD"/>
    <w:rsid w:val="002B7CA3"/>
    <w:rsid w:val="002C1410"/>
    <w:rsid w:val="002C185C"/>
    <w:rsid w:val="002C2121"/>
    <w:rsid w:val="002C23BF"/>
    <w:rsid w:val="002C26E4"/>
    <w:rsid w:val="002C4A76"/>
    <w:rsid w:val="002C65C9"/>
    <w:rsid w:val="002C6CCF"/>
    <w:rsid w:val="002D2538"/>
    <w:rsid w:val="002D2AEA"/>
    <w:rsid w:val="002D3660"/>
    <w:rsid w:val="002D4038"/>
    <w:rsid w:val="002D4C7C"/>
    <w:rsid w:val="002D52EA"/>
    <w:rsid w:val="002E015D"/>
    <w:rsid w:val="002E2CB0"/>
    <w:rsid w:val="002F108C"/>
    <w:rsid w:val="002F15A9"/>
    <w:rsid w:val="002F2387"/>
    <w:rsid w:val="002F2CE3"/>
    <w:rsid w:val="002F3AD2"/>
    <w:rsid w:val="002F411A"/>
    <w:rsid w:val="002F4C3E"/>
    <w:rsid w:val="002F5276"/>
    <w:rsid w:val="002F6CAA"/>
    <w:rsid w:val="002F6FC7"/>
    <w:rsid w:val="003001D6"/>
    <w:rsid w:val="0030372E"/>
    <w:rsid w:val="0030527F"/>
    <w:rsid w:val="00307B86"/>
    <w:rsid w:val="00310D82"/>
    <w:rsid w:val="00315258"/>
    <w:rsid w:val="0031617D"/>
    <w:rsid w:val="003161DC"/>
    <w:rsid w:val="003161DE"/>
    <w:rsid w:val="00321545"/>
    <w:rsid w:val="00321788"/>
    <w:rsid w:val="003251F7"/>
    <w:rsid w:val="00325B49"/>
    <w:rsid w:val="00325EAE"/>
    <w:rsid w:val="0032663E"/>
    <w:rsid w:val="00326C94"/>
    <w:rsid w:val="00327731"/>
    <w:rsid w:val="00327BE8"/>
    <w:rsid w:val="003376DD"/>
    <w:rsid w:val="00340A77"/>
    <w:rsid w:val="00341835"/>
    <w:rsid w:val="003474E2"/>
    <w:rsid w:val="0035258B"/>
    <w:rsid w:val="00353A57"/>
    <w:rsid w:val="00354D89"/>
    <w:rsid w:val="00357040"/>
    <w:rsid w:val="0035778E"/>
    <w:rsid w:val="003605CB"/>
    <w:rsid w:val="00361DB4"/>
    <w:rsid w:val="003635D8"/>
    <w:rsid w:val="00363B83"/>
    <w:rsid w:val="003709AB"/>
    <w:rsid w:val="00371595"/>
    <w:rsid w:val="00375A52"/>
    <w:rsid w:val="00376009"/>
    <w:rsid w:val="0037628C"/>
    <w:rsid w:val="003763E0"/>
    <w:rsid w:val="00381176"/>
    <w:rsid w:val="00381EB8"/>
    <w:rsid w:val="0038302B"/>
    <w:rsid w:val="003840C2"/>
    <w:rsid w:val="0038439A"/>
    <w:rsid w:val="003902F9"/>
    <w:rsid w:val="003938A4"/>
    <w:rsid w:val="0039451C"/>
    <w:rsid w:val="00394F6E"/>
    <w:rsid w:val="00395D53"/>
    <w:rsid w:val="00396581"/>
    <w:rsid w:val="00397AE9"/>
    <w:rsid w:val="003A0007"/>
    <w:rsid w:val="003A3F56"/>
    <w:rsid w:val="003A40C3"/>
    <w:rsid w:val="003A47DC"/>
    <w:rsid w:val="003A50F7"/>
    <w:rsid w:val="003A5BEC"/>
    <w:rsid w:val="003A6C4B"/>
    <w:rsid w:val="003B042D"/>
    <w:rsid w:val="003B1916"/>
    <w:rsid w:val="003B22F5"/>
    <w:rsid w:val="003B338C"/>
    <w:rsid w:val="003B38B3"/>
    <w:rsid w:val="003B4962"/>
    <w:rsid w:val="003B56EC"/>
    <w:rsid w:val="003B648F"/>
    <w:rsid w:val="003B7D17"/>
    <w:rsid w:val="003C0483"/>
    <w:rsid w:val="003C06C2"/>
    <w:rsid w:val="003C1695"/>
    <w:rsid w:val="003C1CF7"/>
    <w:rsid w:val="003C22AD"/>
    <w:rsid w:val="003C35EF"/>
    <w:rsid w:val="003C5A7B"/>
    <w:rsid w:val="003D1B10"/>
    <w:rsid w:val="003D3E31"/>
    <w:rsid w:val="003D4EA9"/>
    <w:rsid w:val="003D7E27"/>
    <w:rsid w:val="003E37B8"/>
    <w:rsid w:val="003E57B7"/>
    <w:rsid w:val="003E5859"/>
    <w:rsid w:val="003E651C"/>
    <w:rsid w:val="003F19F8"/>
    <w:rsid w:val="003F2083"/>
    <w:rsid w:val="003F2561"/>
    <w:rsid w:val="003F3436"/>
    <w:rsid w:val="003F4006"/>
    <w:rsid w:val="003F7421"/>
    <w:rsid w:val="003F791E"/>
    <w:rsid w:val="00401FD0"/>
    <w:rsid w:val="00402718"/>
    <w:rsid w:val="00404DCB"/>
    <w:rsid w:val="00406258"/>
    <w:rsid w:val="00406D05"/>
    <w:rsid w:val="0041049A"/>
    <w:rsid w:val="0041088E"/>
    <w:rsid w:val="00410B7A"/>
    <w:rsid w:val="00410F08"/>
    <w:rsid w:val="00414782"/>
    <w:rsid w:val="004150D8"/>
    <w:rsid w:val="00417D06"/>
    <w:rsid w:val="00420C3A"/>
    <w:rsid w:val="00421010"/>
    <w:rsid w:val="00421553"/>
    <w:rsid w:val="00421C03"/>
    <w:rsid w:val="00422A5C"/>
    <w:rsid w:val="00422E82"/>
    <w:rsid w:val="00424148"/>
    <w:rsid w:val="00425A76"/>
    <w:rsid w:val="004301CC"/>
    <w:rsid w:val="00430D66"/>
    <w:rsid w:val="00432A0B"/>
    <w:rsid w:val="00441DDC"/>
    <w:rsid w:val="004541A5"/>
    <w:rsid w:val="00455B55"/>
    <w:rsid w:val="00456954"/>
    <w:rsid w:val="004573EE"/>
    <w:rsid w:val="00457E01"/>
    <w:rsid w:val="0046063C"/>
    <w:rsid w:val="004606AF"/>
    <w:rsid w:val="00460B99"/>
    <w:rsid w:val="004657A4"/>
    <w:rsid w:val="004700B0"/>
    <w:rsid w:val="004706D2"/>
    <w:rsid w:val="00472ACE"/>
    <w:rsid w:val="00472CB6"/>
    <w:rsid w:val="0047381F"/>
    <w:rsid w:val="00473F1A"/>
    <w:rsid w:val="004807F0"/>
    <w:rsid w:val="004874E8"/>
    <w:rsid w:val="004901BE"/>
    <w:rsid w:val="0049056B"/>
    <w:rsid w:val="00490CD9"/>
    <w:rsid w:val="00491E88"/>
    <w:rsid w:val="00493DD3"/>
    <w:rsid w:val="004A2CF4"/>
    <w:rsid w:val="004A41C6"/>
    <w:rsid w:val="004A4A37"/>
    <w:rsid w:val="004A6157"/>
    <w:rsid w:val="004A7A83"/>
    <w:rsid w:val="004B1252"/>
    <w:rsid w:val="004B1606"/>
    <w:rsid w:val="004B4B93"/>
    <w:rsid w:val="004B5139"/>
    <w:rsid w:val="004B594D"/>
    <w:rsid w:val="004B6F01"/>
    <w:rsid w:val="004B7D6E"/>
    <w:rsid w:val="004C217D"/>
    <w:rsid w:val="004C3F6E"/>
    <w:rsid w:val="004C67D0"/>
    <w:rsid w:val="004D216D"/>
    <w:rsid w:val="004D360D"/>
    <w:rsid w:val="004D3DC2"/>
    <w:rsid w:val="004D4379"/>
    <w:rsid w:val="004D4F9A"/>
    <w:rsid w:val="004D5899"/>
    <w:rsid w:val="004D5CD0"/>
    <w:rsid w:val="004D7F2D"/>
    <w:rsid w:val="004E1D5C"/>
    <w:rsid w:val="004E2A92"/>
    <w:rsid w:val="004E5516"/>
    <w:rsid w:val="004E7366"/>
    <w:rsid w:val="004E753D"/>
    <w:rsid w:val="004E7F56"/>
    <w:rsid w:val="004F0E9B"/>
    <w:rsid w:val="004F2A79"/>
    <w:rsid w:val="004F2C5D"/>
    <w:rsid w:val="004F4195"/>
    <w:rsid w:val="004F4E9F"/>
    <w:rsid w:val="004F5858"/>
    <w:rsid w:val="004F6FB9"/>
    <w:rsid w:val="005006C0"/>
    <w:rsid w:val="0050076E"/>
    <w:rsid w:val="005039FA"/>
    <w:rsid w:val="00505AFD"/>
    <w:rsid w:val="00505F58"/>
    <w:rsid w:val="00506326"/>
    <w:rsid w:val="00507D8E"/>
    <w:rsid w:val="00507F8C"/>
    <w:rsid w:val="00514EFC"/>
    <w:rsid w:val="00515814"/>
    <w:rsid w:val="00515C1F"/>
    <w:rsid w:val="0051702E"/>
    <w:rsid w:val="00520695"/>
    <w:rsid w:val="005209FF"/>
    <w:rsid w:val="00522FE8"/>
    <w:rsid w:val="005236E7"/>
    <w:rsid w:val="00525CFE"/>
    <w:rsid w:val="00526008"/>
    <w:rsid w:val="00526AEF"/>
    <w:rsid w:val="005370C5"/>
    <w:rsid w:val="00546079"/>
    <w:rsid w:val="0054614B"/>
    <w:rsid w:val="0054793B"/>
    <w:rsid w:val="005515D3"/>
    <w:rsid w:val="00551E65"/>
    <w:rsid w:val="005520E5"/>
    <w:rsid w:val="005523B1"/>
    <w:rsid w:val="0055326D"/>
    <w:rsid w:val="0055337C"/>
    <w:rsid w:val="005540F9"/>
    <w:rsid w:val="00555037"/>
    <w:rsid w:val="00557B7B"/>
    <w:rsid w:val="0056009D"/>
    <w:rsid w:val="00562184"/>
    <w:rsid w:val="00564650"/>
    <w:rsid w:val="0056517B"/>
    <w:rsid w:val="005657E0"/>
    <w:rsid w:val="005665E8"/>
    <w:rsid w:val="0056765F"/>
    <w:rsid w:val="00567D3A"/>
    <w:rsid w:val="00570B74"/>
    <w:rsid w:val="0057174B"/>
    <w:rsid w:val="00572A5E"/>
    <w:rsid w:val="00572AA1"/>
    <w:rsid w:val="00574879"/>
    <w:rsid w:val="00574E16"/>
    <w:rsid w:val="00576844"/>
    <w:rsid w:val="0057703B"/>
    <w:rsid w:val="00581630"/>
    <w:rsid w:val="00582326"/>
    <w:rsid w:val="00583540"/>
    <w:rsid w:val="00584114"/>
    <w:rsid w:val="005858F1"/>
    <w:rsid w:val="00586F5C"/>
    <w:rsid w:val="005876F4"/>
    <w:rsid w:val="00587BA6"/>
    <w:rsid w:val="00591E25"/>
    <w:rsid w:val="00594CB1"/>
    <w:rsid w:val="005950AF"/>
    <w:rsid w:val="00596146"/>
    <w:rsid w:val="005A07C4"/>
    <w:rsid w:val="005A219F"/>
    <w:rsid w:val="005B2F70"/>
    <w:rsid w:val="005B6728"/>
    <w:rsid w:val="005B6AAE"/>
    <w:rsid w:val="005B7449"/>
    <w:rsid w:val="005B746A"/>
    <w:rsid w:val="005C025E"/>
    <w:rsid w:val="005C224D"/>
    <w:rsid w:val="005C36E5"/>
    <w:rsid w:val="005D199F"/>
    <w:rsid w:val="005D1A52"/>
    <w:rsid w:val="005D2E3A"/>
    <w:rsid w:val="005D5554"/>
    <w:rsid w:val="005D7F68"/>
    <w:rsid w:val="005E1161"/>
    <w:rsid w:val="005E5570"/>
    <w:rsid w:val="005F097A"/>
    <w:rsid w:val="005F5579"/>
    <w:rsid w:val="005F5829"/>
    <w:rsid w:val="005F679A"/>
    <w:rsid w:val="00604814"/>
    <w:rsid w:val="00604FB7"/>
    <w:rsid w:val="006068B4"/>
    <w:rsid w:val="00607D06"/>
    <w:rsid w:val="006111DC"/>
    <w:rsid w:val="0061228C"/>
    <w:rsid w:val="00612BFA"/>
    <w:rsid w:val="00612EEC"/>
    <w:rsid w:val="006132AC"/>
    <w:rsid w:val="00613F68"/>
    <w:rsid w:val="006149CA"/>
    <w:rsid w:val="00617D4F"/>
    <w:rsid w:val="00620DCB"/>
    <w:rsid w:val="00622F57"/>
    <w:rsid w:val="0062311F"/>
    <w:rsid w:val="00625681"/>
    <w:rsid w:val="00626D1F"/>
    <w:rsid w:val="006306B6"/>
    <w:rsid w:val="006346B1"/>
    <w:rsid w:val="0063651E"/>
    <w:rsid w:val="00636C80"/>
    <w:rsid w:val="00636D2A"/>
    <w:rsid w:val="00637C35"/>
    <w:rsid w:val="00637F6E"/>
    <w:rsid w:val="00642116"/>
    <w:rsid w:val="00645F67"/>
    <w:rsid w:val="00646751"/>
    <w:rsid w:val="006469A8"/>
    <w:rsid w:val="006472CB"/>
    <w:rsid w:val="006479BD"/>
    <w:rsid w:val="006503C8"/>
    <w:rsid w:val="006542BA"/>
    <w:rsid w:val="00654BE2"/>
    <w:rsid w:val="00657105"/>
    <w:rsid w:val="006577DF"/>
    <w:rsid w:val="0066135B"/>
    <w:rsid w:val="006615F9"/>
    <w:rsid w:val="006624CF"/>
    <w:rsid w:val="00664CB2"/>
    <w:rsid w:val="00665D21"/>
    <w:rsid w:val="00666ABF"/>
    <w:rsid w:val="00666BAA"/>
    <w:rsid w:val="00666DB0"/>
    <w:rsid w:val="00667563"/>
    <w:rsid w:val="00667DDC"/>
    <w:rsid w:val="006752D9"/>
    <w:rsid w:val="006805BA"/>
    <w:rsid w:val="006832A2"/>
    <w:rsid w:val="00685858"/>
    <w:rsid w:val="00685F41"/>
    <w:rsid w:val="006920C0"/>
    <w:rsid w:val="00692547"/>
    <w:rsid w:val="006931CB"/>
    <w:rsid w:val="006931F5"/>
    <w:rsid w:val="00697218"/>
    <w:rsid w:val="006978B7"/>
    <w:rsid w:val="006A103C"/>
    <w:rsid w:val="006A2339"/>
    <w:rsid w:val="006A24DF"/>
    <w:rsid w:val="006A29B1"/>
    <w:rsid w:val="006A4132"/>
    <w:rsid w:val="006A6F96"/>
    <w:rsid w:val="006B22C1"/>
    <w:rsid w:val="006B5087"/>
    <w:rsid w:val="006B5FA7"/>
    <w:rsid w:val="006B7227"/>
    <w:rsid w:val="006C1D84"/>
    <w:rsid w:val="006C26E6"/>
    <w:rsid w:val="006D1135"/>
    <w:rsid w:val="006E0A39"/>
    <w:rsid w:val="006E1384"/>
    <w:rsid w:val="006E4258"/>
    <w:rsid w:val="006E4D51"/>
    <w:rsid w:val="006E4F00"/>
    <w:rsid w:val="006E63C9"/>
    <w:rsid w:val="006E7FF8"/>
    <w:rsid w:val="006F127B"/>
    <w:rsid w:val="006F16AA"/>
    <w:rsid w:val="006F1854"/>
    <w:rsid w:val="006F35D8"/>
    <w:rsid w:val="006F382D"/>
    <w:rsid w:val="006F4C34"/>
    <w:rsid w:val="006F6369"/>
    <w:rsid w:val="006F690E"/>
    <w:rsid w:val="006F6DCA"/>
    <w:rsid w:val="006F7114"/>
    <w:rsid w:val="006F72C1"/>
    <w:rsid w:val="007027AA"/>
    <w:rsid w:val="00703B20"/>
    <w:rsid w:val="00704344"/>
    <w:rsid w:val="0070468A"/>
    <w:rsid w:val="00711373"/>
    <w:rsid w:val="007126A1"/>
    <w:rsid w:val="00712E20"/>
    <w:rsid w:val="00715B09"/>
    <w:rsid w:val="007179C4"/>
    <w:rsid w:val="00717C15"/>
    <w:rsid w:val="00721C88"/>
    <w:rsid w:val="00722B89"/>
    <w:rsid w:val="007234D6"/>
    <w:rsid w:val="00724288"/>
    <w:rsid w:val="00724A55"/>
    <w:rsid w:val="007325D5"/>
    <w:rsid w:val="0073270E"/>
    <w:rsid w:val="00732D31"/>
    <w:rsid w:val="007339F0"/>
    <w:rsid w:val="00733EE8"/>
    <w:rsid w:val="0073400C"/>
    <w:rsid w:val="00734E3A"/>
    <w:rsid w:val="0073542E"/>
    <w:rsid w:val="007372C6"/>
    <w:rsid w:val="0074159A"/>
    <w:rsid w:val="007425E2"/>
    <w:rsid w:val="00744B4F"/>
    <w:rsid w:val="0074620B"/>
    <w:rsid w:val="00747532"/>
    <w:rsid w:val="007520B4"/>
    <w:rsid w:val="007525BA"/>
    <w:rsid w:val="00752D67"/>
    <w:rsid w:val="0075359E"/>
    <w:rsid w:val="00753E1E"/>
    <w:rsid w:val="0075613E"/>
    <w:rsid w:val="007607ED"/>
    <w:rsid w:val="00771E20"/>
    <w:rsid w:val="007733D4"/>
    <w:rsid w:val="007737A7"/>
    <w:rsid w:val="00773D5A"/>
    <w:rsid w:val="00777063"/>
    <w:rsid w:val="0078350D"/>
    <w:rsid w:val="00783AB4"/>
    <w:rsid w:val="00783F4D"/>
    <w:rsid w:val="00784FB9"/>
    <w:rsid w:val="007874B2"/>
    <w:rsid w:val="00791280"/>
    <w:rsid w:val="007949F8"/>
    <w:rsid w:val="0079592C"/>
    <w:rsid w:val="00796598"/>
    <w:rsid w:val="00796AEB"/>
    <w:rsid w:val="007A0D8C"/>
    <w:rsid w:val="007A38AC"/>
    <w:rsid w:val="007A43C6"/>
    <w:rsid w:val="007A4C55"/>
    <w:rsid w:val="007A5B31"/>
    <w:rsid w:val="007A7EDD"/>
    <w:rsid w:val="007B0DEC"/>
    <w:rsid w:val="007B1E44"/>
    <w:rsid w:val="007B3130"/>
    <w:rsid w:val="007B353F"/>
    <w:rsid w:val="007B4E8A"/>
    <w:rsid w:val="007B5737"/>
    <w:rsid w:val="007B7226"/>
    <w:rsid w:val="007B73E8"/>
    <w:rsid w:val="007C162D"/>
    <w:rsid w:val="007C52E0"/>
    <w:rsid w:val="007C52FB"/>
    <w:rsid w:val="007C68EE"/>
    <w:rsid w:val="007C70CA"/>
    <w:rsid w:val="007D0264"/>
    <w:rsid w:val="007D05A0"/>
    <w:rsid w:val="007D0E8D"/>
    <w:rsid w:val="007D15BE"/>
    <w:rsid w:val="007D16D9"/>
    <w:rsid w:val="007D2189"/>
    <w:rsid w:val="007D43B7"/>
    <w:rsid w:val="007D45F8"/>
    <w:rsid w:val="007D499C"/>
    <w:rsid w:val="007D734A"/>
    <w:rsid w:val="007D739C"/>
    <w:rsid w:val="007E0ADF"/>
    <w:rsid w:val="007E412B"/>
    <w:rsid w:val="007F078A"/>
    <w:rsid w:val="007F1892"/>
    <w:rsid w:val="007F2014"/>
    <w:rsid w:val="007F29E4"/>
    <w:rsid w:val="007F405F"/>
    <w:rsid w:val="007F4743"/>
    <w:rsid w:val="007F553F"/>
    <w:rsid w:val="007F7241"/>
    <w:rsid w:val="008001CD"/>
    <w:rsid w:val="00803882"/>
    <w:rsid w:val="008050F9"/>
    <w:rsid w:val="0080634E"/>
    <w:rsid w:val="00806E01"/>
    <w:rsid w:val="00810177"/>
    <w:rsid w:val="00815E96"/>
    <w:rsid w:val="00817B2F"/>
    <w:rsid w:val="008204D3"/>
    <w:rsid w:val="0082386A"/>
    <w:rsid w:val="008242A0"/>
    <w:rsid w:val="00825EC6"/>
    <w:rsid w:val="008267FD"/>
    <w:rsid w:val="00826BDE"/>
    <w:rsid w:val="00832333"/>
    <w:rsid w:val="0083521E"/>
    <w:rsid w:val="0083628E"/>
    <w:rsid w:val="00837782"/>
    <w:rsid w:val="0084146E"/>
    <w:rsid w:val="008430B9"/>
    <w:rsid w:val="00843846"/>
    <w:rsid w:val="00844698"/>
    <w:rsid w:val="00844826"/>
    <w:rsid w:val="00845069"/>
    <w:rsid w:val="008455B2"/>
    <w:rsid w:val="0084595E"/>
    <w:rsid w:val="00846E86"/>
    <w:rsid w:val="00847295"/>
    <w:rsid w:val="00850B06"/>
    <w:rsid w:val="00851749"/>
    <w:rsid w:val="00852F9B"/>
    <w:rsid w:val="00854A63"/>
    <w:rsid w:val="00855215"/>
    <w:rsid w:val="008560D2"/>
    <w:rsid w:val="00857525"/>
    <w:rsid w:val="00860A51"/>
    <w:rsid w:val="00861650"/>
    <w:rsid w:val="00861817"/>
    <w:rsid w:val="008619C3"/>
    <w:rsid w:val="00863276"/>
    <w:rsid w:val="008706F7"/>
    <w:rsid w:val="00870D11"/>
    <w:rsid w:val="00872279"/>
    <w:rsid w:val="00873862"/>
    <w:rsid w:val="00874F7A"/>
    <w:rsid w:val="00876895"/>
    <w:rsid w:val="00877B87"/>
    <w:rsid w:val="00881E9D"/>
    <w:rsid w:val="00882953"/>
    <w:rsid w:val="00884831"/>
    <w:rsid w:val="00885694"/>
    <w:rsid w:val="00885BB0"/>
    <w:rsid w:val="00885BC3"/>
    <w:rsid w:val="0089216D"/>
    <w:rsid w:val="008928E0"/>
    <w:rsid w:val="0089390E"/>
    <w:rsid w:val="0089447C"/>
    <w:rsid w:val="008968B5"/>
    <w:rsid w:val="008A22BD"/>
    <w:rsid w:val="008A243A"/>
    <w:rsid w:val="008A2A3B"/>
    <w:rsid w:val="008A3487"/>
    <w:rsid w:val="008A36F5"/>
    <w:rsid w:val="008A6CEA"/>
    <w:rsid w:val="008A7159"/>
    <w:rsid w:val="008A7780"/>
    <w:rsid w:val="008A7CAE"/>
    <w:rsid w:val="008B139E"/>
    <w:rsid w:val="008B454F"/>
    <w:rsid w:val="008B4E41"/>
    <w:rsid w:val="008B5B97"/>
    <w:rsid w:val="008C1A8F"/>
    <w:rsid w:val="008C2D3A"/>
    <w:rsid w:val="008C43C9"/>
    <w:rsid w:val="008C45F6"/>
    <w:rsid w:val="008C4AF0"/>
    <w:rsid w:val="008C5E1A"/>
    <w:rsid w:val="008D01E0"/>
    <w:rsid w:val="008D2BA2"/>
    <w:rsid w:val="008D4FA1"/>
    <w:rsid w:val="008E08FE"/>
    <w:rsid w:val="008E7DF6"/>
    <w:rsid w:val="008F0E32"/>
    <w:rsid w:val="008F22BD"/>
    <w:rsid w:val="008F23AC"/>
    <w:rsid w:val="008F4DA6"/>
    <w:rsid w:val="008F74E9"/>
    <w:rsid w:val="008F76D6"/>
    <w:rsid w:val="008F7DD6"/>
    <w:rsid w:val="009003C7"/>
    <w:rsid w:val="00902858"/>
    <w:rsid w:val="009030EB"/>
    <w:rsid w:val="00903C42"/>
    <w:rsid w:val="00904A7E"/>
    <w:rsid w:val="00904B6C"/>
    <w:rsid w:val="0090556D"/>
    <w:rsid w:val="00906111"/>
    <w:rsid w:val="0090737E"/>
    <w:rsid w:val="009079A3"/>
    <w:rsid w:val="009079B9"/>
    <w:rsid w:val="00912213"/>
    <w:rsid w:val="00917CB8"/>
    <w:rsid w:val="00917EC5"/>
    <w:rsid w:val="009213DC"/>
    <w:rsid w:val="0092178F"/>
    <w:rsid w:val="009244D2"/>
    <w:rsid w:val="00924E9C"/>
    <w:rsid w:val="00925CC9"/>
    <w:rsid w:val="00930073"/>
    <w:rsid w:val="0093088E"/>
    <w:rsid w:val="00932C62"/>
    <w:rsid w:val="00940148"/>
    <w:rsid w:val="00940633"/>
    <w:rsid w:val="00940781"/>
    <w:rsid w:val="00940BB3"/>
    <w:rsid w:val="009413AC"/>
    <w:rsid w:val="009417F3"/>
    <w:rsid w:val="009446C9"/>
    <w:rsid w:val="00946E1B"/>
    <w:rsid w:val="009472F9"/>
    <w:rsid w:val="00950EBE"/>
    <w:rsid w:val="0095218A"/>
    <w:rsid w:val="00952E35"/>
    <w:rsid w:val="00953D67"/>
    <w:rsid w:val="00956A36"/>
    <w:rsid w:val="00961D88"/>
    <w:rsid w:val="00964CC9"/>
    <w:rsid w:val="00966CAA"/>
    <w:rsid w:val="00966EEB"/>
    <w:rsid w:val="009671A1"/>
    <w:rsid w:val="00967AB1"/>
    <w:rsid w:val="00970A49"/>
    <w:rsid w:val="0097722B"/>
    <w:rsid w:val="00982611"/>
    <w:rsid w:val="00985048"/>
    <w:rsid w:val="00987300"/>
    <w:rsid w:val="00990263"/>
    <w:rsid w:val="0099335F"/>
    <w:rsid w:val="00996A95"/>
    <w:rsid w:val="009A0A94"/>
    <w:rsid w:val="009A0B16"/>
    <w:rsid w:val="009A1E2F"/>
    <w:rsid w:val="009A3923"/>
    <w:rsid w:val="009A4698"/>
    <w:rsid w:val="009A4F76"/>
    <w:rsid w:val="009A4F7F"/>
    <w:rsid w:val="009A5011"/>
    <w:rsid w:val="009B1E0F"/>
    <w:rsid w:val="009B2F58"/>
    <w:rsid w:val="009B3D2F"/>
    <w:rsid w:val="009B4DBF"/>
    <w:rsid w:val="009B5AED"/>
    <w:rsid w:val="009B6454"/>
    <w:rsid w:val="009B6506"/>
    <w:rsid w:val="009B704F"/>
    <w:rsid w:val="009C027E"/>
    <w:rsid w:val="009C4444"/>
    <w:rsid w:val="009C4659"/>
    <w:rsid w:val="009C580D"/>
    <w:rsid w:val="009C5FBE"/>
    <w:rsid w:val="009D1631"/>
    <w:rsid w:val="009D25D8"/>
    <w:rsid w:val="009D4420"/>
    <w:rsid w:val="009D5429"/>
    <w:rsid w:val="009D6A35"/>
    <w:rsid w:val="009D7513"/>
    <w:rsid w:val="009E2A3B"/>
    <w:rsid w:val="009E2DA0"/>
    <w:rsid w:val="009E3694"/>
    <w:rsid w:val="009E405C"/>
    <w:rsid w:val="009E4232"/>
    <w:rsid w:val="009E5F50"/>
    <w:rsid w:val="009F20F9"/>
    <w:rsid w:val="009F72DA"/>
    <w:rsid w:val="009F7A7F"/>
    <w:rsid w:val="009F7B99"/>
    <w:rsid w:val="00A00F02"/>
    <w:rsid w:val="00A03946"/>
    <w:rsid w:val="00A03966"/>
    <w:rsid w:val="00A04145"/>
    <w:rsid w:val="00A07368"/>
    <w:rsid w:val="00A077E9"/>
    <w:rsid w:val="00A10305"/>
    <w:rsid w:val="00A13D3E"/>
    <w:rsid w:val="00A13D46"/>
    <w:rsid w:val="00A14545"/>
    <w:rsid w:val="00A16CEE"/>
    <w:rsid w:val="00A17EA4"/>
    <w:rsid w:val="00A20D8F"/>
    <w:rsid w:val="00A224EA"/>
    <w:rsid w:val="00A232BE"/>
    <w:rsid w:val="00A24475"/>
    <w:rsid w:val="00A26277"/>
    <w:rsid w:val="00A27197"/>
    <w:rsid w:val="00A3014C"/>
    <w:rsid w:val="00A30841"/>
    <w:rsid w:val="00A340C0"/>
    <w:rsid w:val="00A36356"/>
    <w:rsid w:val="00A401E6"/>
    <w:rsid w:val="00A43CDA"/>
    <w:rsid w:val="00A44790"/>
    <w:rsid w:val="00A44A24"/>
    <w:rsid w:val="00A45F4A"/>
    <w:rsid w:val="00A46013"/>
    <w:rsid w:val="00A46F99"/>
    <w:rsid w:val="00A47E0E"/>
    <w:rsid w:val="00A51151"/>
    <w:rsid w:val="00A53D37"/>
    <w:rsid w:val="00A5444C"/>
    <w:rsid w:val="00A56B81"/>
    <w:rsid w:val="00A57196"/>
    <w:rsid w:val="00A64366"/>
    <w:rsid w:val="00A653E8"/>
    <w:rsid w:val="00A66077"/>
    <w:rsid w:val="00A70DB3"/>
    <w:rsid w:val="00A7240D"/>
    <w:rsid w:val="00A72BC3"/>
    <w:rsid w:val="00A74776"/>
    <w:rsid w:val="00A74F81"/>
    <w:rsid w:val="00A75696"/>
    <w:rsid w:val="00A75AC0"/>
    <w:rsid w:val="00A76894"/>
    <w:rsid w:val="00A76A3A"/>
    <w:rsid w:val="00A779A6"/>
    <w:rsid w:val="00A8021D"/>
    <w:rsid w:val="00A80C15"/>
    <w:rsid w:val="00A81CAE"/>
    <w:rsid w:val="00A876BB"/>
    <w:rsid w:val="00A90FB8"/>
    <w:rsid w:val="00A91DDD"/>
    <w:rsid w:val="00A92DCD"/>
    <w:rsid w:val="00A940D5"/>
    <w:rsid w:val="00A941E9"/>
    <w:rsid w:val="00A94344"/>
    <w:rsid w:val="00A956BF"/>
    <w:rsid w:val="00A96439"/>
    <w:rsid w:val="00A96F3D"/>
    <w:rsid w:val="00A976F0"/>
    <w:rsid w:val="00AA22B7"/>
    <w:rsid w:val="00AA4A13"/>
    <w:rsid w:val="00AA6F3D"/>
    <w:rsid w:val="00AB1B0E"/>
    <w:rsid w:val="00AB28E0"/>
    <w:rsid w:val="00AB5DD3"/>
    <w:rsid w:val="00AB7733"/>
    <w:rsid w:val="00AC170F"/>
    <w:rsid w:val="00AC3248"/>
    <w:rsid w:val="00AD125F"/>
    <w:rsid w:val="00AD2944"/>
    <w:rsid w:val="00AD5A4D"/>
    <w:rsid w:val="00AE1660"/>
    <w:rsid w:val="00AE1F92"/>
    <w:rsid w:val="00AE4F00"/>
    <w:rsid w:val="00AF3A93"/>
    <w:rsid w:val="00AF4A3A"/>
    <w:rsid w:val="00AF510E"/>
    <w:rsid w:val="00AF6308"/>
    <w:rsid w:val="00AF6A6F"/>
    <w:rsid w:val="00AF716E"/>
    <w:rsid w:val="00AF754A"/>
    <w:rsid w:val="00B0151F"/>
    <w:rsid w:val="00B01629"/>
    <w:rsid w:val="00B01805"/>
    <w:rsid w:val="00B03967"/>
    <w:rsid w:val="00B049B8"/>
    <w:rsid w:val="00B05A1F"/>
    <w:rsid w:val="00B10EEC"/>
    <w:rsid w:val="00B115F5"/>
    <w:rsid w:val="00B12E35"/>
    <w:rsid w:val="00B14F9E"/>
    <w:rsid w:val="00B15DF4"/>
    <w:rsid w:val="00B171FA"/>
    <w:rsid w:val="00B17C5B"/>
    <w:rsid w:val="00B21DBD"/>
    <w:rsid w:val="00B2309C"/>
    <w:rsid w:val="00B23FCD"/>
    <w:rsid w:val="00B24FA0"/>
    <w:rsid w:val="00B257B6"/>
    <w:rsid w:val="00B26463"/>
    <w:rsid w:val="00B270C9"/>
    <w:rsid w:val="00B27370"/>
    <w:rsid w:val="00B32520"/>
    <w:rsid w:val="00B32988"/>
    <w:rsid w:val="00B32FE2"/>
    <w:rsid w:val="00B332FA"/>
    <w:rsid w:val="00B333B3"/>
    <w:rsid w:val="00B348B2"/>
    <w:rsid w:val="00B362B5"/>
    <w:rsid w:val="00B4446B"/>
    <w:rsid w:val="00B44F9E"/>
    <w:rsid w:val="00B47503"/>
    <w:rsid w:val="00B51275"/>
    <w:rsid w:val="00B51D52"/>
    <w:rsid w:val="00B52D85"/>
    <w:rsid w:val="00B5442A"/>
    <w:rsid w:val="00B55E22"/>
    <w:rsid w:val="00B5659B"/>
    <w:rsid w:val="00B6076E"/>
    <w:rsid w:val="00B60F2E"/>
    <w:rsid w:val="00B61269"/>
    <w:rsid w:val="00B6235B"/>
    <w:rsid w:val="00B65D05"/>
    <w:rsid w:val="00B66DBA"/>
    <w:rsid w:val="00B70F9F"/>
    <w:rsid w:val="00B717AF"/>
    <w:rsid w:val="00B71E01"/>
    <w:rsid w:val="00B77134"/>
    <w:rsid w:val="00B774C3"/>
    <w:rsid w:val="00B876C4"/>
    <w:rsid w:val="00B87FF1"/>
    <w:rsid w:val="00B90CA8"/>
    <w:rsid w:val="00B95690"/>
    <w:rsid w:val="00B976DC"/>
    <w:rsid w:val="00BA0905"/>
    <w:rsid w:val="00BA2992"/>
    <w:rsid w:val="00BA7CF0"/>
    <w:rsid w:val="00BB0E47"/>
    <w:rsid w:val="00BB4840"/>
    <w:rsid w:val="00BB7130"/>
    <w:rsid w:val="00BB7456"/>
    <w:rsid w:val="00BB7950"/>
    <w:rsid w:val="00BC772E"/>
    <w:rsid w:val="00BD0A65"/>
    <w:rsid w:val="00BD2506"/>
    <w:rsid w:val="00BD3356"/>
    <w:rsid w:val="00BD3D3F"/>
    <w:rsid w:val="00BE737E"/>
    <w:rsid w:val="00BF07CD"/>
    <w:rsid w:val="00BF0C5B"/>
    <w:rsid w:val="00BF2F9C"/>
    <w:rsid w:val="00BF32EB"/>
    <w:rsid w:val="00BF337C"/>
    <w:rsid w:val="00BF4B46"/>
    <w:rsid w:val="00C02F1C"/>
    <w:rsid w:val="00C06212"/>
    <w:rsid w:val="00C06606"/>
    <w:rsid w:val="00C0742D"/>
    <w:rsid w:val="00C11792"/>
    <w:rsid w:val="00C14EE6"/>
    <w:rsid w:val="00C1593E"/>
    <w:rsid w:val="00C1595A"/>
    <w:rsid w:val="00C15B6E"/>
    <w:rsid w:val="00C16D13"/>
    <w:rsid w:val="00C17C34"/>
    <w:rsid w:val="00C17EF0"/>
    <w:rsid w:val="00C2024D"/>
    <w:rsid w:val="00C21458"/>
    <w:rsid w:val="00C22D4B"/>
    <w:rsid w:val="00C22D94"/>
    <w:rsid w:val="00C247C1"/>
    <w:rsid w:val="00C25426"/>
    <w:rsid w:val="00C2659B"/>
    <w:rsid w:val="00C30AB7"/>
    <w:rsid w:val="00C31DFD"/>
    <w:rsid w:val="00C34D77"/>
    <w:rsid w:val="00C3713F"/>
    <w:rsid w:val="00C406F1"/>
    <w:rsid w:val="00C42C91"/>
    <w:rsid w:val="00C44601"/>
    <w:rsid w:val="00C450BF"/>
    <w:rsid w:val="00C45B11"/>
    <w:rsid w:val="00C47A5C"/>
    <w:rsid w:val="00C47DDD"/>
    <w:rsid w:val="00C50DE8"/>
    <w:rsid w:val="00C51FAB"/>
    <w:rsid w:val="00C52642"/>
    <w:rsid w:val="00C52990"/>
    <w:rsid w:val="00C54BD6"/>
    <w:rsid w:val="00C554F9"/>
    <w:rsid w:val="00C56458"/>
    <w:rsid w:val="00C61D43"/>
    <w:rsid w:val="00C621B3"/>
    <w:rsid w:val="00C62883"/>
    <w:rsid w:val="00C63AC1"/>
    <w:rsid w:val="00C65CFF"/>
    <w:rsid w:val="00C711A6"/>
    <w:rsid w:val="00C71C76"/>
    <w:rsid w:val="00C726D8"/>
    <w:rsid w:val="00C72B0B"/>
    <w:rsid w:val="00C747AF"/>
    <w:rsid w:val="00C75103"/>
    <w:rsid w:val="00C764E2"/>
    <w:rsid w:val="00C845FE"/>
    <w:rsid w:val="00C84617"/>
    <w:rsid w:val="00C867F9"/>
    <w:rsid w:val="00C86895"/>
    <w:rsid w:val="00C87D82"/>
    <w:rsid w:val="00C9020A"/>
    <w:rsid w:val="00C91256"/>
    <w:rsid w:val="00C91725"/>
    <w:rsid w:val="00C93802"/>
    <w:rsid w:val="00C9783C"/>
    <w:rsid w:val="00C97BCC"/>
    <w:rsid w:val="00CA016D"/>
    <w:rsid w:val="00CA2BF2"/>
    <w:rsid w:val="00CA2C06"/>
    <w:rsid w:val="00CA48E4"/>
    <w:rsid w:val="00CA4A04"/>
    <w:rsid w:val="00CA5321"/>
    <w:rsid w:val="00CA67C9"/>
    <w:rsid w:val="00CB402D"/>
    <w:rsid w:val="00CB42B3"/>
    <w:rsid w:val="00CB554D"/>
    <w:rsid w:val="00CB568B"/>
    <w:rsid w:val="00CB6AD0"/>
    <w:rsid w:val="00CB7261"/>
    <w:rsid w:val="00CC022C"/>
    <w:rsid w:val="00CC08CD"/>
    <w:rsid w:val="00CC4628"/>
    <w:rsid w:val="00CC6270"/>
    <w:rsid w:val="00CC650E"/>
    <w:rsid w:val="00CC6C82"/>
    <w:rsid w:val="00CC7BFF"/>
    <w:rsid w:val="00CD20DD"/>
    <w:rsid w:val="00CD446D"/>
    <w:rsid w:val="00CD458C"/>
    <w:rsid w:val="00CD4BAE"/>
    <w:rsid w:val="00CD5A09"/>
    <w:rsid w:val="00CD75BF"/>
    <w:rsid w:val="00CD7F96"/>
    <w:rsid w:val="00CE2C7C"/>
    <w:rsid w:val="00CE3CF9"/>
    <w:rsid w:val="00CE7F17"/>
    <w:rsid w:val="00CF0A07"/>
    <w:rsid w:val="00CF2CBB"/>
    <w:rsid w:val="00CF7585"/>
    <w:rsid w:val="00D05F2C"/>
    <w:rsid w:val="00D07BE4"/>
    <w:rsid w:val="00D11EB1"/>
    <w:rsid w:val="00D11F7C"/>
    <w:rsid w:val="00D12F87"/>
    <w:rsid w:val="00D142DD"/>
    <w:rsid w:val="00D15156"/>
    <w:rsid w:val="00D162E0"/>
    <w:rsid w:val="00D163B5"/>
    <w:rsid w:val="00D205F7"/>
    <w:rsid w:val="00D21A62"/>
    <w:rsid w:val="00D2331B"/>
    <w:rsid w:val="00D24ABA"/>
    <w:rsid w:val="00D25A58"/>
    <w:rsid w:val="00D26C1D"/>
    <w:rsid w:val="00D26D83"/>
    <w:rsid w:val="00D31CCC"/>
    <w:rsid w:val="00D359CB"/>
    <w:rsid w:val="00D41849"/>
    <w:rsid w:val="00D43EBF"/>
    <w:rsid w:val="00D43EC4"/>
    <w:rsid w:val="00D461B4"/>
    <w:rsid w:val="00D4626F"/>
    <w:rsid w:val="00D46893"/>
    <w:rsid w:val="00D479CD"/>
    <w:rsid w:val="00D51AFD"/>
    <w:rsid w:val="00D52279"/>
    <w:rsid w:val="00D523FE"/>
    <w:rsid w:val="00D60927"/>
    <w:rsid w:val="00D61925"/>
    <w:rsid w:val="00D636B9"/>
    <w:rsid w:val="00D64139"/>
    <w:rsid w:val="00D64D83"/>
    <w:rsid w:val="00D66834"/>
    <w:rsid w:val="00D66BA3"/>
    <w:rsid w:val="00D700EA"/>
    <w:rsid w:val="00D7149D"/>
    <w:rsid w:val="00D73E56"/>
    <w:rsid w:val="00D73EB5"/>
    <w:rsid w:val="00D73FA5"/>
    <w:rsid w:val="00D80805"/>
    <w:rsid w:val="00D829C9"/>
    <w:rsid w:val="00D837A0"/>
    <w:rsid w:val="00D851B1"/>
    <w:rsid w:val="00D8691F"/>
    <w:rsid w:val="00D86E0A"/>
    <w:rsid w:val="00D91FCF"/>
    <w:rsid w:val="00D938F9"/>
    <w:rsid w:val="00D95951"/>
    <w:rsid w:val="00D95BFB"/>
    <w:rsid w:val="00D961F4"/>
    <w:rsid w:val="00D96C0E"/>
    <w:rsid w:val="00D96EA6"/>
    <w:rsid w:val="00DA438A"/>
    <w:rsid w:val="00DA492D"/>
    <w:rsid w:val="00DA55D7"/>
    <w:rsid w:val="00DA66D0"/>
    <w:rsid w:val="00DA7FCA"/>
    <w:rsid w:val="00DB14F0"/>
    <w:rsid w:val="00DB293F"/>
    <w:rsid w:val="00DB3858"/>
    <w:rsid w:val="00DB5518"/>
    <w:rsid w:val="00DB5F29"/>
    <w:rsid w:val="00DB609E"/>
    <w:rsid w:val="00DB796B"/>
    <w:rsid w:val="00DC13E7"/>
    <w:rsid w:val="00DC3B70"/>
    <w:rsid w:val="00DC4A4D"/>
    <w:rsid w:val="00DC67DD"/>
    <w:rsid w:val="00DD0807"/>
    <w:rsid w:val="00DD164B"/>
    <w:rsid w:val="00DD1923"/>
    <w:rsid w:val="00DD1C5D"/>
    <w:rsid w:val="00DD4EA1"/>
    <w:rsid w:val="00DE0E6C"/>
    <w:rsid w:val="00DE2D25"/>
    <w:rsid w:val="00DE6749"/>
    <w:rsid w:val="00DE7952"/>
    <w:rsid w:val="00DF0835"/>
    <w:rsid w:val="00DF20A3"/>
    <w:rsid w:val="00DF3E2F"/>
    <w:rsid w:val="00DF61F7"/>
    <w:rsid w:val="00E00280"/>
    <w:rsid w:val="00E0079C"/>
    <w:rsid w:val="00E01D79"/>
    <w:rsid w:val="00E04265"/>
    <w:rsid w:val="00E047BF"/>
    <w:rsid w:val="00E066DC"/>
    <w:rsid w:val="00E1100C"/>
    <w:rsid w:val="00E11CF2"/>
    <w:rsid w:val="00E12403"/>
    <w:rsid w:val="00E16A30"/>
    <w:rsid w:val="00E173F4"/>
    <w:rsid w:val="00E20AF7"/>
    <w:rsid w:val="00E21817"/>
    <w:rsid w:val="00E27CE5"/>
    <w:rsid w:val="00E30CA3"/>
    <w:rsid w:val="00E31D8E"/>
    <w:rsid w:val="00E32C35"/>
    <w:rsid w:val="00E32FAB"/>
    <w:rsid w:val="00E42C9C"/>
    <w:rsid w:val="00E438CB"/>
    <w:rsid w:val="00E503B0"/>
    <w:rsid w:val="00E507D6"/>
    <w:rsid w:val="00E51F3E"/>
    <w:rsid w:val="00E535B8"/>
    <w:rsid w:val="00E5625A"/>
    <w:rsid w:val="00E56F6F"/>
    <w:rsid w:val="00E602FE"/>
    <w:rsid w:val="00E60603"/>
    <w:rsid w:val="00E641CE"/>
    <w:rsid w:val="00E64DF8"/>
    <w:rsid w:val="00E66720"/>
    <w:rsid w:val="00E70BAB"/>
    <w:rsid w:val="00E74B0A"/>
    <w:rsid w:val="00E770D8"/>
    <w:rsid w:val="00E850F5"/>
    <w:rsid w:val="00E85F84"/>
    <w:rsid w:val="00E8617E"/>
    <w:rsid w:val="00E86987"/>
    <w:rsid w:val="00E87131"/>
    <w:rsid w:val="00E87A3A"/>
    <w:rsid w:val="00E90120"/>
    <w:rsid w:val="00E90985"/>
    <w:rsid w:val="00E978A2"/>
    <w:rsid w:val="00EA081A"/>
    <w:rsid w:val="00EA0DE4"/>
    <w:rsid w:val="00EA1069"/>
    <w:rsid w:val="00EA1919"/>
    <w:rsid w:val="00EA1AEF"/>
    <w:rsid w:val="00EA2DB4"/>
    <w:rsid w:val="00EA6825"/>
    <w:rsid w:val="00EA7984"/>
    <w:rsid w:val="00EB201F"/>
    <w:rsid w:val="00EB210B"/>
    <w:rsid w:val="00EB2572"/>
    <w:rsid w:val="00EB25A5"/>
    <w:rsid w:val="00EC0525"/>
    <w:rsid w:val="00EC06AF"/>
    <w:rsid w:val="00EC089D"/>
    <w:rsid w:val="00EC1847"/>
    <w:rsid w:val="00EC7A81"/>
    <w:rsid w:val="00ED189C"/>
    <w:rsid w:val="00ED2677"/>
    <w:rsid w:val="00ED33CA"/>
    <w:rsid w:val="00ED411F"/>
    <w:rsid w:val="00ED5807"/>
    <w:rsid w:val="00ED5C14"/>
    <w:rsid w:val="00EE054B"/>
    <w:rsid w:val="00EE1952"/>
    <w:rsid w:val="00EE3FA3"/>
    <w:rsid w:val="00EE52B4"/>
    <w:rsid w:val="00EE5534"/>
    <w:rsid w:val="00EF0775"/>
    <w:rsid w:val="00EF1060"/>
    <w:rsid w:val="00EF1B77"/>
    <w:rsid w:val="00EF4350"/>
    <w:rsid w:val="00EF56C8"/>
    <w:rsid w:val="00EF6E98"/>
    <w:rsid w:val="00EF7299"/>
    <w:rsid w:val="00F00864"/>
    <w:rsid w:val="00F028E9"/>
    <w:rsid w:val="00F032C9"/>
    <w:rsid w:val="00F035CF"/>
    <w:rsid w:val="00F05726"/>
    <w:rsid w:val="00F07CDB"/>
    <w:rsid w:val="00F10770"/>
    <w:rsid w:val="00F15937"/>
    <w:rsid w:val="00F16612"/>
    <w:rsid w:val="00F17E95"/>
    <w:rsid w:val="00F205CE"/>
    <w:rsid w:val="00F2285F"/>
    <w:rsid w:val="00F26406"/>
    <w:rsid w:val="00F2711B"/>
    <w:rsid w:val="00F27BFE"/>
    <w:rsid w:val="00F3181B"/>
    <w:rsid w:val="00F3416A"/>
    <w:rsid w:val="00F34373"/>
    <w:rsid w:val="00F3518F"/>
    <w:rsid w:val="00F35BA0"/>
    <w:rsid w:val="00F42678"/>
    <w:rsid w:val="00F42E82"/>
    <w:rsid w:val="00F44438"/>
    <w:rsid w:val="00F467E4"/>
    <w:rsid w:val="00F52A6D"/>
    <w:rsid w:val="00F52D2B"/>
    <w:rsid w:val="00F5380F"/>
    <w:rsid w:val="00F53AAA"/>
    <w:rsid w:val="00F53F0A"/>
    <w:rsid w:val="00F55236"/>
    <w:rsid w:val="00F56772"/>
    <w:rsid w:val="00F60946"/>
    <w:rsid w:val="00F62192"/>
    <w:rsid w:val="00F665C7"/>
    <w:rsid w:val="00F66808"/>
    <w:rsid w:val="00F668CD"/>
    <w:rsid w:val="00F668E3"/>
    <w:rsid w:val="00F67031"/>
    <w:rsid w:val="00F702F5"/>
    <w:rsid w:val="00F70660"/>
    <w:rsid w:val="00F73F28"/>
    <w:rsid w:val="00F75645"/>
    <w:rsid w:val="00F756A8"/>
    <w:rsid w:val="00F814A8"/>
    <w:rsid w:val="00F871AC"/>
    <w:rsid w:val="00F907D2"/>
    <w:rsid w:val="00F93AA2"/>
    <w:rsid w:val="00F9414E"/>
    <w:rsid w:val="00F94421"/>
    <w:rsid w:val="00F9538D"/>
    <w:rsid w:val="00F9627A"/>
    <w:rsid w:val="00F9662F"/>
    <w:rsid w:val="00FA10FD"/>
    <w:rsid w:val="00FA4B03"/>
    <w:rsid w:val="00FB0EAB"/>
    <w:rsid w:val="00FB5746"/>
    <w:rsid w:val="00FB7A26"/>
    <w:rsid w:val="00FC28E5"/>
    <w:rsid w:val="00FC2BF2"/>
    <w:rsid w:val="00FC5360"/>
    <w:rsid w:val="00FC69F0"/>
    <w:rsid w:val="00FE0C8A"/>
    <w:rsid w:val="00FE153C"/>
    <w:rsid w:val="00FE32D2"/>
    <w:rsid w:val="00FE5008"/>
    <w:rsid w:val="00FE506C"/>
    <w:rsid w:val="00FE649D"/>
    <w:rsid w:val="00FE651F"/>
    <w:rsid w:val="00FF019E"/>
    <w:rsid w:val="00FF1966"/>
    <w:rsid w:val="00FF1B18"/>
    <w:rsid w:val="00FF2592"/>
    <w:rsid w:val="00FF3C9F"/>
    <w:rsid w:val="00FF4B2D"/>
    <w:rsid w:val="00FF4E43"/>
    <w:rsid w:val="00FF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wmf"/><Relationship Id="rId18" Type="http://schemas.openxmlformats.org/officeDocument/2006/relationships/image" Target="media/image13.wmf"/><Relationship Id="rId26" Type="http://schemas.openxmlformats.org/officeDocument/2006/relationships/oleObject" Target="embeddings/oleObject4.bin"/><Relationship Id="rId39" Type="http://schemas.openxmlformats.org/officeDocument/2006/relationships/image" Target="media/image29.wmf"/><Relationship Id="rId3" Type="http://schemas.openxmlformats.org/officeDocument/2006/relationships/settings" Target="settings.xml"/><Relationship Id="rId21" Type="http://schemas.openxmlformats.org/officeDocument/2006/relationships/image" Target="media/image16.wmf"/><Relationship Id="rId34" Type="http://schemas.openxmlformats.org/officeDocument/2006/relationships/image" Target="media/image24.wmf"/><Relationship Id="rId42" Type="http://schemas.openxmlformats.org/officeDocument/2006/relationships/image" Target="media/image31.wmf"/><Relationship Id="rId47"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wmf"/><Relationship Id="rId17" Type="http://schemas.openxmlformats.org/officeDocument/2006/relationships/oleObject" Target="embeddings/oleObject1.bin"/><Relationship Id="rId25" Type="http://schemas.openxmlformats.org/officeDocument/2006/relationships/image" Target="media/image18.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4.wmf"/><Relationship Id="rId2" Type="http://schemas.microsoft.com/office/2007/relationships/stylesWithEffects" Target="stylesWithEffects.xml"/><Relationship Id="rId16" Type="http://schemas.openxmlformats.org/officeDocument/2006/relationships/image" Target="media/image12.wmf"/><Relationship Id="rId20" Type="http://schemas.openxmlformats.org/officeDocument/2006/relationships/image" Target="media/image15.wmf"/><Relationship Id="rId29" Type="http://schemas.openxmlformats.org/officeDocument/2006/relationships/image" Target="media/image20.wmf"/><Relationship Id="rId41"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jpeg"/><Relationship Id="rId24" Type="http://schemas.openxmlformats.org/officeDocument/2006/relationships/oleObject" Target="embeddings/oleObject3.bin"/><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3.wmf"/><Relationship Id="rId5" Type="http://schemas.openxmlformats.org/officeDocument/2006/relationships/image" Target="media/image1.wmf"/><Relationship Id="rId15" Type="http://schemas.openxmlformats.org/officeDocument/2006/relationships/image" Target="media/image11.jpeg"/><Relationship Id="rId23" Type="http://schemas.openxmlformats.org/officeDocument/2006/relationships/image" Target="media/image17.wmf"/><Relationship Id="rId28" Type="http://schemas.openxmlformats.org/officeDocument/2006/relationships/oleObject" Target="embeddings/oleObject5.bin"/><Relationship Id="rId36" Type="http://schemas.openxmlformats.org/officeDocument/2006/relationships/image" Target="media/image26.jpeg"/><Relationship Id="rId10" Type="http://schemas.openxmlformats.org/officeDocument/2006/relationships/image" Target="media/image6.jpeg"/><Relationship Id="rId19" Type="http://schemas.openxmlformats.org/officeDocument/2006/relationships/image" Target="media/image14.wmf"/><Relationship Id="rId31" Type="http://schemas.openxmlformats.org/officeDocument/2006/relationships/oleObject" Target="embeddings/oleObject6.bin"/><Relationship Id="rId44" Type="http://schemas.openxmlformats.org/officeDocument/2006/relationships/image" Target="media/image32.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oleObject" Target="embeddings/oleObject2.bin"/><Relationship Id="rId27" Type="http://schemas.openxmlformats.org/officeDocument/2006/relationships/image" Target="media/image19.wmf"/><Relationship Id="rId30" Type="http://schemas.openxmlformats.org/officeDocument/2006/relationships/image" Target="media/image21.wmf"/><Relationship Id="rId35" Type="http://schemas.openxmlformats.org/officeDocument/2006/relationships/image" Target="media/image25.wmf"/><Relationship Id="rId43" Type="http://schemas.openxmlformats.org/officeDocument/2006/relationships/oleObject" Target="embeddings/oleObject8.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2272</TotalTime>
  <Pages>24</Pages>
  <Words>6520</Words>
  <Characters>37166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dc:creator>
  <cp:lastModifiedBy>Louis</cp:lastModifiedBy>
  <cp:revision>39</cp:revision>
  <dcterms:created xsi:type="dcterms:W3CDTF">2015-05-07T18:33:00Z</dcterms:created>
  <dcterms:modified xsi:type="dcterms:W3CDTF">2015-07-03T21:24:00Z</dcterms:modified>
</cp:coreProperties>
</file>