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97441" w14:textId="77777777" w:rsidR="00895CFE" w:rsidRPr="002E1799" w:rsidRDefault="002E1799" w:rsidP="002E1799">
      <w:pPr>
        <w:jc w:val="center"/>
        <w:rPr>
          <w:rFonts w:ascii="Times New Roman" w:hAnsi="Times New Roman" w:cs="Times New Roman"/>
          <w:b/>
          <w:sz w:val="32"/>
          <w:szCs w:val="32"/>
        </w:rPr>
      </w:pPr>
      <w:r w:rsidRPr="002E1799">
        <w:rPr>
          <w:rFonts w:ascii="Times New Roman" w:hAnsi="Times New Roman" w:cs="Times New Roman"/>
          <w:b/>
          <w:sz w:val="32"/>
          <w:szCs w:val="32"/>
        </w:rPr>
        <w:t>Supporting Information</w:t>
      </w:r>
    </w:p>
    <w:p w14:paraId="4D5DAA85" w14:textId="77777777"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For</w:t>
      </w:r>
    </w:p>
    <w:p w14:paraId="1D63800B" w14:textId="77777777" w:rsidR="002E1799" w:rsidRDefault="002E1799" w:rsidP="002E1799">
      <w:pPr>
        <w:jc w:val="center"/>
        <w:rPr>
          <w:rFonts w:ascii="Times New Roman" w:hAnsi="Times New Roman" w:cs="Times New Roman"/>
          <w:b/>
          <w:sz w:val="32"/>
          <w:szCs w:val="32"/>
        </w:rPr>
      </w:pPr>
      <w:r>
        <w:rPr>
          <w:rFonts w:ascii="Times New Roman" w:hAnsi="Times New Roman" w:cs="Times New Roman"/>
          <w:b/>
          <w:sz w:val="32"/>
          <w:szCs w:val="32"/>
        </w:rPr>
        <w:t>Exciton Diffusion and FRET in Dye-doped Conjugated Polymer Nanoparticles</w:t>
      </w:r>
    </w:p>
    <w:p w14:paraId="0D33E3AA" w14:textId="77777777" w:rsidR="002E1799" w:rsidRPr="00D47C20" w:rsidRDefault="002E1799" w:rsidP="002E1799">
      <w:pPr>
        <w:jc w:val="center"/>
        <w:rPr>
          <w:rFonts w:ascii="Times New Roman" w:hAnsi="Times New Roman" w:cs="Times New Roman"/>
          <w:sz w:val="24"/>
          <w:szCs w:val="24"/>
        </w:rPr>
      </w:pPr>
      <w:r w:rsidRPr="00D47C20">
        <w:rPr>
          <w:rFonts w:ascii="Times New Roman" w:hAnsi="Times New Roman" w:cs="Times New Roman"/>
          <w:sz w:val="24"/>
          <w:szCs w:val="24"/>
        </w:rPr>
        <w:t>Louis C. Groff, Xiaoli Wang, and Jason D. McNeill</w:t>
      </w:r>
    </w:p>
    <w:p w14:paraId="1AB1B70B" w14:textId="77777777" w:rsidR="00C04ADE" w:rsidRDefault="00C04ADE" w:rsidP="00C04ADE">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412258AE" w:rsidR="00C04ADE" w:rsidRPr="00C04ADE" w:rsidRDefault="00C04ADE" w:rsidP="00C04ADE">
      <w:pPr>
        <w:pStyle w:val="ListParagraph"/>
        <w:ind w:firstLine="720"/>
        <w:jc w:val="both"/>
        <w:rPr>
          <w:rFonts w:ascii="Times New Roman" w:hAnsi="Times New Roman" w:cs="Times New Roman"/>
          <w:sz w:val="24"/>
          <w:szCs w:val="24"/>
        </w:rPr>
      </w:pPr>
      <w:r w:rsidRPr="00C04ADE">
        <w:rPr>
          <w:rFonts w:ascii="Times New Roman" w:hAnsi="Times New Roman" w:cs="Times New Roman"/>
          <w:sz w:val="24"/>
          <w:szCs w:val="24"/>
        </w:rPr>
        <w:t>The copolymer poly[(9,9-dioctylfluorenyl-2,7-diyl)-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-(1,4-benzo-{2,1',3}-thiadiazole)] (PFBT, MW 10,000, polydispersity 1.7) was purchased from ADS Dyes, Inc. (Quebec, Canada). The fluorescent dye perylene red (Exalite 613) was purchased from Exciton (Dayton, OH). The fluorescent dye fluorescein was purchased from Invitrogen (Eugene, OR). The solvent tetrahydrofuran (THF, anhydrous, 99.9%) and sodium hydroxide (SigmaUltra, minimum 98%) were purchased from Sigma-Aldrich (Milwaukee, WI). All chemicals were used without further purification. Preparation of the fluorescent nanoparticles was performed using a previously described reprecipitation method.</w:t>
      </w:r>
      <w:hyperlink w:anchor="_ENREF_1" w:tooltip="Szymanski, 2005 #1" w:history="1">
        <w:r w:rsidR="00215D22" w:rsidRPr="00C04ADE">
          <w:rPr>
            <w:rFonts w:ascii="Times New Roman" w:hAnsi="Times New Roman" w:cs="Times New Roman"/>
            <w:sz w:val="24"/>
            <w:szCs w:val="24"/>
          </w:rPr>
          <w:fldChar w:fldCharType="begin"/>
        </w:r>
        <w:r w:rsidR="00215D22" w:rsidRPr="00C04ADE">
          <w:rPr>
            <w:rFonts w:ascii="Times New Roman" w:hAnsi="Times New Roman" w:cs="Times New Roman"/>
            <w:sz w:val="24"/>
            <w:szCs w:val="24"/>
          </w:rPr>
          <w:instrText xml:space="preserve"> ADDIN EN.CITE &lt;EndNote&gt;&lt;Cite&gt;&lt;Author&gt;Szymanski&lt;/Author&gt;&lt;Year&gt;2005&lt;/Year&gt;&lt;RecNum&gt;1&lt;/RecNum&gt;&lt;DisplayText&gt;&lt;style face="superscript"&gt;1&lt;/style&gt;&lt;/DisplayText&gt;&lt;record&gt;&lt;rec-number&gt;1&lt;/rec-number&gt;&lt;foreign-keys&gt;&lt;key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15D22" w:rsidRPr="00C04ADE">
          <w:rPr>
            <w:rFonts w:ascii="Times New Roman" w:hAnsi="Times New Roman" w:cs="Times New Roman"/>
            <w:sz w:val="24"/>
            <w:szCs w:val="24"/>
          </w:rPr>
          <w:fldChar w:fldCharType="separate"/>
        </w:r>
        <w:r w:rsidR="00215D22" w:rsidRPr="00C04ADE">
          <w:rPr>
            <w:rFonts w:ascii="Times New Roman" w:hAnsi="Times New Roman" w:cs="Times New Roman"/>
            <w:noProof/>
            <w:sz w:val="24"/>
            <w:szCs w:val="24"/>
            <w:vertAlign w:val="superscript"/>
          </w:rPr>
          <w:t>1</w:t>
        </w:r>
        <w:r w:rsidR="00215D22" w:rsidRPr="00C04ADE">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Perylene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perylene red solution were mixed with the PFBT solution to produce solution mixtures with a constant concentration of 20 ppm PFBT and dopant/host fractions of 0 to 2 wt% perylene red. </w:t>
      </w:r>
      <w:commentRangeStart w:id="0"/>
      <w:r w:rsidRPr="00C04ADE">
        <w:rPr>
          <w:rFonts w:ascii="Times New Roman" w:hAnsi="Times New Roman" w:cs="Times New Roman"/>
          <w:sz w:val="24"/>
          <w:szCs w:val="24"/>
        </w:rPr>
        <w:t>The mixtures were sonicated very briefly to ensure homogeneity.</w:t>
      </w:r>
      <w:commentRangeEnd w:id="0"/>
      <w:r w:rsidR="000F601A">
        <w:rPr>
          <w:rStyle w:val="CommentReference"/>
        </w:rPr>
        <w:commentReference w:id="0"/>
      </w:r>
      <w:r w:rsidRPr="00C04ADE">
        <w:rPr>
          <w:rFonts w:ascii="Times New Roman" w:hAnsi="Times New Roman" w:cs="Times New Roman"/>
          <w:sz w:val="24"/>
          <w:szCs w:val="24"/>
        </w:rPr>
        <w:t xml:space="preserve"> A 2 mL quantity of each solution mixture was added rapidly to 8 mL of deionized water under sonication.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prefilter to remove larger aggregates and a 0.1 µm PTFE membrane filter. The resulting nanoparticle suspensions are clear (not turbid) and stable for months with no visible signs of aggregation. </w:t>
      </w:r>
    </w:p>
    <w:p w14:paraId="455C9E8A" w14:textId="77777777" w:rsidR="00380EA9" w:rsidRDefault="00C04ADE" w:rsidP="00C04ADE">
      <w:pPr>
        <w:pStyle w:val="ListParagraph"/>
        <w:ind w:firstLine="720"/>
        <w:jc w:val="both"/>
      </w:pPr>
      <w:r w:rsidRPr="00C04ADE">
        <w:rPr>
          <w:rFonts w:ascii="Times New Roman" w:hAnsi="Times New Roman" w:cs="Times New Roman"/>
          <w:sz w:val="24"/>
          <w:szCs w:val="24"/>
        </w:rPr>
        <w:t>Size distributions and morphologies of undoped and perylene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 ethanol, followed by dipcasting in a diluted nanoparticle suspension for 40 minutes, then removing the coverslip and allowing it to dry overnight in an enclosed environment. Surface topographies were measured on an Ambios Q250 multimode AFM in tapping mode.</w:t>
      </w:r>
      <w:r w:rsidR="00380EA9">
        <w:rPr>
          <w:rFonts w:ascii="Times New Roman" w:hAnsi="Times New Roman" w:cs="Times New Roman"/>
          <w:sz w:val="24"/>
          <w:szCs w:val="24"/>
        </w:rPr>
        <w:t xml:space="preserve"> As shown in Figure 1 in the main text, the mean diameter of the CPNs was 8 ± 2 nm. All of the perylene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0D3AF3AB" w14:textId="77777777" w:rsidR="00C04ADE" w:rsidRDefault="00380EA9" w:rsidP="00C04ADE">
      <w:pPr>
        <w:pStyle w:val="ListParagraph"/>
        <w:ind w:firstLine="720"/>
        <w:jc w:val="both"/>
        <w:rPr>
          <w:rFonts w:ascii="Times New Roman" w:hAnsi="Times New Roman" w:cs="Times New Roman"/>
          <w:sz w:val="24"/>
          <w:szCs w:val="24"/>
        </w:rPr>
      </w:pPr>
      <w:r w:rsidRPr="00380EA9">
        <w:rPr>
          <w:rFonts w:ascii="Times New Roman" w:hAnsi="Times New Roman" w:cs="Times New Roman"/>
          <w:sz w:val="24"/>
          <w:szCs w:val="24"/>
        </w:rPr>
        <w:lastRenderedPageBreak/>
        <w:t>UV-Vis absorption spectra were collected on a Shimadzu UV2101PC scanning spectrophotometer using 1 cm quartz cuvettes. Fluorescence spectra were collected and fluorescence quantum yield was measured using a commercial fluorimeter (Quantamaster, Photon Technology International, Inc.) using 1 cm quartz cuvettes.</w:t>
      </w:r>
      <w:r>
        <w:rPr>
          <w:rFonts w:ascii="Times New Roman" w:hAnsi="Times New Roman" w:cs="Times New Roman"/>
          <w:sz w:val="24"/>
          <w:szCs w:val="24"/>
        </w:rPr>
        <w:t xml:space="preserve"> The UV-Vis spectra showed no variations from the undoped spectrum over the range of doping, and the absorbance of perylene red was well below the limit of detection of the instrument in the CPN suspensions. The fluorescence spectra of the CPN samples are given in Figure 2 in the main text. </w:t>
      </w:r>
    </w:p>
    <w:p w14:paraId="29A2B14D" w14:textId="77777777" w:rsidR="00380EA9" w:rsidRPr="00C04ADE" w:rsidRDefault="00380EA9" w:rsidP="00C04ADE">
      <w:pPr>
        <w:pStyle w:val="ListParagraph"/>
        <w:ind w:firstLine="720"/>
        <w:jc w:val="both"/>
        <w:rPr>
          <w:rFonts w:ascii="Times New Roman" w:hAnsi="Times New Roman" w:cs="Times New Roman"/>
          <w:b/>
          <w:sz w:val="24"/>
          <w:szCs w:val="24"/>
        </w:rPr>
      </w:pPr>
    </w:p>
    <w:p w14:paraId="6178AA11" w14:textId="77777777" w:rsidR="00380EA9" w:rsidRDefault="00380EA9"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77777777" w:rsidR="00BF5120" w:rsidRDefault="00F85ED2"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20" w:history="1">
        <w:r w:rsidR="00215D22">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&lt;EndNote&gt;&lt;Cite&gt;&lt;Author&gt;Weber&lt;/Author&gt;&lt;Year&gt;1957&lt;/Year&gt;&lt;RecNum&gt;20&lt;/RecNum&gt;&lt;DisplayText&gt;&lt;style face="superscript"&gt;2&lt;/style&gt;&lt;/DisplayText&gt;&lt;record&gt;&lt;rec-number&gt;20&lt;/rec-number&gt;&lt;foreign-keys&gt;&lt;key app="EN" db-id="92td2f2aorv2tfe55a5vvddgadwe5vda5zez"&gt;20&lt;/key&gt;&lt;/foreign-keys&gt;&lt;ref-type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Society&lt;/full-title&gt;&lt;/periodical&gt;&lt;pages&gt;646-655&lt;/pages&gt;&lt;volume&gt;53&lt;/volume&gt;&lt;dates&gt;&lt;year&gt;1957&lt;/year&gt;&lt;/dates&gt;&lt;urls&gt;&lt;/urls&gt;&lt;/record&gt;&lt;/Cite&gt;&lt;/EndNote&gt;</w:instrText>
        </w:r>
        <w:r w:rsidR="00215D22">
          <w:rPr>
            <w:rFonts w:ascii="Times New Roman" w:hAnsi="Times New Roman" w:cs="Times New Roman"/>
            <w:sz w:val="24"/>
            <w:szCs w:val="24"/>
          </w:rPr>
          <w:fldChar w:fldCharType="separate"/>
        </w:r>
        <w:r w:rsidR="00215D22" w:rsidRPr="004336A2">
          <w:rPr>
            <w:rFonts w:ascii="Times New Roman" w:hAnsi="Times New Roman" w:cs="Times New Roman"/>
            <w:noProof/>
            <w:sz w:val="24"/>
            <w:szCs w:val="24"/>
            <w:vertAlign w:val="superscript"/>
          </w:rPr>
          <w:t>2</w:t>
        </w:r>
        <w:r w:rsidR="00215D22">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2E8FB607" w14:textId="087CEF16" w:rsidR="00BF5120" w:rsidRDefault="00B418E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change in quantum yield upon removing oxygen from the undoped PFBT CPN samples was </w:t>
      </w:r>
      <w:r w:rsidR="00BF5120">
        <w:rPr>
          <w:rFonts w:ascii="Times New Roman" w:hAnsi="Times New Roman" w:cs="Times New Roman"/>
          <w:sz w:val="24"/>
          <w:szCs w:val="24"/>
        </w:rPr>
        <w:t xml:space="preserve">also </w:t>
      </w:r>
      <w:r w:rsidR="00BF5120" w:rsidRPr="00BF5120">
        <w:rPr>
          <w:rFonts w:ascii="Times New Roman" w:hAnsi="Times New Roman" w:cs="Times New Roman"/>
          <w:sz w:val="24"/>
          <w:szCs w:val="24"/>
        </w:rPr>
        <w:t xml:space="preserve">measured. </w:t>
      </w:r>
      <w:r w:rsidR="004336A2">
        <w:rPr>
          <w:rFonts w:ascii="Times New Roman" w:hAnsi="Times New Roman" w:cs="Times New Roman"/>
          <w:sz w:val="24"/>
          <w:szCs w:val="24"/>
        </w:rPr>
        <w:t xml:space="preserve">Samples were purged 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0544D8">
        <w:rPr>
          <w:rFonts w:ascii="Times New Roman" w:hAnsi="Times New Roman" w:cs="Times New Roman"/>
          <w:sz w:val="24"/>
          <w:szCs w:val="24"/>
        </w:rPr>
        <w:t>little fluroescence quenching by oxygen</w:t>
      </w:r>
      <w:r w:rsidR="00BF5120">
        <w:rPr>
          <w:rFonts w:ascii="Times New Roman" w:hAnsi="Times New Roman" w:cs="Times New Roman"/>
          <w:sz w:val="24"/>
          <w:szCs w:val="24"/>
        </w:rPr>
        <w:t>.</w:t>
      </w:r>
    </w:p>
    <w:p w14:paraId="5A46FD7D" w14:textId="77777777" w:rsidR="00F85ED2" w:rsidRPr="00BF5120" w:rsidRDefault="00BF5120" w:rsidP="00BF512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7077812B" w14:textId="77777777" w:rsidR="0067221C" w:rsidRPr="0067221C" w:rsidRDefault="009A7961" w:rsidP="0067221C">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33A349E1" w14:textId="12DF5003" w:rsidR="00B418E0" w:rsidRDefault="0067221C" w:rsidP="0067221C">
      <w:pPr>
        <w:pStyle w:val="ListParagraph"/>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Ti:Sapphire laser (Coherent Mira 9</w:t>
      </w:r>
      <w:r w:rsidR="00E959DF">
        <w:rPr>
          <w:rFonts w:ascii="Times New Roman" w:hAnsi="Times New Roman" w:cs="Times New Roman"/>
          <w:sz w:val="24"/>
          <w:szCs w:val="24"/>
        </w:rPr>
        <w:t xml:space="preserve">000,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840 nm, ~150 fs pulsewidth, 76 MHz</w:t>
      </w:r>
      <w:r w:rsidRPr="0067221C">
        <w:rPr>
          <w:rFonts w:ascii="Times New Roman" w:hAnsi="Times New Roman" w:cs="Times New Roman"/>
          <w:sz w:val="24"/>
          <w:szCs w:val="24"/>
        </w:rPr>
        <w:t xml:space="preserve">) was used to excite the samples. The output of a fast PIN diode (Thorlabs DET210) monitoring the pulse shape was used as the start pulse for a time-to-amplitude converter (TAC, Canberra Model 2145). </w:t>
      </w:r>
      <w:commentRangeStart w:id="1"/>
      <w:r w:rsidRPr="006E7166">
        <w:rPr>
          <w:rFonts w:ascii="Times New Roman" w:hAnsi="Times New Roman" w:cs="Times New Roman"/>
          <w:strike/>
          <w:sz w:val="24"/>
          <w:szCs w:val="24"/>
        </w:rPr>
        <w:t>The laser output incident on the PIN diode was attenuated until the output voltage of the PIN diode read 200 mV</w:t>
      </w:r>
      <w:commentRangeEnd w:id="1"/>
      <w:r w:rsidR="009A3B03">
        <w:rPr>
          <w:rStyle w:val="CommentReference"/>
        </w:rPr>
        <w:commentReference w:id="1"/>
      </w:r>
      <w:r w:rsidRPr="0067221C">
        <w:rPr>
          <w:rFonts w:ascii="Times New Roman" w:hAnsi="Times New Roman" w:cs="Times New Roman"/>
          <w:sz w:val="24"/>
          <w:szCs w:val="24"/>
        </w:rPr>
        <w:t>. Nanoparticle fluorescence was collected perpendicular to the excitation source after passing through a 460 nm long pass filter for the undoped nanoparticles. An additional 540 ±10 nm band pass filter was added for the doped samples in order to filter out the emission from perylene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w:t>
      </w:r>
      <w:commentRangeStart w:id="2"/>
      <w:r w:rsidRPr="0067221C">
        <w:rPr>
          <w:rFonts w:ascii="Times New Roman" w:hAnsi="Times New Roman" w:cs="Times New Roman"/>
          <w:sz w:val="24"/>
          <w:szCs w:val="24"/>
        </w:rPr>
        <w:t xml:space="preserve">The emission was detected by a single photon avalanche  photodiode (APD, Perkin-Elmer, SPCM-AQR). </w:t>
      </w:r>
      <w:commentRangeEnd w:id="2"/>
      <w:r w:rsidR="00873B8F">
        <w:rPr>
          <w:rStyle w:val="CommentReference"/>
        </w:rPr>
        <w:commentReference w:id="2"/>
      </w:r>
      <w:r w:rsidRPr="0067221C">
        <w:rPr>
          <w:rFonts w:ascii="Times New Roman" w:hAnsi="Times New Roman" w:cs="Times New Roman"/>
          <w:sz w:val="24"/>
          <w:szCs w:val="24"/>
        </w:rPr>
        <w:t xml:space="preserve">The output of the APD was used as the </w:t>
      </w:r>
      <w:r w:rsidRPr="0067221C">
        <w:rPr>
          <w:rFonts w:ascii="Times New Roman" w:hAnsi="Times New Roman" w:cs="Times New Roman"/>
          <w:sz w:val="24"/>
          <w:szCs w:val="24"/>
        </w:rPr>
        <w:lastRenderedPageBreak/>
        <w:t xml:space="preserve">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(FastComTec, MCA-3A). 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ps (FWHM).</w:t>
      </w:r>
      <w:r w:rsidR="00B26BFE">
        <w:rPr>
          <w:rFonts w:ascii="Times New Roman" w:hAnsi="Times New Roman" w:cs="Times New Roman"/>
          <w:sz w:val="24"/>
          <w:szCs w:val="24"/>
        </w:rPr>
        <w:t xml:space="preserve"> </w:t>
      </w:r>
    </w:p>
    <w:p w14:paraId="1A560EF0" w14:textId="6B8FA953" w:rsidR="00895CFE" w:rsidRPr="00B418E0" w:rsidRDefault="00B26BFE" w:rsidP="0067221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effect of removing oxygen from the nanoparticle samples on the lifetime 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by purging the undoped PFBT CPN samples with nitrogen. The bi-exponential weighted average lifetimes of the undoped PFBT CPNs were measured to be 780 ps in air and 850</w:t>
      </w:r>
      <w:r w:rsidR="00BF5120">
        <w:rPr>
          <w:rFonts w:ascii="Times New Roman" w:hAnsi="Times New Roman" w:cs="Times New Roman"/>
          <w:sz w:val="24"/>
          <w:szCs w:val="24"/>
        </w:rPr>
        <w:t xml:space="preserve"> ps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r w:rsidR="00B418E0">
        <w:rPr>
          <w:rFonts w:ascii="Times New Roman" w:hAnsi="Times New Roman" w:cs="Times New Roman"/>
          <w:sz w:val="24"/>
          <w:szCs w:val="24"/>
        </w:rPr>
        <w:t xml:space="preserve">   </w:t>
      </w:r>
    </w:p>
    <w:p w14:paraId="65EF49DB" w14:textId="77777777" w:rsidR="001E68E5" w:rsidRDefault="0067221C" w:rsidP="0067221C">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In addition to the lifetimes of the host polymer PFBT, the lifetimes of the acceptor perylene red were measured. The lifetime of perylene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Pr>
          <w:rFonts w:ascii="Times New Roman" w:hAnsi="Times New Roman" w:cs="Times New Roman"/>
          <w:sz w:val="24"/>
          <w:szCs w:val="24"/>
        </w:rPr>
        <w:t>.</w:t>
      </w:r>
      <w:hyperlink w:anchor="_ENREF_3" w:tooltip="Al-Kaysi, 2006 #16" w:history="1">
        <w:r w:rsidR="00215D22">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&lt;EndNote&gt;&lt;Cite&gt;&lt;Author&gt;Al-Kaysi&lt;/Author&gt;&lt;Year&gt;2006&lt;/Year&gt;&lt;RecNum&gt;16&lt;/RecNum&gt;&lt;DisplayText&gt;&lt;style face="superscript"&gt;3&lt;/style&gt;&lt;/DisplayText&gt;&lt;record&gt;&lt;rec-number&gt;16&lt;/rec-number&gt;&lt;foreign-keys&gt;&lt;key app="EN" db-id="92td2f2aorv2tfe55a5vvddgadwe5vda5zez"&gt;16&lt;/key&gt;&lt;/foreign-keys&gt;&lt;ref-type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215D22">
          <w:rPr>
            <w:rFonts w:ascii="Times New Roman" w:hAnsi="Times New Roman" w:cs="Times New Roman"/>
            <w:sz w:val="24"/>
            <w:szCs w:val="24"/>
          </w:rPr>
          <w:fldChar w:fldCharType="separate"/>
        </w:r>
        <w:r w:rsidR="00215D22" w:rsidRPr="004336A2">
          <w:rPr>
            <w:rFonts w:ascii="Times New Roman" w:hAnsi="Times New Roman" w:cs="Times New Roman"/>
            <w:noProof/>
            <w:sz w:val="24"/>
            <w:szCs w:val="24"/>
            <w:vertAlign w:val="superscript"/>
          </w:rPr>
          <w:t>3</w:t>
        </w:r>
        <w:r w:rsidR="00215D22">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perylene red on its lifetime in the nanoparticles. </w:t>
      </w:r>
      <w:r>
        <w:rPr>
          <w:rFonts w:ascii="Times New Roman" w:hAnsi="Times New Roman" w:cs="Times New Roman"/>
          <w:sz w:val="24"/>
          <w:szCs w:val="24"/>
        </w:rPr>
        <w:t>The lifetime of perylene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27F13A84" w:rsidR="0067221C" w:rsidRPr="0067221C" w:rsidRDefault="00CF3BD9" w:rsidP="0067221C">
      <w:pPr>
        <w:pStyle w:val="ListParagraph"/>
        <w:ind w:firstLine="720"/>
        <w:jc w:val="both"/>
        <w:rPr>
          <w:rFonts w:ascii="Times New Roman" w:hAnsi="Times New Roman" w:cs="Times New Roman"/>
          <w:b/>
          <w:sz w:val="24"/>
          <w:szCs w:val="24"/>
        </w:rPr>
      </w:pPr>
      <w:r>
        <w:rPr>
          <w:rFonts w:ascii="Times New Roman" w:hAnsi="Times New Roman" w:cs="Times New Roman"/>
          <w:sz w:val="24"/>
          <w:szCs w:val="24"/>
        </w:rPr>
        <w:t xml:space="preserve"> </w:t>
      </w:r>
      <w:commentRangeStart w:id="3"/>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Perylene Red %(w/w)</w:t>
            </w:r>
          </w:p>
        </w:tc>
        <w:tc>
          <w:tcPr>
            <w:tcW w:w="2736" w:type="dxa"/>
          </w:tcPr>
          <w:p w14:paraId="571357E2" w14:textId="77777777"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r>
              <w:rPr>
                <w:rFonts w:ascii="Times New Roman" w:hAnsi="Times New Roman" w:cs="Times New Roman"/>
                <w:b/>
                <w:sz w:val="24"/>
                <w:szCs w:val="24"/>
              </w:rPr>
              <w:t xml:space="preserve"> (ns)</w:t>
            </w:r>
          </w:p>
        </w:tc>
      </w:tr>
      <w:tr w:rsidR="005E51C1" w14:paraId="3059A4C3" w14:textId="77777777" w:rsidTr="005E51C1">
        <w:trPr>
          <w:jc w:val="center"/>
        </w:trPr>
        <w:tc>
          <w:tcPr>
            <w:tcW w:w="2917" w:type="dxa"/>
          </w:tcPr>
          <w:p w14:paraId="79C34D73" w14:textId="77777777" w:rsidR="005E51C1" w:rsidRPr="005E51C1" w:rsidRDefault="005E51C1" w:rsidP="005E51C1">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5E51C1">
        <w:trPr>
          <w:jc w:val="center"/>
        </w:trPr>
        <w:tc>
          <w:tcPr>
            <w:tcW w:w="2917" w:type="dxa"/>
          </w:tcPr>
          <w:p w14:paraId="1D308D9D" w14:textId="77777777" w:rsidR="005E51C1" w:rsidRDefault="005E51C1" w:rsidP="005E51C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Pr>
          <w:p w14:paraId="6AB58DF5" w14:textId="77777777" w:rsidR="005E51C1" w:rsidRPr="005E51C1" w:rsidRDefault="005E51C1" w:rsidP="005E51C1">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bl>
    <w:p w14:paraId="6168F922" w14:textId="77777777" w:rsidR="005E51C1" w:rsidRPr="005E51C1" w:rsidRDefault="005E51C1" w:rsidP="005E51C1">
      <w:pPr>
        <w:pStyle w:val="ListParagraph"/>
        <w:jc w:val="both"/>
        <w:rPr>
          <w:rFonts w:ascii="Times New Roman" w:hAnsi="Times New Roman" w:cs="Times New Roman"/>
          <w:b/>
          <w:sz w:val="24"/>
          <w:szCs w:val="24"/>
        </w:rPr>
      </w:pPr>
    </w:p>
    <w:commentRangeEnd w:id="3"/>
    <w:p w14:paraId="132A6CBD" w14:textId="77777777" w:rsidR="00A9113E" w:rsidRDefault="001E68E5" w:rsidP="00A9113E">
      <w:pPr>
        <w:pStyle w:val="ListParagraph"/>
        <w:numPr>
          <w:ilvl w:val="0"/>
          <w:numId w:val="1"/>
        </w:numPr>
        <w:jc w:val="both"/>
        <w:rPr>
          <w:rFonts w:ascii="Times New Roman" w:hAnsi="Times New Roman" w:cs="Times New Roman"/>
          <w:b/>
          <w:sz w:val="24"/>
          <w:szCs w:val="24"/>
        </w:rPr>
      </w:pPr>
      <w:r>
        <w:rPr>
          <w:rStyle w:val="CommentReference"/>
        </w:rPr>
        <w:commentReference w:id="3"/>
      </w:r>
      <w:r w:rsidR="009A7961">
        <w:rPr>
          <w:rFonts w:ascii="Times New Roman" w:hAnsi="Times New Roman" w:cs="Times New Roman"/>
          <w:b/>
          <w:sz w:val="24"/>
          <w:szCs w:val="24"/>
        </w:rPr>
        <w:t>Exciton Diffusion/Energy Transfer Model</w:t>
      </w:r>
    </w:p>
    <w:p w14:paraId="5D9A4AE7" w14:textId="77777777" w:rsidR="00E31FCB" w:rsidRDefault="00215D22"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We previously developed a Monte Carlo approach to modeling the combined effects of exciton diffusion and energy transfer in CPNs, which yielded</w:t>
      </w:r>
      <w:r w:rsidRPr="00DA2591">
        <w:rPr>
          <w:rFonts w:ascii="Times New Roman" w:hAnsi="Times New Roman" w:cs="Times New Roman"/>
          <w:sz w:val="24"/>
          <w:szCs w:val="24"/>
        </w:rPr>
        <w:t xml:space="preserve"> values for energy transfer efficiency</w:t>
      </w:r>
      <w:r>
        <w:rPr>
          <w:rFonts w:ascii="Times New Roman" w:hAnsi="Times New Roman" w:cs="Times New Roman"/>
          <w:sz w:val="24"/>
          <w:szCs w:val="24"/>
        </w:rPr>
        <w:t xml:space="preserve"> that were in agreement with experimental results for dye-doped CPNs.</w:t>
      </w:r>
      <w:hyperlink w:anchor="_ENREF_4" w:tooltip="Wu, 2008 #9" w:history="1">
        <w:r w:rsidRPr="00DA2591">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Pr="00DA2591">
          <w:rPr>
            <w:rFonts w:ascii="Times New Roman" w:hAnsi="Times New Roman" w:cs="Times New Roman"/>
            <w:sz w:val="24"/>
            <w:szCs w:val="24"/>
          </w:rPr>
          <w:fldChar w:fldCharType="separate"/>
        </w:r>
        <w:r w:rsidRPr="00215D22">
          <w:rPr>
            <w:rFonts w:ascii="Times New Roman" w:hAnsi="Times New Roman" w:cs="Times New Roman"/>
            <w:noProof/>
            <w:sz w:val="24"/>
            <w:szCs w:val="24"/>
            <w:vertAlign w:val="superscript"/>
          </w:rPr>
          <w:t>4</w:t>
        </w:r>
        <w:r w:rsidRPr="00DA2591">
          <w:rPr>
            <w:rFonts w:ascii="Times New Roman" w:hAnsi="Times New Roman" w:cs="Times New Roman"/>
            <w:sz w:val="24"/>
            <w:szCs w:val="24"/>
          </w:rPr>
          <w:fldChar w:fldCharType="end"/>
        </w:r>
      </w:hyperlink>
      <w:r w:rsidRPr="00DA2591">
        <w:rPr>
          <w:rFonts w:ascii="Times New Roman" w:hAnsi="Times New Roman" w:cs="Times New Roman"/>
          <w:sz w:val="24"/>
          <w:szCs w:val="24"/>
        </w:rPr>
        <w:t xml:space="preserve"> </w:t>
      </w:r>
      <w:r>
        <w:rPr>
          <w:rFonts w:ascii="Times New Roman" w:hAnsi="Times New Roman" w:cs="Times New Roman"/>
          <w:sz w:val="24"/>
          <w:szCs w:val="24"/>
        </w:rPr>
        <w:t>This approach was also applied to modeling fluctuations in the fluorescence centroid of a single CPN.</w:t>
      </w:r>
      <w:hyperlink w:anchor="_ENREF_5" w:tooltip="Yu, 2012 #1040" w:history="1">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&lt;EndNote&gt;&lt;Cite&gt;&lt;Author&gt;Yu&lt;/Author&gt;&lt;Year&gt;2012&lt;/Year&gt;&lt;RecNum&gt;1040&lt;/RecNum&gt;&lt;DisplayText&gt;&lt;style face="superscript"&gt;5&lt;/style&gt;&lt;/DisplayText&gt;&lt;record&gt;&lt;rec-number&gt;1040&lt;/rec-number&gt;&lt;foreign-keys&gt;&lt;key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Pr>
            <w:rFonts w:ascii="Times New Roman" w:hAnsi="Times New Roman" w:cs="Times New Roman"/>
            <w:sz w:val="24"/>
            <w:szCs w:val="24"/>
          </w:rPr>
          <w:fldChar w:fldCharType="separate"/>
        </w:r>
        <w:r w:rsidRPr="00215D22">
          <w:rPr>
            <w:rFonts w:ascii="Times New Roman" w:hAnsi="Times New Roman" w:cs="Times New Roman"/>
            <w:noProof/>
            <w:sz w:val="24"/>
            <w:szCs w:val="24"/>
            <w:vertAlign w:val="superscript"/>
          </w:rPr>
          <w:t>5</w:t>
        </w:r>
        <w:r>
          <w:rPr>
            <w:rFonts w:ascii="Times New Roman" w:hAnsi="Times New Roman" w:cs="Times New Roman"/>
            <w:sz w:val="24"/>
            <w:szCs w:val="24"/>
          </w:rPr>
          <w:fldChar w:fldCharType="end"/>
        </w:r>
      </w:hyperlink>
      <w:r>
        <w:rPr>
          <w:rFonts w:ascii="Times New Roman" w:hAnsi="Times New Roman" w:cs="Times New Roman"/>
          <w:sz w:val="24"/>
          <w:szCs w:val="24"/>
        </w:rPr>
        <w:t xml:space="preserve"> Here, we have modified the previous simulation code to provide kinetics information for comparison to the</w:t>
      </w:r>
      <w:r w:rsidR="00693136">
        <w:rPr>
          <w:rFonts w:ascii="Times New Roman" w:hAnsi="Times New Roman" w:cs="Times New Roman"/>
          <w:sz w:val="24"/>
          <w:szCs w:val="24"/>
        </w:rPr>
        <w:t xml:space="preserve"> time-resolved fluorescence results. We have also modified our approach to explicitly account for quenching by defects. </w:t>
      </w:r>
      <w:commentRangeStart w:id="4"/>
      <w:r w:rsidR="00693136">
        <w:rPr>
          <w:rFonts w:ascii="Times New Roman" w:hAnsi="Times New Roman" w:cs="Times New Roman"/>
          <w:sz w:val="24"/>
          <w:szCs w:val="24"/>
        </w:rPr>
        <w:t>The</w:t>
      </w:r>
      <w:r w:rsidR="00EB32FF">
        <w:rPr>
          <w:rFonts w:ascii="Times New Roman" w:hAnsi="Times New Roman" w:cs="Times New Roman"/>
          <w:sz w:val="24"/>
          <w:szCs w:val="24"/>
        </w:rPr>
        <w:t xml:space="preserve"> details of the</w:t>
      </w:r>
      <w:r w:rsidR="00693136">
        <w:rPr>
          <w:rFonts w:ascii="Times New Roman" w:hAnsi="Times New Roman" w:cs="Times New Roman"/>
          <w:sz w:val="24"/>
          <w:szCs w:val="24"/>
        </w:rPr>
        <w:t xml:space="preserve"> simulatio</w:t>
      </w:r>
      <w:r w:rsidR="00EB32FF">
        <w:rPr>
          <w:rFonts w:ascii="Times New Roman" w:hAnsi="Times New Roman" w:cs="Times New Roman"/>
          <w:sz w:val="24"/>
          <w:szCs w:val="24"/>
        </w:rPr>
        <w:t>n algorithm relating to nanoparticle simulation and distribution of dyes and defects are</w:t>
      </w:r>
      <w:r w:rsidR="00E31FCB">
        <w:rPr>
          <w:rFonts w:ascii="Times New Roman" w:hAnsi="Times New Roman" w:cs="Times New Roman"/>
          <w:sz w:val="24"/>
          <w:szCs w:val="24"/>
        </w:rPr>
        <w:t xml:space="preserve"> described</w:t>
      </w:r>
      <w:r w:rsidR="00EB32FF">
        <w:rPr>
          <w:rFonts w:ascii="Times New Roman" w:hAnsi="Times New Roman" w:cs="Times New Roman"/>
          <w:sz w:val="24"/>
          <w:szCs w:val="24"/>
        </w:rPr>
        <w:t xml:space="preserve"> in the main text</w:t>
      </w:r>
      <w:r w:rsidR="00693136">
        <w:rPr>
          <w:rFonts w:ascii="Times New Roman" w:hAnsi="Times New Roman" w:cs="Times New Roman"/>
          <w:sz w:val="24"/>
          <w:szCs w:val="24"/>
        </w:rPr>
        <w:t>.</w:t>
      </w:r>
      <w:commentRangeEnd w:id="4"/>
      <w:r w:rsidR="00A70979">
        <w:rPr>
          <w:rStyle w:val="CommentReference"/>
        </w:rPr>
        <w:commentReference w:id="4"/>
      </w:r>
      <w:r w:rsidR="00693136">
        <w:rPr>
          <w:rFonts w:ascii="Times New Roman" w:hAnsi="Times New Roman" w:cs="Times New Roman"/>
          <w:sz w:val="24"/>
          <w:szCs w:val="24"/>
        </w:rPr>
        <w:t xml:space="preserv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for each exciton to each dopant or defect is calculated based on the exciton-acceptor distances and the conventional Förster rate expression. Based on the rates of energy transfer, radiative</w:t>
      </w:r>
      <w:r w:rsidR="00EB32FF">
        <w:rPr>
          <w:rFonts w:ascii="Times New Roman" w:hAnsi="Times New Roman" w:cs="Times New Roman"/>
          <w:sz w:val="24"/>
          <w:szCs w:val="24"/>
        </w:rPr>
        <w:t xml:space="preserve"> decay, and </w:t>
      </w:r>
      <w:r>
        <w:rPr>
          <w:rFonts w:ascii="Times New Roman" w:hAnsi="Times New Roman" w:cs="Times New Roman"/>
          <w:sz w:val="24"/>
          <w:szCs w:val="24"/>
        </w:rPr>
        <w:t>non-radiative decay, given by</w:t>
      </w:r>
    </w:p>
    <w:p w14:paraId="03385B42" w14:textId="77777777" w:rsidR="00E31FCB" w:rsidRDefault="0012672F" w:rsidP="00E31FCB">
      <w:pPr>
        <w:pStyle w:val="NoSpacing"/>
        <w:ind w:left="720" w:firstLine="720"/>
        <w:jc w:val="right"/>
        <w:rPr>
          <w:rFonts w:ascii="Times New Roman" w:hAnsi="Times New Roman" w:cs="Times New Roman"/>
          <w:sz w:val="24"/>
          <w:szCs w:val="24"/>
        </w:rPr>
      </w:pPr>
      <w:commentRangeStart w:id="5"/>
      <w:commentRangeStart w:id="6"/>
      <w:r>
        <w:rPr>
          <w:rFonts w:ascii="Times New Roman" w:hAnsi="Times New Roman" w:cs="Times New Roman"/>
          <w:position w:val="-50"/>
          <w:sz w:val="24"/>
          <w:szCs w:val="24"/>
        </w:rPr>
        <w:lastRenderedPageBreak/>
        <w:pict w14:anchorId="5B330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75pt;height:67.95pt">
            <v:imagedata r:id="rId7" o:title=""/>
          </v:shape>
        </w:pict>
      </w:r>
      <w:commentRangeEnd w:id="5"/>
      <w:r w:rsidR="00215D22">
        <w:rPr>
          <w:rFonts w:ascii="Times New Roman" w:hAnsi="Times New Roman" w:cs="Times New Roman"/>
          <w:sz w:val="24"/>
          <w:szCs w:val="24"/>
        </w:rPr>
        <w:t>,</w:t>
      </w:r>
      <w:r w:rsidR="00D00358">
        <w:rPr>
          <w:rStyle w:val="CommentReference"/>
        </w:rPr>
        <w:commentReference w:id="5"/>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E31FCB">
        <w:rPr>
          <w:rFonts w:ascii="Times New Roman" w:hAnsi="Times New Roman" w:cs="Times New Roman"/>
          <w:sz w:val="24"/>
          <w:szCs w:val="24"/>
        </w:rPr>
        <w:t>(S.1)</w:t>
      </w:r>
    </w:p>
    <w:p w14:paraId="2411B690" w14:textId="77777777" w:rsidR="00E31FCB" w:rsidRDefault="00693136" w:rsidP="00E31FCB">
      <w:pPr>
        <w:pStyle w:val="NoSpacing"/>
        <w:ind w:left="720"/>
        <w:jc w:val="both"/>
        <w:rPr>
          <w:rFonts w:ascii="Times New Roman" w:hAnsi="Times New Roman" w:cs="Times New Roman"/>
          <w:sz w:val="24"/>
          <w:szCs w:val="24"/>
        </w:rPr>
      </w:pPr>
      <w:r>
        <w:rPr>
          <w:rFonts w:ascii="Times New Roman" w:hAnsi="Times New Roman" w:cs="Times New Roman"/>
          <w:sz w:val="24"/>
          <w:szCs w:val="24"/>
        </w:rPr>
        <w:t>the probability of decay or transfer for a given exciton during the time step is calculated</w:t>
      </w:r>
      <w:r w:rsidR="00EB32FF">
        <w:rPr>
          <w:rFonts w:ascii="Times New Roman" w:hAnsi="Times New Roman" w:cs="Times New Roman"/>
          <w:sz w:val="24"/>
          <w:szCs w:val="24"/>
        </w:rPr>
        <w:t xml:space="preserve"> by</w:t>
      </w:r>
    </w:p>
    <w:p w14:paraId="56958602" w14:textId="77777777" w:rsidR="00E31FCB" w:rsidRDefault="0012672F" w:rsidP="00E31FCB">
      <w:pPr>
        <w:pStyle w:val="NoSpacing"/>
        <w:ind w:left="720"/>
        <w:jc w:val="right"/>
        <w:rPr>
          <w:rFonts w:ascii="Times New Roman" w:hAnsi="Times New Roman" w:cs="Times New Roman"/>
          <w:sz w:val="24"/>
          <w:szCs w:val="24"/>
        </w:rPr>
      </w:pPr>
      <w:r>
        <w:rPr>
          <w:rFonts w:ascii="Times New Roman" w:hAnsi="Times New Roman" w:cs="Times New Roman"/>
          <w:position w:val="-48"/>
          <w:sz w:val="24"/>
          <w:szCs w:val="24"/>
        </w:rPr>
        <w:pict w14:anchorId="50DA3718">
          <v:shape id="_x0000_i1026" type="#_x0000_t75" style="width:117.3pt;height:54pt">
            <v:imagedata r:id="rId8" o:title=""/>
          </v:shape>
        </w:pict>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A6175C">
        <w:rPr>
          <w:rFonts w:ascii="Times New Roman" w:hAnsi="Times New Roman" w:cs="Times New Roman"/>
          <w:sz w:val="24"/>
          <w:szCs w:val="24"/>
        </w:rPr>
        <w:tab/>
      </w:r>
      <w:r w:rsidR="00E31FCB">
        <w:rPr>
          <w:rFonts w:ascii="Times New Roman" w:hAnsi="Times New Roman" w:cs="Times New Roman"/>
          <w:sz w:val="24"/>
          <w:szCs w:val="24"/>
        </w:rPr>
        <w:t>(S.2)</w:t>
      </w:r>
    </w:p>
    <w:commentRangeEnd w:id="6"/>
    <w:p w14:paraId="4142E773" w14:textId="77777777" w:rsidR="00693136" w:rsidRDefault="00EB7AFB" w:rsidP="00E31FCB">
      <w:pPr>
        <w:pStyle w:val="NoSpacing"/>
        <w:ind w:left="720"/>
        <w:jc w:val="both"/>
        <w:rPr>
          <w:rFonts w:ascii="Times New Roman" w:hAnsi="Times New Roman" w:cs="Times New Roman"/>
          <w:sz w:val="24"/>
          <w:szCs w:val="24"/>
        </w:rPr>
      </w:pPr>
      <w:r>
        <w:rPr>
          <w:rStyle w:val="CommentReference"/>
        </w:rPr>
        <w:commentReference w:id="6"/>
      </w:r>
      <w:r w:rsidR="00693136">
        <w:rPr>
          <w:rFonts w:ascii="Times New Roman" w:hAnsi="Times New Roman" w:cs="Times New Roman"/>
          <w:sz w:val="24"/>
          <w:szCs w:val="24"/>
        </w:rPr>
        <w:t>and compared to a random number to determine the exciton fate. The exciton population is updated accordingly, and recorded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3EB5EFC2" w14:textId="1053C5C8" w:rsidR="00693136" w:rsidRPr="00CF497C" w:rsidRDefault="00503846" w:rsidP="00693136">
      <w:pPr>
        <w:pStyle w:val="NoSpacing"/>
        <w:ind w:left="720" w:firstLine="720"/>
        <w:jc w:val="both"/>
        <w:rPr>
          <w:rFonts w:ascii="Times New Roman" w:hAnsi="Times New Roman" w:cs="Times New Roman"/>
          <w:sz w:val="24"/>
          <w:szCs w:val="24"/>
        </w:rPr>
      </w:pPr>
      <w:r>
        <w:rPr>
          <w:rFonts w:ascii="Times New Roman" w:hAnsi="Times New Roman" w:cs="Times New Roman"/>
          <w:sz w:val="24"/>
          <w:szCs w:val="24"/>
        </w:rPr>
        <w:t>Q</w:t>
      </w:r>
      <w:r w:rsidR="00EB32FF">
        <w:rPr>
          <w:rFonts w:ascii="Times New Roman" w:hAnsi="Times New Roman" w:cs="Times New Roman"/>
          <w:sz w:val="24"/>
          <w:szCs w:val="24"/>
        </w:rPr>
        <w:t xml:space="preserve">uenching by defects is </w:t>
      </w:r>
      <w:r>
        <w:rPr>
          <w:rFonts w:ascii="Times New Roman" w:hAnsi="Times New Roman" w:cs="Times New Roman"/>
          <w:sz w:val="24"/>
          <w:szCs w:val="24"/>
        </w:rPr>
        <w:t xml:space="preserve">included in the model. </w:t>
      </w:r>
      <w:r w:rsidR="00EB32FF">
        <w:rPr>
          <w:rFonts w:ascii="Times New Roman" w:hAnsi="Times New Roman" w:cs="Times New Roman"/>
          <w:sz w:val="24"/>
          <w:szCs w:val="24"/>
        </w:rPr>
        <w:t xml:space="preserve">The observations motivating the addition of quenching by defects are given as follows. </w:t>
      </w:r>
      <w:r w:rsidR="00693136" w:rsidRPr="00DA2591">
        <w:rPr>
          <w:rFonts w:ascii="Times New Roman" w:hAnsi="Times New Roman" w:cs="Times New Roman"/>
          <w:sz w:val="24"/>
          <w:szCs w:val="24"/>
        </w:rPr>
        <w:t xml:space="preserve">First, </w:t>
      </w:r>
      <w:r w:rsidR="00693136">
        <w:rPr>
          <w:rFonts w:ascii="Times New Roman" w:hAnsi="Times New Roman" w:cs="Times New Roman"/>
          <w:sz w:val="24"/>
          <w:szCs w:val="24"/>
        </w:rPr>
        <w:t>the</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 xml:space="preserve">fluorescence </w:t>
      </w:r>
      <w:r w:rsidR="00693136" w:rsidRPr="00DA2591">
        <w:rPr>
          <w:rFonts w:ascii="Times New Roman" w:hAnsi="Times New Roman" w:cs="Times New Roman"/>
          <w:sz w:val="24"/>
          <w:szCs w:val="24"/>
        </w:rPr>
        <w:t xml:space="preserve">quantum yield </w:t>
      </w:r>
      <w:r w:rsidR="00693136">
        <w:rPr>
          <w:rFonts w:ascii="Times New Roman" w:hAnsi="Times New Roman" w:cs="Times New Roman"/>
          <w:sz w:val="24"/>
          <w:szCs w:val="24"/>
        </w:rPr>
        <w:t xml:space="preserve">(c.f. Fig. S1) </w:t>
      </w:r>
      <w:r w:rsidR="00693136" w:rsidRPr="00DA2591">
        <w:rPr>
          <w:rFonts w:ascii="Times New Roman" w:hAnsi="Times New Roman" w:cs="Times New Roman"/>
          <w:sz w:val="24"/>
          <w:szCs w:val="24"/>
        </w:rPr>
        <w:t xml:space="preserve">and excited state lifetime of the nanoparticles </w:t>
      </w:r>
      <w:r w:rsidR="00693136">
        <w:rPr>
          <w:rFonts w:ascii="Times New Roman" w:hAnsi="Times New Roman" w:cs="Times New Roman"/>
          <w:sz w:val="24"/>
          <w:szCs w:val="24"/>
        </w:rPr>
        <w:t xml:space="preserve">is greatly reduced </w:t>
      </w:r>
      <w:r w:rsidR="00693136" w:rsidRPr="00DA2591">
        <w:rPr>
          <w:rFonts w:ascii="Times New Roman" w:hAnsi="Times New Roman" w:cs="Times New Roman"/>
          <w:sz w:val="24"/>
          <w:szCs w:val="24"/>
        </w:rPr>
        <w:t>(</w:t>
      </w:r>
      <w:r w:rsidR="00693136">
        <w:rPr>
          <w:rFonts w:ascii="Times New Roman" w:hAnsi="Times New Roman" w:cs="Times New Roman"/>
          <w:noProof/>
          <w:position w:val="-4"/>
          <w:sz w:val="24"/>
          <w:szCs w:val="24"/>
        </w:rPr>
        <w:drawing>
          <wp:inline distT="0" distB="0" distL="0" distR="0" wp14:anchorId="5E807653" wp14:editId="0148297E">
            <wp:extent cx="161925"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0.14, </w:t>
      </w:r>
      <w:r w:rsidR="00693136">
        <w:rPr>
          <w:rFonts w:ascii="Times New Roman" w:hAnsi="Times New Roman" w:cs="Times New Roman"/>
          <w:noProof/>
          <w:position w:val="-14"/>
          <w:sz w:val="24"/>
          <w:szCs w:val="24"/>
        </w:rPr>
        <w:drawing>
          <wp:inline distT="0" distB="0" distL="0" distR="0" wp14:anchorId="486C8A5C" wp14:editId="0704BF1F">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800 ps) as com</w:t>
      </w:r>
      <w:r w:rsidR="00693136">
        <w:rPr>
          <w:rFonts w:ascii="Times New Roman" w:hAnsi="Times New Roman" w:cs="Times New Roman"/>
          <w:sz w:val="24"/>
          <w:szCs w:val="24"/>
        </w:rPr>
        <w:t>pared to the polymer in a good solvent such as THF</w:t>
      </w:r>
      <w:r w:rsidR="00693136" w:rsidRPr="00DA2591">
        <w:rPr>
          <w:rFonts w:ascii="Times New Roman" w:hAnsi="Times New Roman" w:cs="Times New Roman"/>
          <w:sz w:val="24"/>
          <w:szCs w:val="24"/>
        </w:rPr>
        <w:t xml:space="preserve"> (</w:t>
      </w:r>
      <w:r w:rsidR="00693136">
        <w:rPr>
          <w:rFonts w:ascii="Times New Roman" w:hAnsi="Times New Roman" w:cs="Times New Roman"/>
          <w:noProof/>
          <w:position w:val="-4"/>
          <w:sz w:val="24"/>
          <w:szCs w:val="24"/>
        </w:rPr>
        <w:drawing>
          <wp:inline distT="0" distB="0" distL="0" distR="0" wp14:anchorId="5C24C314" wp14:editId="095CC6A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00693136" w:rsidRPr="00DA2591">
        <w:rPr>
          <w:rFonts w:ascii="Times New Roman" w:hAnsi="Times New Roman" w:cs="Times New Roman"/>
          <w:sz w:val="24"/>
          <w:szCs w:val="24"/>
        </w:rPr>
        <w:t xml:space="preserve"> = 0.66, </w:t>
      </w:r>
      <w:r w:rsidR="00693136">
        <w:rPr>
          <w:rFonts w:ascii="Times New Roman" w:hAnsi="Times New Roman" w:cs="Times New Roman"/>
          <w:noProof/>
          <w:position w:val="-14"/>
          <w:sz w:val="24"/>
          <w:szCs w:val="24"/>
        </w:rPr>
        <w:drawing>
          <wp:inline distT="0" distB="0" distL="0" distR="0" wp14:anchorId="473E068E" wp14:editId="318E422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693136">
        <w:rPr>
          <w:rFonts w:ascii="Times New Roman" w:hAnsi="Times New Roman" w:cs="Times New Roman"/>
          <w:sz w:val="24"/>
          <w:szCs w:val="24"/>
        </w:rPr>
        <w:t xml:space="preserve"> = 3000 ps). </w:t>
      </w:r>
      <w:r w:rsidR="00390A22">
        <w:rPr>
          <w:rFonts w:ascii="Times New Roman" w:hAnsi="Times New Roman" w:cs="Times New Roman"/>
          <w:sz w:val="24"/>
          <w:szCs w:val="24"/>
        </w:rPr>
        <w:t>The decreased lifetimes of the particles as compared to the polymer in good solvent</w:t>
      </w:r>
      <w:r w:rsidR="00EE0251">
        <w:rPr>
          <w:rFonts w:ascii="Times New Roman" w:hAnsi="Times New Roman" w:cs="Times New Roman"/>
          <w:sz w:val="24"/>
          <w:szCs w:val="24"/>
        </w:rPr>
        <w:t xml:space="preserve"> is not likely to be due to J-aggregate formation,</w:t>
      </w:r>
      <w:r w:rsidR="00693136">
        <w:rPr>
          <w:rFonts w:ascii="Times New Roman" w:hAnsi="Times New Roman" w:cs="Times New Roman"/>
          <w:sz w:val="24"/>
          <w:szCs w:val="24"/>
        </w:rPr>
        <w:t xml:space="preserve"> since little shift in the absorption spectrum is observed upon nanoparticle formation (c.f. Fig. S1). Furthermore, the radiative rate, estimated from the lifetime and quantum yield values, is actually somewhat lower in </w:t>
      </w:r>
      <w:r w:rsidR="00693136" w:rsidRPr="00DA2591">
        <w:rPr>
          <w:rFonts w:ascii="Times New Roman" w:hAnsi="Times New Roman" w:cs="Times New Roman"/>
          <w:sz w:val="24"/>
          <w:szCs w:val="24"/>
        </w:rPr>
        <w:t>the nanoparticles</w:t>
      </w:r>
      <w:r w:rsidR="00693136">
        <w:rPr>
          <w:rFonts w:ascii="Times New Roman" w:hAnsi="Times New Roman" w:cs="Times New Roman"/>
          <w:sz w:val="24"/>
          <w:szCs w:val="24"/>
        </w:rPr>
        <w:t xml:space="preserve"> </w:t>
      </w:r>
      <w:r w:rsidR="00693136" w:rsidRPr="00DA2591">
        <w:rPr>
          <w:rFonts w:ascii="Times New Roman" w:hAnsi="Times New Roman" w:cs="Times New Roman"/>
          <w:sz w:val="24"/>
          <w:szCs w:val="24"/>
        </w:rPr>
        <w:t>(1.8x10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sidRPr="00DA2591">
        <w:rPr>
          <w:rFonts w:ascii="Times New Roman" w:hAnsi="Times New Roman" w:cs="Times New Roman"/>
          <w:sz w:val="24"/>
          <w:szCs w:val="24"/>
        </w:rPr>
        <w:t>)</w:t>
      </w:r>
      <w:r w:rsidR="00693136">
        <w:rPr>
          <w:rFonts w:ascii="Times New Roman" w:hAnsi="Times New Roman" w:cs="Times New Roman"/>
          <w:sz w:val="24"/>
          <w:szCs w:val="24"/>
        </w:rPr>
        <w:t xml:space="preserve">, as </w:t>
      </w:r>
      <w:r w:rsidR="00693136" w:rsidRPr="00DA2591">
        <w:rPr>
          <w:rFonts w:ascii="Times New Roman" w:hAnsi="Times New Roman" w:cs="Times New Roman"/>
          <w:sz w:val="24"/>
          <w:szCs w:val="24"/>
        </w:rPr>
        <w:t>compared to the polymer in THF (2.2x10</w:t>
      </w:r>
      <w:r w:rsidR="00693136" w:rsidRPr="00DA2591">
        <w:rPr>
          <w:rFonts w:ascii="Times New Roman" w:hAnsi="Times New Roman" w:cs="Times New Roman"/>
          <w:sz w:val="24"/>
          <w:szCs w:val="24"/>
          <w:vertAlign w:val="superscript"/>
        </w:rPr>
        <w:t>8</w:t>
      </w:r>
      <w:r w:rsidR="00693136" w:rsidRPr="00DA2591">
        <w:rPr>
          <w:rFonts w:ascii="Times New Roman" w:hAnsi="Times New Roman" w:cs="Times New Roman"/>
          <w:sz w:val="24"/>
          <w:szCs w:val="24"/>
        </w:rPr>
        <w:t xml:space="preserve"> s</w:t>
      </w:r>
      <w:r w:rsidR="00693136" w:rsidRPr="00DA2591">
        <w:rPr>
          <w:rFonts w:ascii="Times New Roman" w:hAnsi="Times New Roman" w:cs="Times New Roman"/>
          <w:sz w:val="24"/>
          <w:szCs w:val="24"/>
          <w:vertAlign w:val="superscript"/>
        </w:rPr>
        <w:t>-1</w:t>
      </w:r>
      <w:r w:rsidR="00693136">
        <w:rPr>
          <w:rFonts w:ascii="Times New Roman" w:hAnsi="Times New Roman" w:cs="Times New Roman"/>
          <w:sz w:val="24"/>
          <w:szCs w:val="24"/>
        </w:rPr>
        <w:t>), which does not correspond to typical J-aggregate behavior.</w:t>
      </w:r>
      <w:r w:rsidR="00693136" w:rsidRPr="00DA2591">
        <w:rPr>
          <w:rFonts w:ascii="Times New Roman" w:hAnsi="Times New Roman" w:cs="Times New Roman"/>
          <w:sz w:val="24"/>
          <w:szCs w:val="24"/>
        </w:rPr>
        <w:t xml:space="preserve"> </w:t>
      </w:r>
      <w:r w:rsidR="00693136">
        <w:rPr>
          <w:rFonts w:ascii="Times New Roman" w:hAnsi="Times New Roman" w:cs="Times New Roman"/>
          <w:sz w:val="24"/>
          <w:szCs w:val="24"/>
        </w:rPr>
        <w:t>Finally,</w:t>
      </w:r>
      <w:r w:rsidR="00693136" w:rsidRPr="00DA2591">
        <w:rPr>
          <w:rFonts w:ascii="Times New Roman" w:hAnsi="Times New Roman" w:cs="Times New Roman"/>
          <w:sz w:val="24"/>
          <w:szCs w:val="24"/>
        </w:rPr>
        <w:t xml:space="preserve"> the heterogeneity o</w:t>
      </w:r>
      <w:r w:rsidR="00693136">
        <w:rPr>
          <w:rFonts w:ascii="Times New Roman" w:hAnsi="Times New Roman" w:cs="Times New Roman"/>
          <w:sz w:val="24"/>
          <w:szCs w:val="24"/>
        </w:rPr>
        <w:t>f the excited state lifetime of</w:t>
      </w:r>
      <w:r w:rsidR="00693136" w:rsidRPr="00DA2591">
        <w:rPr>
          <w:rFonts w:ascii="Times New Roman" w:hAnsi="Times New Roman" w:cs="Times New Roman"/>
          <w:sz w:val="24"/>
          <w:szCs w:val="24"/>
        </w:rPr>
        <w:t xml:space="preserve"> the nanoparticle </w:t>
      </w:r>
      <w:r w:rsidR="00693136">
        <w:rPr>
          <w:rFonts w:ascii="Times New Roman" w:hAnsi="Times New Roman" w:cs="Times New Roman"/>
          <w:sz w:val="24"/>
          <w:szCs w:val="24"/>
        </w:rPr>
        <w:t xml:space="preserve">is increased </w:t>
      </w:r>
      <w:r w:rsidR="00693136" w:rsidRPr="00DA2591">
        <w:rPr>
          <w:rFonts w:ascii="Times New Roman" w:hAnsi="Times New Roman" w:cs="Times New Roman"/>
          <w:sz w:val="24"/>
          <w:szCs w:val="24"/>
        </w:rPr>
        <w:t>(</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0.65) as compared to the free polymer in solution (</w:t>
      </w:r>
      <w:r w:rsidR="00693136" w:rsidRPr="001D527F">
        <w:rPr>
          <w:rFonts w:ascii="Times New Roman" w:hAnsi="Times New Roman" w:cs="Times New Roman"/>
          <w:i/>
          <w:sz w:val="24"/>
          <w:szCs w:val="24"/>
        </w:rPr>
        <w:t>ß</w:t>
      </w:r>
      <w:r w:rsidR="00693136" w:rsidRPr="00DA2591">
        <w:rPr>
          <w:rFonts w:ascii="Times New Roman" w:hAnsi="Times New Roman" w:cs="Times New Roman"/>
          <w:sz w:val="24"/>
          <w:szCs w:val="24"/>
        </w:rPr>
        <w:t xml:space="preserve"> = 1.0)</w:t>
      </w:r>
      <w:r w:rsidR="00693136">
        <w:rPr>
          <w:rFonts w:ascii="Times New Roman" w:hAnsi="Times New Roman" w:cs="Times New Roman"/>
          <w:sz w:val="24"/>
          <w:szCs w:val="24"/>
        </w:rPr>
        <w:t xml:space="preserve">, consistent with quenching by energy transfer to defects or other quenching species. Further support for the defect-quenching hypothesis is given in the results of exciton diffusion-energy transfer simulations, discussed </w:t>
      </w:r>
      <w:r w:rsidR="00D00358">
        <w:rPr>
          <w:rFonts w:ascii="Times New Roman" w:hAnsi="Times New Roman" w:cs="Times New Roman"/>
          <w:sz w:val="24"/>
          <w:szCs w:val="24"/>
        </w:rPr>
        <w:t>in the main text</w:t>
      </w:r>
      <w:r w:rsidR="00693136">
        <w:rPr>
          <w:rFonts w:ascii="Times New Roman" w:hAnsi="Times New Roman" w:cs="Times New Roman"/>
          <w:sz w:val="24"/>
          <w:szCs w:val="24"/>
        </w:rPr>
        <w:t>.</w:t>
      </w:r>
    </w:p>
    <w:p w14:paraId="64BBBC2B" w14:textId="77777777" w:rsidR="00A9113E" w:rsidRDefault="00A9113E" w:rsidP="00A9113E">
      <w:pPr>
        <w:pStyle w:val="NoSpacing"/>
        <w:ind w:left="720"/>
        <w:jc w:val="both"/>
        <w:rPr>
          <w:rFonts w:ascii="Times New Roman" w:hAnsi="Times New Roman" w:cs="Times New Roman"/>
          <w:sz w:val="24"/>
          <w:szCs w:val="24"/>
        </w:rPr>
      </w:pPr>
    </w:p>
    <w:p w14:paraId="112E9D88" w14:textId="77777777" w:rsidR="00A9113E" w:rsidRDefault="00693136" w:rsidP="00A9113E">
      <w:pPr>
        <w:pStyle w:val="NoSpacing"/>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98D1129" wp14:editId="73D82BCE">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445E3110" w14:textId="77777777" w:rsidR="001714AD" w:rsidRDefault="001714AD" w:rsidP="001714AD">
      <w:pPr>
        <w:pStyle w:val="NoSpacing"/>
        <w:ind w:left="720"/>
        <w:jc w:val="both"/>
        <w:rPr>
          <w:rFonts w:ascii="Times New Roman" w:hAnsi="Times New Roman" w:cs="Times New Roman"/>
          <w:b/>
          <w:sz w:val="20"/>
          <w:szCs w:val="20"/>
        </w:rPr>
      </w:pPr>
    </w:p>
    <w:p w14:paraId="6C8D17AA" w14:textId="77777777" w:rsidR="001714AD" w:rsidRDefault="001714AD" w:rsidP="001714AD">
      <w:pPr>
        <w:pStyle w:val="NoSpacing"/>
        <w:ind w:left="720"/>
        <w:jc w:val="both"/>
        <w:rPr>
          <w:rFonts w:ascii="Times New Roman" w:hAnsi="Times New Roman" w:cs="Times New Roman"/>
          <w:sz w:val="20"/>
          <w:szCs w:val="20"/>
        </w:rPr>
      </w:pPr>
      <w:r>
        <w:rPr>
          <w:rFonts w:ascii="Times New Roman" w:hAnsi="Times New Roman" w:cs="Times New Roman"/>
          <w:b/>
          <w:sz w:val="20"/>
          <w:szCs w:val="20"/>
        </w:rPr>
        <w:t xml:space="preserve">Fig. </w:t>
      </w:r>
      <w:r w:rsidR="00E31FCB">
        <w:rPr>
          <w:rFonts w:ascii="Times New Roman" w:hAnsi="Times New Roman" w:cs="Times New Roman"/>
          <w:b/>
          <w:sz w:val="20"/>
          <w:szCs w:val="20"/>
        </w:rPr>
        <w:t>S</w:t>
      </w:r>
      <w:r>
        <w:rPr>
          <w:rFonts w:ascii="Times New Roman" w:hAnsi="Times New Roman" w:cs="Times New Roman"/>
          <w:b/>
          <w:sz w:val="20"/>
          <w:szCs w:val="20"/>
        </w:rPr>
        <w:t>1.</w:t>
      </w:r>
      <w:r w:rsidR="00693136">
        <w:rPr>
          <w:rFonts w:ascii="Times New Roman" w:hAnsi="Times New Roman" w:cs="Times New Roman"/>
          <w:b/>
          <w:sz w:val="20"/>
          <w:szCs w:val="20"/>
        </w:rPr>
        <w:t xml:space="preserve"> </w:t>
      </w:r>
      <w:r w:rsidR="00693136" w:rsidRPr="00693136">
        <w:rPr>
          <w:rFonts w:ascii="Times New Roman" w:hAnsi="Times New Roman" w:cs="Times New Roman"/>
          <w:sz w:val="20"/>
          <w:szCs w:val="20"/>
        </w:rPr>
        <w:t>(a) Fluorescence spectra and (b) normalized absorbance spectra of PFBT in THF (blue) and undoped PFBT CPNs (green)</w:t>
      </w:r>
      <w:r>
        <w:rPr>
          <w:rFonts w:ascii="Times New Roman" w:hAnsi="Times New Roman" w:cs="Times New Roman"/>
          <w:sz w:val="20"/>
          <w:szCs w:val="20"/>
        </w:rPr>
        <w:t xml:space="preserve">. </w:t>
      </w:r>
    </w:p>
    <w:p w14:paraId="7BD1C153" w14:textId="77777777" w:rsidR="001714AD" w:rsidRPr="001714AD" w:rsidRDefault="001714AD" w:rsidP="001714AD">
      <w:pPr>
        <w:pStyle w:val="NoSpacing"/>
        <w:ind w:left="720"/>
        <w:jc w:val="both"/>
        <w:rPr>
          <w:rFonts w:ascii="Times New Roman" w:hAnsi="Times New Roman" w:cs="Times New Roman"/>
          <w:sz w:val="20"/>
          <w:szCs w:val="20"/>
        </w:rPr>
      </w:pPr>
    </w:p>
    <w:p w14:paraId="38F29500" w14:textId="77777777" w:rsidR="00A9113E" w:rsidRDefault="00CE43BC" w:rsidP="00A9113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 xml:space="preserve">has been added as a model parameter in order to account for quenching by defects in CPNs. This was accomplished by explicity accounting for the Poisson distribution of defects and dyes in the model. </w:t>
      </w:r>
      <w:commentRangeStart w:id="7"/>
      <w:r>
        <w:rPr>
          <w:rFonts w:ascii="Times New Roman" w:hAnsi="Times New Roman" w:cs="Times New Roman"/>
          <w:sz w:val="24"/>
          <w:szCs w:val="24"/>
        </w:rPr>
        <w:t xml:space="preserve">The implementation of the Poisson distribution of defects and dyes is given in </w:t>
      </w:r>
      <w:r>
        <w:rPr>
          <w:rFonts w:ascii="Times New Roman" w:hAnsi="Times New Roman" w:cs="Times New Roman"/>
          <w:sz w:val="24"/>
          <w:szCs w:val="24"/>
        </w:rPr>
        <w:lastRenderedPageBreak/>
        <w:t>the main text.</w:t>
      </w:r>
      <w:commentRangeEnd w:id="7"/>
      <w:r w:rsidR="00EE0251">
        <w:rPr>
          <w:rStyle w:val="CommentReference"/>
        </w:rPr>
        <w:commentReference w:id="7"/>
      </w:r>
      <w:r>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quantum yields of PFBT in THF and undoped CPNs were utilized to first estimate the defect quenching efficiency </w:t>
      </w:r>
      <w:commentRangeStart w:id="8"/>
      <w:r w:rsidR="00F9187C">
        <w:rPr>
          <w:rFonts w:ascii="Times New Roman" w:hAnsi="Times New Roman" w:cs="Times New Roman"/>
          <w:sz w:val="24"/>
          <w:szCs w:val="24"/>
        </w:rPr>
        <w:t>QE</w:t>
      </w:r>
      <w:r w:rsidR="00F9187C">
        <w:rPr>
          <w:rFonts w:ascii="Times New Roman" w:hAnsi="Times New Roman" w:cs="Times New Roman"/>
          <w:sz w:val="24"/>
          <w:szCs w:val="24"/>
          <w:vertAlign w:val="subscript"/>
        </w:rPr>
        <w:t>def</w:t>
      </w:r>
      <w:r w:rsidR="00F9187C">
        <w:rPr>
          <w:rFonts w:ascii="Times New Roman" w:hAnsi="Times New Roman" w:cs="Times New Roman"/>
          <w:sz w:val="24"/>
          <w:szCs w:val="24"/>
        </w:rPr>
        <w:t xml:space="preserve"> = 1-(ɸ</w:t>
      </w:r>
      <w:r w:rsidR="00F9187C">
        <w:rPr>
          <w:rFonts w:ascii="Times New Roman" w:hAnsi="Times New Roman" w:cs="Times New Roman"/>
          <w:sz w:val="24"/>
          <w:szCs w:val="24"/>
          <w:vertAlign w:val="subscript"/>
        </w:rPr>
        <w:t>poly</w:t>
      </w:r>
      <w:r w:rsidR="00F9187C">
        <w:rPr>
          <w:rFonts w:ascii="Times New Roman" w:hAnsi="Times New Roman" w:cs="Times New Roman"/>
          <w:sz w:val="24"/>
          <w:szCs w:val="24"/>
        </w:rPr>
        <w:t>/ɸ</w:t>
      </w:r>
      <w:r w:rsidR="00F9187C">
        <w:rPr>
          <w:rFonts w:ascii="Times New Roman" w:hAnsi="Times New Roman" w:cs="Times New Roman"/>
          <w:sz w:val="24"/>
          <w:szCs w:val="24"/>
          <w:vertAlign w:val="subscript"/>
        </w:rPr>
        <w:t>CPN</w:t>
      </w:r>
      <w:r w:rsidR="00F9187C">
        <w:rPr>
          <w:rFonts w:ascii="Times New Roman" w:hAnsi="Times New Roman" w:cs="Times New Roman"/>
          <w:sz w:val="24"/>
          <w:szCs w:val="24"/>
        </w:rPr>
        <w:t>)</w:t>
      </w:r>
      <w:commentRangeEnd w:id="8"/>
      <w:r w:rsidR="008C2B54">
        <w:rPr>
          <w:rStyle w:val="CommentReference"/>
        </w:rPr>
        <w:commentReference w:id="8"/>
      </w:r>
      <w:r w:rsidR="00F9187C">
        <w:rPr>
          <w:rFonts w:ascii="Times New Roman" w:hAnsi="Times New Roman" w:cs="Times New Roman"/>
          <w:sz w:val="24"/>
          <w:szCs w:val="24"/>
        </w:rPr>
        <w:t xml:space="preserve"> which yields a quenching efficiency of ~0.79. Exciton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lifetime and beta of undoped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77777777" w:rsidR="003856E0" w:rsidRPr="00F9187C" w:rsidRDefault="003856E0" w:rsidP="00A9113E">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The exciton diffusion length was then obtained by performing simulations incorporating energy transfer to perylene red dyes, adding the defect density and dye densities for e</w:t>
      </w:r>
      <w:commentRangeStart w:id="9"/>
      <w:r>
        <w:rPr>
          <w:rFonts w:ascii="Times New Roman" w:hAnsi="Times New Roman" w:cs="Times New Roman"/>
          <w:sz w:val="24"/>
          <w:szCs w:val="24"/>
        </w:rPr>
        <w:t>ach weight fraction of dye and varying the exciton diffusion length to find the best match to experimental quenching efficiencies, lifetimes, and beta. This is given in detail in the main text. By introducing quenching by defects and Poisson statistics into the model, there is a trade-off in that the fit to experimental quenching efficiency is somewhat poorer, but the match to the lifetimes and particularly beta is greatly improved, compared to the simulations neglecting quenching by defects in the limit of large particles (c.f. Fig S2).</w:t>
      </w:r>
      <w:commentRangeEnd w:id="9"/>
      <w:r w:rsidR="00D1473B">
        <w:rPr>
          <w:rStyle w:val="CommentReference"/>
        </w:rPr>
        <w:commentReference w:id="9"/>
      </w:r>
    </w:p>
    <w:p w14:paraId="4C97C90A" w14:textId="77777777" w:rsidR="009605F1" w:rsidRDefault="00D60278" w:rsidP="00A9113E">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7157CD7" wp14:editId="1E631973">
            <wp:extent cx="3333750" cy="1457325"/>
            <wp:effectExtent l="0" t="0" r="0" b="9525"/>
            <wp:docPr id="3" name="Picture 3"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uis\Desktop\First Authors\SI Fig 1 - Preliminary Simulations.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3750" cy="1457325"/>
                    </a:xfrm>
                    <a:prstGeom prst="rect">
                      <a:avLst/>
                    </a:prstGeom>
                    <a:noFill/>
                    <a:ln>
                      <a:noFill/>
                    </a:ln>
                  </pic:spPr>
                </pic:pic>
              </a:graphicData>
            </a:graphic>
          </wp:inline>
        </w:drawing>
      </w:r>
    </w:p>
    <w:p w14:paraId="760874F3" w14:textId="77777777" w:rsidR="003E2E5B" w:rsidRDefault="003E2E5B" w:rsidP="009605F1">
      <w:pPr>
        <w:pStyle w:val="ListParagraph"/>
        <w:jc w:val="both"/>
        <w:rPr>
          <w:rFonts w:ascii="Times New Roman" w:hAnsi="Times New Roman" w:cs="Times New Roman"/>
          <w:b/>
          <w:sz w:val="24"/>
          <w:szCs w:val="24"/>
        </w:rPr>
      </w:pPr>
    </w:p>
    <w:p w14:paraId="3D7B72D5" w14:textId="77777777" w:rsidR="001714AD" w:rsidRDefault="00A9113E" w:rsidP="009605F1">
      <w:pPr>
        <w:pStyle w:val="ListParagraph"/>
        <w:jc w:val="both"/>
        <w:rPr>
          <w:rFonts w:ascii="Times New Roman" w:hAnsi="Times New Roman" w:cs="Times New Roman"/>
          <w:sz w:val="20"/>
          <w:szCs w:val="20"/>
        </w:rPr>
      </w:pPr>
      <w:r>
        <w:rPr>
          <w:rFonts w:ascii="Times New Roman" w:hAnsi="Times New Roman" w:cs="Times New Roman"/>
          <w:b/>
          <w:sz w:val="20"/>
          <w:szCs w:val="20"/>
        </w:rPr>
        <w:t xml:space="preserve">SI Fig. 2. </w:t>
      </w:r>
      <w:r>
        <w:rPr>
          <w:rFonts w:ascii="Times New Roman" w:hAnsi="Times New Roman" w:cs="Times New Roman"/>
          <w:sz w:val="20"/>
          <w:szCs w:val="20"/>
        </w:rPr>
        <w:t>Exciton diffusion simulation results ignoring quenching by defects and Poisson statistics. (a) Simulated (red) and experimental (black) quenching efficiency, (b) mean exciton lifetimes, and beta (inset) as a function of dyes per nanoparticle for a particle radius of 12 nm.</w:t>
      </w:r>
    </w:p>
    <w:p w14:paraId="43F1263A" w14:textId="77777777" w:rsidR="001714AD" w:rsidRDefault="001714AD" w:rsidP="009605F1">
      <w:pPr>
        <w:pStyle w:val="ListParagraph"/>
        <w:jc w:val="both"/>
        <w:rPr>
          <w:rFonts w:ascii="Times New Roman" w:hAnsi="Times New Roman" w:cs="Times New Roman"/>
          <w:sz w:val="24"/>
          <w:szCs w:val="24"/>
        </w:rPr>
      </w:pPr>
    </w:p>
    <w:p w14:paraId="1554588A" w14:textId="77777777" w:rsidR="007C7779" w:rsidRPr="001714AD" w:rsidRDefault="007C7779" w:rsidP="009605F1">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r w:rsidR="00FF5AF1">
        <w:rPr>
          <w:rFonts w:ascii="Times New Roman" w:hAnsi="Times New Roman" w:cs="Times New Roman"/>
          <w:sz w:val="24"/>
          <w:szCs w:val="24"/>
        </w:rPr>
        <w:t>c.f.Fig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w:t>
      </w:r>
      <w:r w:rsidR="00FF5AF1" w:rsidRPr="00FF5AF1">
        <w:rPr>
          <w:rFonts w:ascii="Times New Roman" w:hAnsi="Times New Roman" w:cs="Times New Roman"/>
          <w:sz w:val="24"/>
          <w:szCs w:val="24"/>
        </w:rPr>
        <w:lastRenderedPageBreak/>
        <w:t xml:space="preserve">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4" w:tooltip="Wu, 2008 #9" w:history="1">
        <w:r w:rsidR="00215D22" w:rsidRPr="00FF5AF1">
          <w:rPr>
            <w:rFonts w:ascii="Times New Roman" w:hAnsi="Times New Roman" w:cs="Times New Roman"/>
            <w:sz w:val="24"/>
            <w:szCs w:val="24"/>
          </w:rPr>
          <w:fldChar w:fldCharType="begin"/>
        </w:r>
        <w:r w:rsidR="00215D22">
          <w:rPr>
            <w:rFonts w:ascii="Times New Roman" w:hAnsi="Times New Roman" w:cs="Times New Roman"/>
            <w:sz w:val="24"/>
            <w:szCs w:val="24"/>
          </w:rPr>
          <w:instrText xml:space="preserve"> ADDIN EN.CITE &lt;EndNote&gt;&lt;Cite&gt;&lt;Author&gt;Wu&lt;/Author&gt;&lt;Year&gt;2008&lt;/Year&gt;&lt;RecNum&gt;9&lt;/RecNum&gt;&lt;DisplayText&gt;&lt;style face="superscript"&gt;4&lt;/style&gt;&lt;/DisplayText&gt;&lt;record&gt;&lt;rec-number&gt;9&lt;/rec-number&gt;&lt;foreign-keys&gt;&lt;key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15D22" w:rsidRPr="00FF5AF1">
          <w:rPr>
            <w:rFonts w:ascii="Times New Roman" w:hAnsi="Times New Roman" w:cs="Times New Roman"/>
            <w:sz w:val="24"/>
            <w:szCs w:val="24"/>
          </w:rPr>
          <w:fldChar w:fldCharType="separate"/>
        </w:r>
        <w:r w:rsidR="00215D22" w:rsidRPr="00215D22">
          <w:rPr>
            <w:rFonts w:ascii="Times New Roman" w:hAnsi="Times New Roman" w:cs="Times New Roman"/>
            <w:noProof/>
            <w:sz w:val="24"/>
            <w:szCs w:val="24"/>
            <w:vertAlign w:val="superscript"/>
          </w:rPr>
          <w:t>4</w:t>
        </w:r>
        <w:r w:rsidR="00215D22" w:rsidRPr="00FF5AF1">
          <w:rPr>
            <w:rFonts w:ascii="Times New Roman" w:hAnsi="Times New Roman" w:cs="Times New Roman"/>
            <w:sz w:val="24"/>
            <w:szCs w:val="24"/>
          </w:rPr>
          <w:fldChar w:fldCharType="end"/>
        </w:r>
      </w:hyperlink>
    </w:p>
    <w:p w14:paraId="5FD554F6" w14:textId="77777777" w:rsidR="003E2E5B" w:rsidRDefault="00C55506" w:rsidP="007C7779">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AD42658" wp14:editId="17CFE872">
            <wp:extent cx="2733675" cy="2038350"/>
            <wp:effectExtent l="0" t="0" r="9525" b="0"/>
            <wp:docPr id="1" name="Picture 1"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C:\Users\Louis\Desktop\First Authors\SI-Fig 2 - etmulti-LDR0-dependenc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16294F5D" w14:textId="77777777" w:rsidR="00547315" w:rsidRDefault="00547315" w:rsidP="004F1006">
      <w:pPr>
        <w:pStyle w:val="ListParagraph"/>
        <w:jc w:val="both"/>
        <w:rPr>
          <w:rFonts w:ascii="Times New Roman" w:hAnsi="Times New Roman" w:cs="Times New Roman"/>
          <w:b/>
          <w:sz w:val="20"/>
          <w:szCs w:val="20"/>
        </w:rPr>
      </w:pPr>
    </w:p>
    <w:p w14:paraId="49D66F23" w14:textId="77777777" w:rsidR="003F0285" w:rsidRPr="004A5D40" w:rsidRDefault="00FF5AF1" w:rsidP="004F1006">
      <w:pPr>
        <w:pStyle w:val="ListParagraph"/>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(a,b)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beta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(c,d) Quenching efficiency and bi-exponential weighted average lifetime</w:t>
      </w:r>
      <w:r w:rsidR="00C55506">
        <w:rPr>
          <w:rFonts w:ascii="Times New Roman" w:hAnsi="Times New Roman" w:cs="Times New Roman"/>
          <w:sz w:val="20"/>
          <w:szCs w:val="20"/>
        </w:rPr>
        <w:t>, and beta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42726F13" w14:textId="77777777" w:rsidR="004F1006" w:rsidRDefault="004F1006" w:rsidP="004F1006">
      <w:pPr>
        <w:pStyle w:val="ListParagraph"/>
        <w:jc w:val="both"/>
        <w:rPr>
          <w:rFonts w:ascii="Times New Roman" w:hAnsi="Times New Roman" w:cs="Times New Roman"/>
          <w:b/>
          <w:sz w:val="24"/>
          <w:szCs w:val="24"/>
        </w:rPr>
      </w:pPr>
    </w:p>
    <w:p w14:paraId="3B1C122E" w14:textId="77777777" w:rsidR="0077054A" w:rsidRPr="00CF3BD9" w:rsidRDefault="0077054A" w:rsidP="00CF3BD9">
      <w:pPr>
        <w:ind w:left="360"/>
        <w:jc w:val="both"/>
        <w:rPr>
          <w:rFonts w:ascii="Times New Roman" w:hAnsi="Times New Roman" w:cs="Times New Roman"/>
          <w:b/>
          <w:sz w:val="24"/>
          <w:szCs w:val="24"/>
        </w:rPr>
      </w:pPr>
      <w:r w:rsidRPr="00CF3BD9">
        <w:rPr>
          <w:rFonts w:ascii="Times New Roman" w:hAnsi="Times New Roman" w:cs="Times New Roman"/>
          <w:b/>
          <w:sz w:val="24"/>
          <w:szCs w:val="24"/>
        </w:rPr>
        <w:t>References for Supporting Information</w:t>
      </w:r>
    </w:p>
    <w:p w14:paraId="3EF2463A" w14:textId="77777777" w:rsidR="00215D22" w:rsidRPr="00215D22" w:rsidRDefault="0077054A" w:rsidP="00215D22">
      <w:pPr>
        <w:pStyle w:val="ListParagraph"/>
        <w:spacing w:after="0" w:line="240" w:lineRule="auto"/>
        <w:ind w:left="0"/>
        <w:jc w:val="both"/>
        <w:rPr>
          <w:rFonts w:ascii="Calibri" w:hAnsi="Calibri" w:cs="Times New Roman"/>
          <w:noProof/>
          <w:szCs w:val="24"/>
        </w:rPr>
      </w:pPr>
      <w:r w:rsidRPr="00FF5AF1">
        <w:rPr>
          <w:rFonts w:ascii="Times New Roman" w:hAnsi="Times New Roman" w:cs="Times New Roman"/>
          <w:sz w:val="24"/>
          <w:szCs w:val="24"/>
        </w:rPr>
        <w:fldChar w:fldCharType="begin"/>
      </w:r>
      <w:r w:rsidRPr="00FF5AF1">
        <w:rPr>
          <w:rFonts w:ascii="Times New Roman" w:hAnsi="Times New Roman" w:cs="Times New Roman"/>
          <w:sz w:val="24"/>
          <w:szCs w:val="24"/>
        </w:rPr>
        <w:instrText xml:space="preserve"> ADDIN EN.REFLIST </w:instrText>
      </w:r>
      <w:r w:rsidRPr="00FF5AF1">
        <w:rPr>
          <w:rFonts w:ascii="Times New Roman" w:hAnsi="Times New Roman" w:cs="Times New Roman"/>
          <w:sz w:val="24"/>
          <w:szCs w:val="24"/>
        </w:rPr>
        <w:fldChar w:fldCharType="separate"/>
      </w:r>
      <w:bookmarkStart w:id="11" w:name="_ENREF_1"/>
      <w:r w:rsidR="00215D22" w:rsidRPr="00215D22">
        <w:rPr>
          <w:rFonts w:ascii="Calibri" w:hAnsi="Calibri" w:cs="Times New Roman"/>
          <w:noProof/>
          <w:szCs w:val="24"/>
        </w:rPr>
        <w:tab/>
        <w:t>(1)</w:t>
      </w:r>
      <w:r w:rsidR="00215D22" w:rsidRPr="00215D22">
        <w:rPr>
          <w:rFonts w:ascii="Calibri" w:hAnsi="Calibri" w:cs="Times New Roman"/>
          <w:noProof/>
          <w:szCs w:val="24"/>
        </w:rPr>
        <w:tab/>
        <w:t xml:space="preserve">Szymanski, C., Wu, C. F., Hooper, J., Salazar, M. A., Perdomo, A., Dukes, A., and McNeill, J. </w:t>
      </w:r>
      <w:r w:rsidR="00215D22" w:rsidRPr="00215D22">
        <w:rPr>
          <w:rFonts w:ascii="Calibri" w:hAnsi="Calibri" w:cs="Times New Roman"/>
          <w:i/>
          <w:noProof/>
          <w:szCs w:val="24"/>
        </w:rPr>
        <w:t>Journal of Physical Chemistry B</w:t>
      </w:r>
      <w:r w:rsidR="00215D22" w:rsidRPr="00215D22">
        <w:rPr>
          <w:rFonts w:ascii="Calibri" w:hAnsi="Calibri" w:cs="Times New Roman"/>
          <w:noProof/>
          <w:szCs w:val="24"/>
        </w:rPr>
        <w:t xml:space="preserve"> </w:t>
      </w:r>
      <w:r w:rsidR="00215D22" w:rsidRPr="00215D22">
        <w:rPr>
          <w:rFonts w:ascii="Calibri" w:hAnsi="Calibri" w:cs="Times New Roman"/>
          <w:b/>
          <w:noProof/>
          <w:szCs w:val="24"/>
        </w:rPr>
        <w:t>2005</w:t>
      </w:r>
      <w:r w:rsidR="00215D22" w:rsidRPr="00215D22">
        <w:rPr>
          <w:rFonts w:ascii="Calibri" w:hAnsi="Calibri" w:cs="Times New Roman"/>
          <w:noProof/>
          <w:szCs w:val="24"/>
        </w:rPr>
        <w:t xml:space="preserve">, </w:t>
      </w:r>
      <w:r w:rsidR="00215D22" w:rsidRPr="00215D22">
        <w:rPr>
          <w:rFonts w:ascii="Calibri" w:hAnsi="Calibri" w:cs="Times New Roman"/>
          <w:i/>
          <w:noProof/>
          <w:szCs w:val="24"/>
        </w:rPr>
        <w:t>109</w:t>
      </w:r>
      <w:r w:rsidR="00215D22" w:rsidRPr="00215D22">
        <w:rPr>
          <w:rFonts w:ascii="Calibri" w:hAnsi="Calibri" w:cs="Times New Roman"/>
          <w:noProof/>
          <w:szCs w:val="24"/>
        </w:rPr>
        <w:t>, 8543.</w:t>
      </w:r>
      <w:bookmarkEnd w:id="11"/>
    </w:p>
    <w:p w14:paraId="6F7CFEE7" w14:textId="77777777" w:rsidR="00215D22" w:rsidRPr="00215D22" w:rsidRDefault="00215D22" w:rsidP="00215D22">
      <w:pPr>
        <w:pStyle w:val="ListParagraph"/>
        <w:spacing w:after="0" w:line="240" w:lineRule="auto"/>
        <w:ind w:left="0"/>
        <w:jc w:val="both"/>
        <w:rPr>
          <w:rFonts w:ascii="Calibri" w:hAnsi="Calibri" w:cs="Times New Roman"/>
          <w:noProof/>
          <w:szCs w:val="24"/>
        </w:rPr>
      </w:pPr>
      <w:bookmarkStart w:id="12" w:name="_ENREF_2"/>
      <w:r w:rsidRPr="00215D22">
        <w:rPr>
          <w:rFonts w:ascii="Calibri" w:hAnsi="Calibri" w:cs="Times New Roman"/>
          <w:noProof/>
          <w:szCs w:val="24"/>
        </w:rPr>
        <w:tab/>
        <w:t>(2)</w:t>
      </w:r>
      <w:r w:rsidRPr="00215D22">
        <w:rPr>
          <w:rFonts w:ascii="Calibri" w:hAnsi="Calibri" w:cs="Times New Roman"/>
          <w:noProof/>
          <w:szCs w:val="24"/>
        </w:rPr>
        <w:tab/>
        <w:t xml:space="preserve">Weber, G.; Teale, F. W. J. </w:t>
      </w:r>
      <w:r w:rsidRPr="00215D22">
        <w:rPr>
          <w:rFonts w:ascii="Calibri" w:hAnsi="Calibri" w:cs="Times New Roman"/>
          <w:i/>
          <w:noProof/>
          <w:szCs w:val="24"/>
        </w:rPr>
        <w:t>Transactions of the Faraday Society</w:t>
      </w:r>
      <w:r w:rsidRPr="00215D22">
        <w:rPr>
          <w:rFonts w:ascii="Calibri" w:hAnsi="Calibri" w:cs="Times New Roman"/>
          <w:noProof/>
          <w:szCs w:val="24"/>
        </w:rPr>
        <w:t xml:space="preserve"> </w:t>
      </w:r>
      <w:r w:rsidRPr="00215D22">
        <w:rPr>
          <w:rFonts w:ascii="Calibri" w:hAnsi="Calibri" w:cs="Times New Roman"/>
          <w:b/>
          <w:noProof/>
          <w:szCs w:val="24"/>
        </w:rPr>
        <w:t>1957</w:t>
      </w:r>
      <w:r w:rsidRPr="00215D22">
        <w:rPr>
          <w:rFonts w:ascii="Calibri" w:hAnsi="Calibri" w:cs="Times New Roman"/>
          <w:noProof/>
          <w:szCs w:val="24"/>
        </w:rPr>
        <w:t xml:space="preserve">, </w:t>
      </w:r>
      <w:r w:rsidRPr="00215D22">
        <w:rPr>
          <w:rFonts w:ascii="Calibri" w:hAnsi="Calibri" w:cs="Times New Roman"/>
          <w:i/>
          <w:noProof/>
          <w:szCs w:val="24"/>
        </w:rPr>
        <w:t>53</w:t>
      </w:r>
      <w:r w:rsidRPr="00215D22">
        <w:rPr>
          <w:rFonts w:ascii="Calibri" w:hAnsi="Calibri" w:cs="Times New Roman"/>
          <w:noProof/>
          <w:szCs w:val="24"/>
        </w:rPr>
        <w:t>, 646.</w:t>
      </w:r>
      <w:bookmarkEnd w:id="12"/>
    </w:p>
    <w:p w14:paraId="294BC9F9" w14:textId="77777777" w:rsidR="00215D22" w:rsidRPr="00215D22" w:rsidRDefault="00215D22" w:rsidP="00215D22">
      <w:pPr>
        <w:pStyle w:val="ListParagraph"/>
        <w:spacing w:after="0" w:line="240" w:lineRule="auto"/>
        <w:ind w:left="0"/>
        <w:jc w:val="both"/>
        <w:rPr>
          <w:rFonts w:ascii="Calibri" w:hAnsi="Calibri" w:cs="Times New Roman"/>
          <w:noProof/>
          <w:szCs w:val="24"/>
        </w:rPr>
      </w:pPr>
      <w:bookmarkStart w:id="13" w:name="_ENREF_3"/>
      <w:r w:rsidRPr="00215D22">
        <w:rPr>
          <w:rFonts w:ascii="Calibri" w:hAnsi="Calibri" w:cs="Times New Roman"/>
          <w:noProof/>
          <w:szCs w:val="24"/>
        </w:rPr>
        <w:tab/>
        <w:t>(3)</w:t>
      </w:r>
      <w:r w:rsidRPr="00215D22">
        <w:rPr>
          <w:rFonts w:ascii="Calibri" w:hAnsi="Calibri" w:cs="Times New Roman"/>
          <w:noProof/>
          <w:szCs w:val="24"/>
        </w:rPr>
        <w:tab/>
        <w:t xml:space="preserve">Al-Kaysi, R. O.; Ahn, T. S.; Muller, A. M.; Bardeen, C. J. </w:t>
      </w:r>
      <w:r w:rsidRPr="00215D22">
        <w:rPr>
          <w:rFonts w:ascii="Calibri" w:hAnsi="Calibri" w:cs="Times New Roman"/>
          <w:i/>
          <w:noProof/>
          <w:szCs w:val="24"/>
        </w:rPr>
        <w:t>Phys Chem Chem Phys</w:t>
      </w:r>
      <w:r w:rsidRPr="00215D22">
        <w:rPr>
          <w:rFonts w:ascii="Calibri" w:hAnsi="Calibri" w:cs="Times New Roman"/>
          <w:noProof/>
          <w:szCs w:val="24"/>
        </w:rPr>
        <w:t xml:space="preserve"> </w:t>
      </w:r>
      <w:r w:rsidRPr="00215D22">
        <w:rPr>
          <w:rFonts w:ascii="Calibri" w:hAnsi="Calibri" w:cs="Times New Roman"/>
          <w:b/>
          <w:noProof/>
          <w:szCs w:val="24"/>
        </w:rPr>
        <w:t>2006</w:t>
      </w:r>
      <w:r w:rsidRPr="00215D22">
        <w:rPr>
          <w:rFonts w:ascii="Calibri" w:hAnsi="Calibri" w:cs="Times New Roman"/>
          <w:noProof/>
          <w:szCs w:val="24"/>
        </w:rPr>
        <w:t xml:space="preserve">, </w:t>
      </w:r>
      <w:r w:rsidRPr="00215D22">
        <w:rPr>
          <w:rFonts w:ascii="Calibri" w:hAnsi="Calibri" w:cs="Times New Roman"/>
          <w:i/>
          <w:noProof/>
          <w:szCs w:val="24"/>
        </w:rPr>
        <w:t>8</w:t>
      </w:r>
      <w:r w:rsidRPr="00215D22">
        <w:rPr>
          <w:rFonts w:ascii="Calibri" w:hAnsi="Calibri" w:cs="Times New Roman"/>
          <w:noProof/>
          <w:szCs w:val="24"/>
        </w:rPr>
        <w:t>, 3453.</w:t>
      </w:r>
      <w:bookmarkEnd w:id="13"/>
    </w:p>
    <w:p w14:paraId="5B901837" w14:textId="77777777" w:rsidR="00215D22" w:rsidRPr="00215D22" w:rsidRDefault="00215D22" w:rsidP="00215D22">
      <w:pPr>
        <w:pStyle w:val="ListParagraph"/>
        <w:spacing w:after="0" w:line="240" w:lineRule="auto"/>
        <w:ind w:left="0"/>
        <w:jc w:val="both"/>
        <w:rPr>
          <w:rFonts w:ascii="Calibri" w:hAnsi="Calibri" w:cs="Times New Roman"/>
          <w:noProof/>
          <w:szCs w:val="24"/>
        </w:rPr>
      </w:pPr>
      <w:bookmarkStart w:id="14" w:name="_ENREF_4"/>
      <w:r w:rsidRPr="00215D22">
        <w:rPr>
          <w:rFonts w:ascii="Calibri" w:hAnsi="Calibri" w:cs="Times New Roman"/>
          <w:noProof/>
          <w:szCs w:val="24"/>
        </w:rPr>
        <w:tab/>
        <w:t>(4)</w:t>
      </w:r>
      <w:r w:rsidRPr="00215D22">
        <w:rPr>
          <w:rFonts w:ascii="Calibri" w:hAnsi="Calibri" w:cs="Times New Roman"/>
          <w:noProof/>
          <w:szCs w:val="24"/>
        </w:rPr>
        <w:tab/>
        <w:t xml:space="preserve">Wu, C. F., Zheng, Y. L., Szymanski, C., and McNeill, J. </w:t>
      </w:r>
      <w:r w:rsidRPr="00215D22">
        <w:rPr>
          <w:rFonts w:ascii="Calibri" w:hAnsi="Calibri" w:cs="Times New Roman"/>
          <w:i/>
          <w:noProof/>
          <w:szCs w:val="24"/>
        </w:rPr>
        <w:t>Journal of Physical Chemistry C</w:t>
      </w:r>
      <w:r w:rsidRPr="00215D22">
        <w:rPr>
          <w:rFonts w:ascii="Calibri" w:hAnsi="Calibri" w:cs="Times New Roman"/>
          <w:noProof/>
          <w:szCs w:val="24"/>
        </w:rPr>
        <w:t xml:space="preserve"> </w:t>
      </w:r>
      <w:r w:rsidRPr="00215D22">
        <w:rPr>
          <w:rFonts w:ascii="Calibri" w:hAnsi="Calibri" w:cs="Times New Roman"/>
          <w:b/>
          <w:noProof/>
          <w:szCs w:val="24"/>
        </w:rPr>
        <w:t>2008</w:t>
      </w:r>
      <w:r w:rsidRPr="00215D22">
        <w:rPr>
          <w:rFonts w:ascii="Calibri" w:hAnsi="Calibri" w:cs="Times New Roman"/>
          <w:noProof/>
          <w:szCs w:val="24"/>
        </w:rPr>
        <w:t xml:space="preserve">, </w:t>
      </w:r>
      <w:r w:rsidRPr="00215D22">
        <w:rPr>
          <w:rFonts w:ascii="Calibri" w:hAnsi="Calibri" w:cs="Times New Roman"/>
          <w:i/>
          <w:noProof/>
          <w:szCs w:val="24"/>
        </w:rPr>
        <w:t>112</w:t>
      </w:r>
      <w:r w:rsidRPr="00215D22">
        <w:rPr>
          <w:rFonts w:ascii="Calibri" w:hAnsi="Calibri" w:cs="Times New Roman"/>
          <w:noProof/>
          <w:szCs w:val="24"/>
        </w:rPr>
        <w:t>, 1772.</w:t>
      </w:r>
      <w:bookmarkEnd w:id="14"/>
    </w:p>
    <w:p w14:paraId="41FDF01D" w14:textId="77777777" w:rsidR="00215D22" w:rsidRPr="00215D22" w:rsidRDefault="00215D22" w:rsidP="00215D22">
      <w:pPr>
        <w:pStyle w:val="ListParagraph"/>
        <w:spacing w:after="0" w:line="240" w:lineRule="auto"/>
        <w:ind w:left="0"/>
        <w:jc w:val="both"/>
        <w:rPr>
          <w:rFonts w:ascii="Calibri" w:hAnsi="Calibri" w:cs="Times New Roman"/>
          <w:noProof/>
          <w:szCs w:val="24"/>
        </w:rPr>
      </w:pPr>
      <w:bookmarkStart w:id="15" w:name="_ENREF_5"/>
      <w:r w:rsidRPr="00215D22">
        <w:rPr>
          <w:rFonts w:ascii="Calibri" w:hAnsi="Calibri" w:cs="Times New Roman"/>
          <w:noProof/>
          <w:szCs w:val="24"/>
        </w:rPr>
        <w:tab/>
        <w:t>(5)</w:t>
      </w:r>
      <w:r w:rsidRPr="00215D22">
        <w:rPr>
          <w:rFonts w:ascii="Calibri" w:hAnsi="Calibri" w:cs="Times New Roman"/>
          <w:noProof/>
          <w:szCs w:val="24"/>
        </w:rPr>
        <w:tab/>
        <w:t xml:space="preserve">Yu, J., Wu, C. F., Tian, Z. and McNeill, J. </w:t>
      </w:r>
      <w:r w:rsidRPr="00215D22">
        <w:rPr>
          <w:rFonts w:ascii="Calibri" w:hAnsi="Calibri" w:cs="Times New Roman"/>
          <w:i/>
          <w:noProof/>
          <w:szCs w:val="24"/>
        </w:rPr>
        <w:t>Nano Lett</w:t>
      </w:r>
      <w:r w:rsidRPr="00215D22">
        <w:rPr>
          <w:rFonts w:ascii="Calibri" w:hAnsi="Calibri" w:cs="Times New Roman"/>
          <w:noProof/>
          <w:szCs w:val="24"/>
        </w:rPr>
        <w:t xml:space="preserve"> </w:t>
      </w:r>
      <w:r w:rsidRPr="00215D22">
        <w:rPr>
          <w:rFonts w:ascii="Calibri" w:hAnsi="Calibri" w:cs="Times New Roman"/>
          <w:b/>
          <w:noProof/>
          <w:szCs w:val="24"/>
        </w:rPr>
        <w:t>2012</w:t>
      </w:r>
      <w:r w:rsidRPr="00215D22">
        <w:rPr>
          <w:rFonts w:ascii="Calibri" w:hAnsi="Calibri" w:cs="Times New Roman"/>
          <w:noProof/>
          <w:szCs w:val="24"/>
        </w:rPr>
        <w:t xml:space="preserve">, </w:t>
      </w:r>
      <w:r w:rsidRPr="00215D22">
        <w:rPr>
          <w:rFonts w:ascii="Calibri" w:hAnsi="Calibri" w:cs="Times New Roman"/>
          <w:i/>
          <w:noProof/>
          <w:szCs w:val="24"/>
        </w:rPr>
        <w:t>12</w:t>
      </w:r>
      <w:r w:rsidRPr="00215D22">
        <w:rPr>
          <w:rFonts w:ascii="Calibri" w:hAnsi="Calibri" w:cs="Times New Roman"/>
          <w:noProof/>
          <w:szCs w:val="24"/>
        </w:rPr>
        <w:t>, 1300.</w:t>
      </w:r>
      <w:bookmarkEnd w:id="15"/>
    </w:p>
    <w:p w14:paraId="45F16539" w14:textId="77777777" w:rsidR="00215D22" w:rsidRPr="00215D22" w:rsidRDefault="00215D22" w:rsidP="00215D22">
      <w:pPr>
        <w:pStyle w:val="ListParagraph"/>
        <w:spacing w:line="240" w:lineRule="auto"/>
        <w:ind w:left="0"/>
        <w:jc w:val="both"/>
        <w:rPr>
          <w:rFonts w:ascii="Calibri" w:hAnsi="Calibri" w:cs="Times New Roman"/>
          <w:noProof/>
          <w:szCs w:val="24"/>
        </w:rPr>
      </w:pPr>
      <w:bookmarkStart w:id="16" w:name="_ENREF_6"/>
      <w:r w:rsidRPr="00215D22">
        <w:rPr>
          <w:rFonts w:ascii="Calibri" w:hAnsi="Calibri" w:cs="Times New Roman"/>
          <w:noProof/>
          <w:szCs w:val="24"/>
        </w:rPr>
        <w:tab/>
        <w:t>(6)</w:t>
      </w:r>
      <w:r w:rsidRPr="00215D22">
        <w:rPr>
          <w:rFonts w:ascii="Calibri" w:hAnsi="Calibri" w:cs="Times New Roman"/>
          <w:noProof/>
          <w:szCs w:val="24"/>
        </w:rPr>
        <w:tab/>
        <w:t xml:space="preserve">Kometani, N.; Nakajima, H.; Asami, K.; Yonezawa, Y.; Kajimoto, O. </w:t>
      </w:r>
      <w:r w:rsidRPr="00215D22">
        <w:rPr>
          <w:rFonts w:ascii="Calibri" w:hAnsi="Calibri" w:cs="Times New Roman"/>
          <w:i/>
          <w:noProof/>
          <w:szCs w:val="24"/>
        </w:rPr>
        <w:t>Journal of Physical Chemistry B</w:t>
      </w:r>
      <w:r w:rsidRPr="00215D22">
        <w:rPr>
          <w:rFonts w:ascii="Calibri" w:hAnsi="Calibri" w:cs="Times New Roman"/>
          <w:noProof/>
          <w:szCs w:val="24"/>
        </w:rPr>
        <w:t xml:space="preserve"> </w:t>
      </w:r>
      <w:r w:rsidRPr="00215D22">
        <w:rPr>
          <w:rFonts w:ascii="Calibri" w:hAnsi="Calibri" w:cs="Times New Roman"/>
          <w:b/>
          <w:noProof/>
          <w:szCs w:val="24"/>
        </w:rPr>
        <w:t>2000</w:t>
      </w:r>
      <w:r w:rsidRPr="00215D22">
        <w:rPr>
          <w:rFonts w:ascii="Calibri" w:hAnsi="Calibri" w:cs="Times New Roman"/>
          <w:noProof/>
          <w:szCs w:val="24"/>
        </w:rPr>
        <w:t xml:space="preserve">, </w:t>
      </w:r>
      <w:r w:rsidRPr="00215D22">
        <w:rPr>
          <w:rFonts w:ascii="Calibri" w:hAnsi="Calibri" w:cs="Times New Roman"/>
          <w:i/>
          <w:noProof/>
          <w:szCs w:val="24"/>
        </w:rPr>
        <w:t>104</w:t>
      </w:r>
      <w:r w:rsidRPr="00215D22">
        <w:rPr>
          <w:rFonts w:ascii="Calibri" w:hAnsi="Calibri" w:cs="Times New Roman"/>
          <w:noProof/>
          <w:szCs w:val="24"/>
        </w:rPr>
        <w:t>, 9630.</w:t>
      </w:r>
      <w:bookmarkEnd w:id="16"/>
    </w:p>
    <w:p w14:paraId="58C509A2" w14:textId="77777777" w:rsidR="00215D22" w:rsidRDefault="00215D22" w:rsidP="00215D22">
      <w:pPr>
        <w:pStyle w:val="ListParagraph"/>
        <w:spacing w:line="240" w:lineRule="auto"/>
        <w:jc w:val="both"/>
        <w:rPr>
          <w:rFonts w:ascii="Calibri" w:hAnsi="Calibri" w:cs="Times New Roman"/>
          <w:noProof/>
          <w:szCs w:val="24"/>
        </w:rPr>
      </w:pPr>
    </w:p>
    <w:p w14:paraId="1A0F6219" w14:textId="77777777" w:rsidR="009A7961" w:rsidRPr="0077054A" w:rsidRDefault="0077054A" w:rsidP="0077054A">
      <w:pPr>
        <w:pStyle w:val="ListParagraph"/>
        <w:jc w:val="both"/>
        <w:rPr>
          <w:rFonts w:ascii="Times New Roman" w:hAnsi="Times New Roman" w:cs="Times New Roman"/>
          <w:sz w:val="24"/>
          <w:szCs w:val="24"/>
        </w:rPr>
      </w:pPr>
      <w:r w:rsidRPr="00FF5AF1">
        <w:rPr>
          <w:rFonts w:ascii="Times New Roman" w:hAnsi="Times New Roman" w:cs="Times New Roman"/>
          <w:sz w:val="24"/>
          <w:szCs w:val="24"/>
        </w:rPr>
        <w:fldChar w:fldCharType="end"/>
      </w:r>
    </w:p>
    <w:sectPr w:rsidR="009A7961" w:rsidRPr="007705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MCNEILL" w:date="2013-06-13T17:26:00Z" w:initials="JM">
    <w:p w14:paraId="1E15152A" w14:textId="583D62BB" w:rsidR="00521385" w:rsidRDefault="00521385">
      <w:pPr>
        <w:pStyle w:val="CommentText"/>
      </w:pPr>
      <w:r>
        <w:rPr>
          <w:rStyle w:val="CommentReference"/>
        </w:rPr>
        <w:annotationRef/>
      </w:r>
      <w:r>
        <w:t xml:space="preserve">Just for the future, this is not really a good idea. Inverting or perhaps some swirling or even stirring with a clean glass rod is probably better for this case, which is rather different than the injection-into-water case, where we are trying to help to mix the </w:t>
      </w:r>
      <w:r w:rsidRPr="00902D88">
        <w:rPr>
          <w:i/>
          <w:iCs/>
        </w:rPr>
        <w:t>solvents</w:t>
      </w:r>
      <w:r>
        <w:t xml:space="preserve"> together.</w:t>
      </w:r>
    </w:p>
  </w:comment>
  <w:comment w:id="1" w:author="JASON MCNEILL" w:date="2013-06-13T17:36:00Z" w:initials="JM">
    <w:p w14:paraId="2F8C7421" w14:textId="1CCCE561" w:rsidR="00521385" w:rsidRDefault="00521385">
      <w:pPr>
        <w:pStyle w:val="CommentText"/>
      </w:pPr>
      <w:r>
        <w:rPr>
          <w:rStyle w:val="CommentReference"/>
        </w:rPr>
        <w:annotationRef/>
      </w:r>
      <w:r>
        <w:t>Not quite right--there is a Philips wideband amplifier in there, too: the DET210 does not directly output 200 mV, and perhaps some readers/reviewers will know that. That said, I’d rather just delete this sentence and not include the reference to the Philips amplifier either, since this is a bit of a trade secret.</w:t>
      </w:r>
    </w:p>
  </w:comment>
  <w:comment w:id="2" w:author="JASON MCNEILL" w:date="2013-06-13T17:37:00Z" w:initials="JM">
    <w:p w14:paraId="0F3B63D7" w14:textId="52614508" w:rsidR="00521385" w:rsidRDefault="00521385">
      <w:pPr>
        <w:pStyle w:val="CommentText"/>
      </w:pPr>
      <w:r>
        <w:rPr>
          <w:rStyle w:val="CommentReference"/>
        </w:rPr>
        <w:annotationRef/>
      </w:r>
      <w:r>
        <w:t>You got it wrong again!</w:t>
      </w:r>
    </w:p>
  </w:comment>
  <w:comment w:id="3" w:author="JASON MCNEILL" w:date="2013-06-13T17:42:00Z" w:initials="JM">
    <w:p w14:paraId="6C5E9944" w14:textId="750328F6" w:rsidR="00521385" w:rsidRDefault="00521385">
      <w:pPr>
        <w:pStyle w:val="CommentText"/>
      </w:pPr>
      <w:r>
        <w:rPr>
          <w:rStyle w:val="CommentReference"/>
        </w:rPr>
        <w:annotationRef/>
      </w:r>
      <w:r>
        <w:t>label the table and also give some indication, perhaps with an asterisk and table-footnote, that this is for the acceptor, perylene red</w:t>
      </w:r>
    </w:p>
  </w:comment>
  <w:comment w:id="4" w:author="JASON MCNEILL" w:date="2013-06-13T17:44:00Z" w:initials="JM">
    <w:p w14:paraId="1AA1D36E" w14:textId="45491FAC" w:rsidR="00521385" w:rsidRDefault="00521385">
      <w:pPr>
        <w:pStyle w:val="CommentText"/>
      </w:pPr>
      <w:r>
        <w:rPr>
          <w:rStyle w:val="CommentReference"/>
        </w:rPr>
        <w:annotationRef/>
      </w:r>
      <w:r>
        <w:t>Go ahead and basically repeat that stuff here, otherwise it’s hard to follow.</w:t>
      </w:r>
    </w:p>
  </w:comment>
  <w:comment w:id="5" w:author="Clemson University" w:date="2013-06-10T14:39:00Z" w:initials="LCG">
    <w:p w14:paraId="29D9A521" w14:textId="77777777" w:rsidR="00521385" w:rsidRPr="00D00358" w:rsidRDefault="00521385">
      <w:pPr>
        <w:pStyle w:val="CommentText"/>
        <w:rPr>
          <w:vertAlign w:val="subscript"/>
        </w:rPr>
      </w:pPr>
      <w:r>
        <w:rPr>
          <w:rStyle w:val="CommentReference"/>
        </w:rPr>
        <w:annotationRef/>
      </w:r>
      <w:r>
        <w:t>I wasn’t sure if you want general form here or if you wanted k</w:t>
      </w:r>
      <w:r>
        <w:rPr>
          <w:vertAlign w:val="subscript"/>
        </w:rPr>
        <w:t>r</w:t>
      </w:r>
      <w:r>
        <w:t xml:space="preserve"> = phi/tau and k</w:t>
      </w:r>
      <w:r>
        <w:rPr>
          <w:vertAlign w:val="subscript"/>
        </w:rPr>
        <w:t>nr</w:t>
      </w:r>
      <w:r>
        <w:t xml:space="preserve"> = (tau^-1)-k</w:t>
      </w:r>
      <w:r>
        <w:rPr>
          <w:vertAlign w:val="subscript"/>
        </w:rPr>
        <w:t>r</w:t>
      </w:r>
      <w:r>
        <w:t>-k</w:t>
      </w:r>
      <w:r>
        <w:rPr>
          <w:vertAlign w:val="subscript"/>
        </w:rPr>
        <w:t>et</w:t>
      </w:r>
    </w:p>
  </w:comment>
  <w:comment w:id="6" w:author="JASON MCNEILL" w:date="2013-06-13T17:20:00Z" w:initials="JM">
    <w:p w14:paraId="1DA0B7A9" w14:textId="77777777" w:rsidR="00521385" w:rsidRDefault="00521385">
      <w:pPr>
        <w:pStyle w:val="CommentText"/>
      </w:pPr>
      <w:r>
        <w:rPr>
          <w:rStyle w:val="CommentReference"/>
        </w:rPr>
        <w:annotationRef/>
      </w:r>
      <w:r>
        <w:t>With a little effort and clever wording of the surrounding text, I think you can shrink this down to 2 lines of equations. Also, there is something wrong (algebraically impossible) with rate equations 2,3.</w:t>
      </w:r>
    </w:p>
  </w:comment>
  <w:comment w:id="7" w:author="JASON MCNEILL" w:date="2013-06-13T17:51:00Z" w:initials="JM">
    <w:p w14:paraId="78D753FC" w14:textId="4999E903" w:rsidR="00521385" w:rsidRDefault="00521385">
      <w:pPr>
        <w:pStyle w:val="CommentText"/>
      </w:pPr>
      <w:r>
        <w:rPr>
          <w:rStyle w:val="CommentReference"/>
        </w:rPr>
        <w:annotationRef/>
      </w:r>
      <w:r>
        <w:t>Please put the expression for the Poisson distribution here, and some other accompanying text to make a more detailed explanation than that in the main text. Make sure it is logical, flows smoothly, and is complete.</w:t>
      </w:r>
    </w:p>
  </w:comment>
  <w:comment w:id="8" w:author="JASON MCNEILL" w:date="2013-06-13T17:51:00Z" w:initials="JM">
    <w:p w14:paraId="76483B5E" w14:textId="2ED41261" w:rsidR="00521385" w:rsidRDefault="00521385">
      <w:pPr>
        <w:pStyle w:val="CommentText"/>
      </w:pPr>
      <w:r>
        <w:rPr>
          <w:rStyle w:val="CommentReference"/>
        </w:rPr>
        <w:annotationRef/>
      </w:r>
      <w:r>
        <w:t>equation formatting</w:t>
      </w:r>
    </w:p>
  </w:comment>
  <w:comment w:id="9" w:author="JASON MCNEILL" w:date="2013-06-13T17:56:00Z" w:initials="JM">
    <w:p w14:paraId="6786B7EE" w14:textId="28B3639E" w:rsidR="00521385" w:rsidRDefault="00521385">
      <w:pPr>
        <w:pStyle w:val="CommentText"/>
      </w:pPr>
      <w:r>
        <w:rPr>
          <w:rStyle w:val="CommentReference"/>
        </w:rPr>
        <w:annotationRef/>
      </w:r>
      <w:r>
        <w:t>This seems to worded in a somewhat backwards, confusing way: Fig S2 does not really show that including defects makes things better for beta and tau. It shows that not including defects gives a poor fit to beta and tau. There is a subtle difference, and the way you word it, it is easy to misread.</w:t>
      </w:r>
      <w:r w:rsidR="0052709A">
        <w:t xml:space="preserve"> Also, please use proper symboles instead of “beta”.</w:t>
      </w:r>
      <w:bookmarkStart w:id="10" w:name="_GoBack"/>
      <w:bookmarkEnd w:id="10"/>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9&lt;/item&gt;&lt;item&gt;16&lt;/item&gt;&lt;item&gt;20&lt;/item&gt;&lt;item&gt;1040&lt;/item&gt;&lt;item&gt;1075&lt;/item&gt;&lt;/record-ids&gt;&lt;/item&gt;&lt;/Libraries&gt;"/>
  </w:docVars>
  <w:rsids>
    <w:rsidRoot w:val="002E1799"/>
    <w:rsid w:val="00020196"/>
    <w:rsid w:val="000544D8"/>
    <w:rsid w:val="000D4323"/>
    <w:rsid w:val="000F0B13"/>
    <w:rsid w:val="000F2A80"/>
    <w:rsid w:val="000F601A"/>
    <w:rsid w:val="0012672F"/>
    <w:rsid w:val="00162EA6"/>
    <w:rsid w:val="001666F4"/>
    <w:rsid w:val="001714AD"/>
    <w:rsid w:val="001B11F0"/>
    <w:rsid w:val="001D1328"/>
    <w:rsid w:val="001E68E5"/>
    <w:rsid w:val="001E7A0F"/>
    <w:rsid w:val="00215D22"/>
    <w:rsid w:val="00291F2B"/>
    <w:rsid w:val="002E1799"/>
    <w:rsid w:val="00380EA9"/>
    <w:rsid w:val="003856E0"/>
    <w:rsid w:val="00390A22"/>
    <w:rsid w:val="003A2008"/>
    <w:rsid w:val="003E151E"/>
    <w:rsid w:val="003E2E5B"/>
    <w:rsid w:val="003F0285"/>
    <w:rsid w:val="004336A2"/>
    <w:rsid w:val="00455CD3"/>
    <w:rsid w:val="004A5D40"/>
    <w:rsid w:val="004F1006"/>
    <w:rsid w:val="00503846"/>
    <w:rsid w:val="00521385"/>
    <w:rsid w:val="0052709A"/>
    <w:rsid w:val="00547315"/>
    <w:rsid w:val="005E51C1"/>
    <w:rsid w:val="005F50D9"/>
    <w:rsid w:val="005F5529"/>
    <w:rsid w:val="0067221C"/>
    <w:rsid w:val="00693136"/>
    <w:rsid w:val="006E7166"/>
    <w:rsid w:val="006F283D"/>
    <w:rsid w:val="0077054A"/>
    <w:rsid w:val="007A1D96"/>
    <w:rsid w:val="007C7779"/>
    <w:rsid w:val="007F6F0A"/>
    <w:rsid w:val="00873B8F"/>
    <w:rsid w:val="00895CFE"/>
    <w:rsid w:val="008C2B54"/>
    <w:rsid w:val="008C7D99"/>
    <w:rsid w:val="00902D88"/>
    <w:rsid w:val="00906A3D"/>
    <w:rsid w:val="00925690"/>
    <w:rsid w:val="009605F1"/>
    <w:rsid w:val="00966686"/>
    <w:rsid w:val="00966E25"/>
    <w:rsid w:val="009A3B03"/>
    <w:rsid w:val="009A7961"/>
    <w:rsid w:val="00A10579"/>
    <w:rsid w:val="00A17CF0"/>
    <w:rsid w:val="00A6175C"/>
    <w:rsid w:val="00A70979"/>
    <w:rsid w:val="00A9113E"/>
    <w:rsid w:val="00B06685"/>
    <w:rsid w:val="00B26BFE"/>
    <w:rsid w:val="00B418E0"/>
    <w:rsid w:val="00B80E3D"/>
    <w:rsid w:val="00BF5120"/>
    <w:rsid w:val="00C04ADE"/>
    <w:rsid w:val="00C34A57"/>
    <w:rsid w:val="00C55506"/>
    <w:rsid w:val="00C727DB"/>
    <w:rsid w:val="00CB666A"/>
    <w:rsid w:val="00CE43BC"/>
    <w:rsid w:val="00CF3BD9"/>
    <w:rsid w:val="00D00358"/>
    <w:rsid w:val="00D1473B"/>
    <w:rsid w:val="00D243EE"/>
    <w:rsid w:val="00D41399"/>
    <w:rsid w:val="00D47C20"/>
    <w:rsid w:val="00D60278"/>
    <w:rsid w:val="00DA71E6"/>
    <w:rsid w:val="00DB1BFD"/>
    <w:rsid w:val="00E236E8"/>
    <w:rsid w:val="00E31FCB"/>
    <w:rsid w:val="00E6048A"/>
    <w:rsid w:val="00E6499A"/>
    <w:rsid w:val="00E959DF"/>
    <w:rsid w:val="00EB32FF"/>
    <w:rsid w:val="00EB7AFB"/>
    <w:rsid w:val="00EC2746"/>
    <w:rsid w:val="00EE0251"/>
    <w:rsid w:val="00F14363"/>
    <w:rsid w:val="00F47325"/>
    <w:rsid w:val="00F85ED2"/>
    <w:rsid w:val="00F9187C"/>
    <w:rsid w:val="00FB31AF"/>
    <w:rsid w:val="00FF5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wmf"/><Relationship Id="rId12" Type="http://schemas.openxmlformats.org/officeDocument/2006/relationships/image" Target="media/image6.wmf"/><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3145</Words>
  <Characters>17929</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JASON MCNEILL</cp:lastModifiedBy>
  <cp:revision>10</cp:revision>
  <dcterms:created xsi:type="dcterms:W3CDTF">2013-06-10T15:09:00Z</dcterms:created>
  <dcterms:modified xsi:type="dcterms:W3CDTF">2013-06-13T21:56:00Z</dcterms:modified>
</cp:coreProperties>
</file>