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CFE" w:rsidRPr="002E1799" w:rsidRDefault="002E1799" w:rsidP="002E1799">
      <w:pPr>
        <w:jc w:val="center"/>
        <w:rPr>
          <w:rFonts w:ascii="Times New Roman" w:hAnsi="Times New Roman" w:cs="Times New Roman"/>
          <w:b/>
          <w:sz w:val="32"/>
          <w:szCs w:val="32"/>
        </w:rPr>
      </w:pPr>
      <w:r w:rsidRPr="002E1799">
        <w:rPr>
          <w:rFonts w:ascii="Times New Roman" w:hAnsi="Times New Roman" w:cs="Times New Roman"/>
          <w:b/>
          <w:sz w:val="32"/>
          <w:szCs w:val="32"/>
        </w:rPr>
        <w:t>Supporting Information</w:t>
      </w:r>
    </w:p>
    <w:p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For</w:t>
      </w:r>
    </w:p>
    <w:p w:rsidR="002E1799" w:rsidRDefault="002E1799" w:rsidP="002E1799">
      <w:pPr>
        <w:jc w:val="center"/>
        <w:rPr>
          <w:rFonts w:ascii="Times New Roman" w:hAnsi="Times New Roman" w:cs="Times New Roman"/>
          <w:b/>
          <w:sz w:val="32"/>
          <w:szCs w:val="32"/>
        </w:rPr>
      </w:pPr>
      <w:proofErr w:type="spellStart"/>
      <w:r>
        <w:rPr>
          <w:rFonts w:ascii="Times New Roman" w:hAnsi="Times New Roman" w:cs="Times New Roman"/>
          <w:b/>
          <w:sz w:val="32"/>
          <w:szCs w:val="32"/>
        </w:rPr>
        <w:t>Exciton</w:t>
      </w:r>
      <w:proofErr w:type="spellEnd"/>
      <w:r>
        <w:rPr>
          <w:rFonts w:ascii="Times New Roman" w:hAnsi="Times New Roman" w:cs="Times New Roman"/>
          <w:b/>
          <w:sz w:val="32"/>
          <w:szCs w:val="32"/>
        </w:rPr>
        <w:t xml:space="preserve"> Diffusion and FRET in Dye-doped Conjugated Polymer Nanoparticles</w:t>
      </w:r>
    </w:p>
    <w:p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 xml:space="preserve">Louis C. Groff, </w:t>
      </w:r>
      <w:proofErr w:type="spellStart"/>
      <w:r w:rsidRPr="00D47C20">
        <w:rPr>
          <w:rFonts w:ascii="Times New Roman" w:hAnsi="Times New Roman" w:cs="Times New Roman"/>
          <w:sz w:val="24"/>
          <w:szCs w:val="24"/>
        </w:rPr>
        <w:t>Xiaoli</w:t>
      </w:r>
      <w:proofErr w:type="spellEnd"/>
      <w:r w:rsidRPr="00D47C20">
        <w:rPr>
          <w:rFonts w:ascii="Times New Roman" w:hAnsi="Times New Roman" w:cs="Times New Roman"/>
          <w:sz w:val="24"/>
          <w:szCs w:val="24"/>
        </w:rPr>
        <w:t xml:space="preserve"> Wang, and Jason D. McNeill</w:t>
      </w:r>
    </w:p>
    <w:p w:rsidR="00C04ADE" w:rsidRDefault="00C04ADE" w:rsidP="00C04AD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rsidR="00C04ADE" w:rsidRPr="00C04ADE" w:rsidRDefault="00C04ADE" w:rsidP="00C04ADE">
      <w:pPr>
        <w:pStyle w:val="ListParagraph"/>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 w:history="1">
        <w:r w:rsidR="00215D22" w:rsidRPr="00C04ADE">
          <w:rPr>
            <w:rFonts w:ascii="Times New Roman" w:hAnsi="Times New Roman" w:cs="Times New Roman"/>
            <w:sz w:val="24"/>
            <w:szCs w:val="24"/>
          </w:rPr>
          <w:fldChar w:fldCharType="begin"/>
        </w:r>
        <w:r w:rsidR="00215D22"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15D22" w:rsidRPr="00C04ADE">
          <w:rPr>
            <w:rFonts w:ascii="Times New Roman" w:hAnsi="Times New Roman" w:cs="Times New Roman"/>
            <w:sz w:val="24"/>
            <w:szCs w:val="24"/>
          </w:rPr>
          <w:fldChar w:fldCharType="separate"/>
        </w:r>
        <w:r w:rsidR="00215D22" w:rsidRPr="00C04ADE">
          <w:rPr>
            <w:rFonts w:ascii="Times New Roman" w:hAnsi="Times New Roman" w:cs="Times New Roman"/>
            <w:noProof/>
            <w:sz w:val="24"/>
            <w:szCs w:val="24"/>
            <w:vertAlign w:val="superscript"/>
          </w:rPr>
          <w:t>1</w:t>
        </w:r>
        <w:r w:rsidR="00215D22"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further diluted to 2 ppm for doping.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each solution mixture was added rapidly to 8 mL of deionized water under sonication. THF was removed from the resulting nanoparticle suspensions by partial vacuum evaporation and subsequently vacuum filtered through a glass </w:t>
      </w:r>
      <w:proofErr w:type="spellStart"/>
      <w:r w:rsidRPr="00C04ADE">
        <w:rPr>
          <w:rFonts w:ascii="Times New Roman" w:hAnsi="Times New Roman" w:cs="Times New Roman"/>
          <w:sz w:val="24"/>
          <w:szCs w:val="24"/>
        </w:rPr>
        <w:t>fibre</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rsidR="00380EA9" w:rsidRDefault="00C04ADE" w:rsidP="00C04ADE">
      <w:pPr>
        <w:pStyle w:val="ListParagraph"/>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 xml:space="preserve">minopropyl-trimethoxysilane in anhydrous ethanol, followed by </w:t>
      </w:r>
      <w:proofErr w:type="spellStart"/>
      <w:r w:rsidRPr="00C04ADE">
        <w:rPr>
          <w:rFonts w:ascii="Times New Roman" w:hAnsi="Times New Roman" w:cs="Times New Roman"/>
          <w:sz w:val="24"/>
          <w:szCs w:val="24"/>
        </w:rPr>
        <w:t>dipcasting</w:t>
      </w:r>
      <w:proofErr w:type="spellEnd"/>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rsidR="00C04ADE" w:rsidRDefault="00380EA9" w:rsidP="00C04ADE">
      <w:pPr>
        <w:pStyle w:val="ListParagraph"/>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w:t>
      </w:r>
      <w:r w:rsidRPr="00380EA9">
        <w:rPr>
          <w:rFonts w:ascii="Times New Roman" w:hAnsi="Times New Roman" w:cs="Times New Roman"/>
          <w:sz w:val="24"/>
          <w:szCs w:val="24"/>
        </w:rPr>
        <w:lastRenderedPageBreak/>
        <w:t xml:space="preserve">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 </w:t>
      </w:r>
    </w:p>
    <w:p w:rsidR="00380EA9" w:rsidRPr="00C04ADE" w:rsidRDefault="00380EA9" w:rsidP="00C04ADE">
      <w:pPr>
        <w:pStyle w:val="ListParagraph"/>
        <w:ind w:firstLine="720"/>
        <w:jc w:val="both"/>
        <w:rPr>
          <w:rFonts w:ascii="Times New Roman" w:hAnsi="Times New Roman" w:cs="Times New Roman"/>
          <w:b/>
          <w:sz w:val="24"/>
          <w:szCs w:val="24"/>
        </w:rPr>
      </w:pPr>
    </w:p>
    <w:p w:rsidR="00380EA9" w:rsidRDefault="00380EA9"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Fluorescence Quantum Yield</w:t>
      </w:r>
    </w:p>
    <w:p w:rsidR="00BF5120" w:rsidRDefault="00F85ED2"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215D22">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215D22">
          <w:rPr>
            <w:rFonts w:ascii="Times New Roman" w:hAnsi="Times New Roman" w:cs="Times New Roman"/>
            <w:sz w:val="24"/>
            <w:szCs w:val="24"/>
          </w:rPr>
          <w:fldChar w:fldCharType="separate"/>
        </w:r>
        <w:r w:rsidR="00215D22" w:rsidRPr="004336A2">
          <w:rPr>
            <w:rFonts w:ascii="Times New Roman" w:hAnsi="Times New Roman" w:cs="Times New Roman"/>
            <w:noProof/>
            <w:sz w:val="24"/>
            <w:szCs w:val="24"/>
            <w:vertAlign w:val="superscript"/>
          </w:rPr>
          <w:t>2</w:t>
        </w:r>
        <w:r w:rsidR="00215D22">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rsidR="00BF5120" w:rsidRDefault="00B418E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F5120">
        <w:rPr>
          <w:rFonts w:ascii="Times New Roman" w:hAnsi="Times New Roman" w:cs="Times New Roman"/>
          <w:sz w:val="24"/>
          <w:szCs w:val="24"/>
        </w:rPr>
        <w:t xml:space="preserve"> is owed to batch-to-batch variability in the CPNs. Nevertheless, the quantum yield results indicate that the brightness of the CPNs is insensitive to oxygen removal.</w:t>
      </w:r>
    </w:p>
    <w:p w:rsidR="00F85ED2" w:rsidRPr="00BF5120" w:rsidRDefault="00BF512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7221C" w:rsidRPr="0067221C" w:rsidRDefault="009A7961"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rsidR="00B418E0" w:rsidRDefault="0067221C" w:rsidP="0067221C">
      <w:pPr>
        <w:pStyle w:val="ListParagraph"/>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9000, ~100 </w:t>
      </w:r>
      <w:proofErr w:type="spellStart"/>
      <w:r w:rsidRPr="0067221C">
        <w:rPr>
          <w:rFonts w:ascii="Times New Roman" w:hAnsi="Times New Roman" w:cs="Times New Roman"/>
          <w:sz w:val="24"/>
          <w:szCs w:val="24"/>
        </w:rPr>
        <w:t>fs</w:t>
      </w:r>
      <w:proofErr w:type="spellEnd"/>
      <w:r w:rsidRPr="0067221C">
        <w:rPr>
          <w:rFonts w:ascii="Times New Roman" w:hAnsi="Times New Roman" w:cs="Times New Roman"/>
          <w:sz w:val="24"/>
          <w:szCs w:val="24"/>
        </w:rPr>
        <w:t xml:space="preserve"> pulses)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converter (TAC, Canberra Model 2145). The laser output incident on the PIN diode was attenuated until the output voltage of the PIN diode read 200 mV.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added in place of the </w:t>
      </w:r>
      <w:r w:rsidR="00162EA6">
        <w:rPr>
          <w:rFonts w:ascii="Times New Roman" w:hAnsi="Times New Roman" w:cs="Times New Roman"/>
          <w:sz w:val="24"/>
          <w:szCs w:val="24"/>
        </w:rPr>
        <w:t xml:space="preserve">540 ± 10 nm </w:t>
      </w:r>
      <w:r>
        <w:rPr>
          <w:rFonts w:ascii="Times New Roman" w:hAnsi="Times New Roman" w:cs="Times New Roman"/>
          <w:sz w:val="24"/>
          <w:szCs w:val="24"/>
        </w:rPr>
        <w:t>band pass filter to remove the emission from PFBT.</w:t>
      </w:r>
      <w:r w:rsidRPr="0067221C">
        <w:rPr>
          <w:rFonts w:ascii="Times New Roman" w:hAnsi="Times New Roman" w:cs="Times New Roman"/>
          <w:sz w:val="24"/>
          <w:szCs w:val="24"/>
        </w:rPr>
        <w:t xml:space="preserve"> The emission was detected by a single photon avalanche  photodiode (APD, Perkin-Elmer, SPCM-AQR). The output of the APD was used as the stop pulse for the TAC. The excitation pulse was attenuated to </w:t>
      </w:r>
      <w:r w:rsidRPr="0067221C">
        <w:rPr>
          <w:rFonts w:ascii="Times New Roman" w:hAnsi="Times New Roman" w:cs="Times New Roman"/>
          <w:sz w:val="24"/>
          <w:szCs w:val="24"/>
        </w:rPr>
        <w:lastRenderedPageBreak/>
        <w:t>maintain a count rate ~6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p>
    <w:p w:rsidR="00895CFE" w:rsidRPr="00B418E0" w:rsidRDefault="00B26BFE" w:rsidP="0067221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purging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 samples with nitrogen. The bi-exponential 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Again, the differences from the results in text are due to batch-to-batch variability in the CPN samples. Regardless, t</w:t>
      </w:r>
      <w:r w:rsidR="00B418E0">
        <w:rPr>
          <w:rFonts w:ascii="Times New Roman" w:hAnsi="Times New Roman" w:cs="Times New Roman"/>
          <w:sz w:val="24"/>
          <w:szCs w:val="24"/>
        </w:rPr>
        <w:t>his shows that the lifetime is relatively insensitive</w:t>
      </w:r>
      <w:r w:rsidR="00BF5120">
        <w:rPr>
          <w:rFonts w:ascii="Times New Roman" w:hAnsi="Times New Roman" w:cs="Times New Roman"/>
          <w:sz w:val="24"/>
          <w:szCs w:val="24"/>
        </w:rPr>
        <w:t xml:space="preserve"> to oxygen removal.</w:t>
      </w:r>
      <w:r w:rsidR="00B418E0">
        <w:rPr>
          <w:rFonts w:ascii="Times New Roman" w:hAnsi="Times New Roman" w:cs="Times New Roman"/>
          <w:sz w:val="24"/>
          <w:szCs w:val="24"/>
        </w:rPr>
        <w:t xml:space="preserve">   </w:t>
      </w:r>
    </w:p>
    <w:p w:rsidR="0067221C" w:rsidRPr="0067221C" w:rsidRDefault="0067221C" w:rsidP="0067221C">
      <w:pPr>
        <w:pStyle w:val="ListParagraph"/>
        <w:ind w:firstLine="720"/>
        <w:jc w:val="both"/>
        <w:rPr>
          <w:rFonts w:ascii="Times New Roman" w:hAnsi="Times New Roman" w:cs="Times New Roman"/>
          <w:b/>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215D22">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215D22">
          <w:rPr>
            <w:rFonts w:ascii="Times New Roman" w:hAnsi="Times New Roman" w:cs="Times New Roman"/>
            <w:sz w:val="24"/>
            <w:szCs w:val="24"/>
          </w:rPr>
          <w:fldChar w:fldCharType="separate"/>
        </w:r>
        <w:r w:rsidR="00215D22" w:rsidRPr="004336A2">
          <w:rPr>
            <w:rFonts w:ascii="Times New Roman" w:hAnsi="Times New Roman" w:cs="Times New Roman"/>
            <w:noProof/>
            <w:sz w:val="24"/>
            <w:szCs w:val="24"/>
            <w:vertAlign w:val="superscript"/>
          </w:rPr>
          <w:t>3</w:t>
        </w:r>
        <w:r w:rsidR="00215D22">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 xml:space="preserve">me indicates that </w:t>
      </w:r>
      <w:proofErr w:type="spellStart"/>
      <w:r w:rsidR="000F2A80">
        <w:rPr>
          <w:rFonts w:ascii="Times New Roman" w:hAnsi="Times New Roman" w:cs="Times New Roman"/>
          <w:sz w:val="24"/>
          <w:szCs w:val="24"/>
        </w:rPr>
        <w:t>perylene</w:t>
      </w:r>
      <w:proofErr w:type="spellEnd"/>
      <w:r w:rsidR="000F2A80">
        <w:rPr>
          <w:rFonts w:ascii="Times New Roman" w:hAnsi="Times New Roman" w:cs="Times New Roman"/>
          <w:sz w:val="24"/>
          <w:szCs w:val="24"/>
        </w:rPr>
        <w:t xml:space="preserve"> red is dynamically self-quenched.</w:t>
      </w:r>
      <w:r w:rsidR="00CF3BD9">
        <w:rPr>
          <w:rFonts w:ascii="Times New Roman" w:hAnsi="Times New Roman" w:cs="Times New Roman"/>
          <w:sz w:val="24"/>
          <w:szCs w:val="24"/>
        </w:rPr>
        <w:t xml:space="preserve"> </w:t>
      </w:r>
    </w:p>
    <w:tbl>
      <w:tblPr>
        <w:tblStyle w:val="TableGrid"/>
        <w:tblW w:w="0" w:type="auto"/>
        <w:jc w:val="center"/>
        <w:tblInd w:w="720" w:type="dxa"/>
        <w:tblLook w:val="04A0" w:firstRow="1" w:lastRow="0" w:firstColumn="1" w:lastColumn="0" w:noHBand="0" w:noVBand="1"/>
      </w:tblPr>
      <w:tblGrid>
        <w:gridCol w:w="2917"/>
        <w:gridCol w:w="2736"/>
      </w:tblGrid>
      <w:tr w:rsidR="005E51C1" w:rsidTr="005E51C1">
        <w:trPr>
          <w:jc w:val="center"/>
        </w:trPr>
        <w:tc>
          <w:tcPr>
            <w:tcW w:w="2917" w:type="dxa"/>
          </w:tcPr>
          <w:p w:rsidR="005E51C1" w:rsidRPr="005E51C1" w:rsidRDefault="005E51C1" w:rsidP="005E51C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rsidR="005E51C1" w:rsidRDefault="005E51C1" w:rsidP="005E51C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5E51C1" w:rsidTr="005E51C1">
        <w:trPr>
          <w:jc w:val="center"/>
        </w:trPr>
        <w:tc>
          <w:tcPr>
            <w:tcW w:w="2917" w:type="dxa"/>
          </w:tcPr>
          <w:p w:rsidR="005E51C1" w:rsidRPr="005E51C1" w:rsidRDefault="005E51C1" w:rsidP="005E51C1">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bl>
    <w:p w:rsidR="005E51C1" w:rsidRPr="005E51C1" w:rsidRDefault="005E51C1" w:rsidP="005E51C1">
      <w:pPr>
        <w:pStyle w:val="ListParagraph"/>
        <w:jc w:val="both"/>
        <w:rPr>
          <w:rFonts w:ascii="Times New Roman" w:hAnsi="Times New Roman" w:cs="Times New Roman"/>
          <w:b/>
          <w:sz w:val="24"/>
          <w:szCs w:val="24"/>
        </w:rPr>
      </w:pPr>
    </w:p>
    <w:p w:rsidR="00A9113E" w:rsidRDefault="009A7961" w:rsidP="00A9113E">
      <w:pPr>
        <w:pStyle w:val="ListParagraph"/>
        <w:numPr>
          <w:ilvl w:val="0"/>
          <w:numId w:val="1"/>
        </w:numPr>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Diffusion/Energy Transfer Model</w:t>
      </w:r>
    </w:p>
    <w:p w:rsidR="00E31FCB" w:rsidRDefault="00215D22"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previously developed a Monte Carlo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 which yielded</w:t>
      </w:r>
      <w:r w:rsidRPr="00DA2591">
        <w:rPr>
          <w:rFonts w:ascii="Times New Roman" w:hAnsi="Times New Roman" w:cs="Times New Roman"/>
          <w:sz w:val="24"/>
          <w:szCs w:val="24"/>
        </w:rPr>
        <w:t xml:space="preserve"> values for energy transfer efficiency</w:t>
      </w:r>
      <w:r>
        <w:rPr>
          <w:rFonts w:ascii="Times New Roman" w:hAnsi="Times New Roman" w:cs="Times New Roman"/>
          <w:sz w:val="24"/>
          <w:szCs w:val="24"/>
        </w:rPr>
        <w:t xml:space="preserve"> that were in agreement with experimental results for dye-doped CPNs.</w:t>
      </w:r>
      <w:hyperlink w:anchor="_ENREF_4" w:tooltip="Wu, 2008 #9" w:history="1">
        <w:r w:rsidRPr="00DA2591">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Pr="00DA2591">
          <w:rPr>
            <w:rFonts w:ascii="Times New Roman" w:hAnsi="Times New Roman" w:cs="Times New Roman"/>
            <w:sz w:val="24"/>
            <w:szCs w:val="24"/>
          </w:rPr>
          <w:fldChar w:fldCharType="separate"/>
        </w:r>
        <w:r w:rsidRPr="00215D22">
          <w:rPr>
            <w:rFonts w:ascii="Times New Roman" w:hAnsi="Times New Roman" w:cs="Times New Roman"/>
            <w:noProof/>
            <w:sz w:val="24"/>
            <w:szCs w:val="24"/>
            <w:vertAlign w:val="superscript"/>
          </w:rPr>
          <w:t>4</w:t>
        </w:r>
        <w:r w:rsidRPr="00DA2591">
          <w:rPr>
            <w:rFonts w:ascii="Times New Roman" w:hAnsi="Times New Roman" w:cs="Times New Roman"/>
            <w:sz w:val="24"/>
            <w:szCs w:val="24"/>
          </w:rPr>
          <w:fldChar w:fldCharType="end"/>
        </w:r>
      </w:hyperlink>
      <w:r w:rsidRPr="00DA2591">
        <w:rPr>
          <w:rFonts w:ascii="Times New Roman" w:hAnsi="Times New Roman" w:cs="Times New Roman"/>
          <w:sz w:val="24"/>
          <w:szCs w:val="24"/>
        </w:rPr>
        <w:t xml:space="preserve"> </w:t>
      </w:r>
      <w:r>
        <w:rPr>
          <w:rFonts w:ascii="Times New Roman" w:hAnsi="Times New Roman" w:cs="Times New Roman"/>
          <w:sz w:val="24"/>
          <w:szCs w:val="24"/>
        </w:rPr>
        <w:t>This approach was also applied to modeling fluctuations in the fluorescence centroid of a single CPN.</w:t>
      </w:r>
      <w:hyperlink w:anchor="_ENREF_5" w:tooltip="Yu, 2012 #1040" w:history="1">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&lt;EndNote&gt;&lt;Cite&gt;&lt;Author&gt;Yu&lt;/Author&gt;&lt;Year&gt;2012&lt;/Year&gt;&lt;RecNum&gt;1040&lt;/RecNum&gt;&lt;DisplayText&gt;&lt;style face="superscript"&gt;5&lt;/style&gt;&lt;/DisplayText&gt;&lt;record&gt;&lt;rec-number&gt;1040&lt;/rec-number&gt;&lt;foreign-keys&gt;&lt;key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Pr>
            <w:rFonts w:ascii="Times New Roman" w:hAnsi="Times New Roman" w:cs="Times New Roman"/>
            <w:sz w:val="24"/>
            <w:szCs w:val="24"/>
          </w:rPr>
          <w:fldChar w:fldCharType="separate"/>
        </w:r>
        <w:r w:rsidRPr="00215D22">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hyperlink>
      <w:r>
        <w:rPr>
          <w:rFonts w:ascii="Times New Roman" w:hAnsi="Times New Roman" w:cs="Times New Roman"/>
          <w:sz w:val="24"/>
          <w:szCs w:val="24"/>
        </w:rPr>
        <w:t xml:space="preserve"> 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 We have also modified our approach to explicitly account for quenching by defects. The</w:t>
      </w:r>
      <w:r w:rsidR="00EB32FF">
        <w:rPr>
          <w:rFonts w:ascii="Times New Roman" w:hAnsi="Times New Roman" w:cs="Times New Roman"/>
          <w:sz w:val="24"/>
          <w:szCs w:val="24"/>
        </w:rPr>
        <w:t xml:space="preserve"> details of the</w:t>
      </w:r>
      <w:r w:rsidR="00693136">
        <w:rPr>
          <w:rFonts w:ascii="Times New Roman" w:hAnsi="Times New Roman" w:cs="Times New Roman"/>
          <w:sz w:val="24"/>
          <w:szCs w:val="24"/>
        </w:rPr>
        <w:t xml:space="preserve"> simulatio</w:t>
      </w:r>
      <w:r w:rsidR="00EB32FF">
        <w:rPr>
          <w:rFonts w:ascii="Times New Roman" w:hAnsi="Times New Roman" w:cs="Times New Roman"/>
          <w:sz w:val="24"/>
          <w:szCs w:val="24"/>
        </w:rPr>
        <w:t>n algorithm relating to nanoparticle simulation and distribution of dyes and defects are</w:t>
      </w:r>
      <w:r w:rsidR="00E31FCB">
        <w:rPr>
          <w:rFonts w:ascii="Times New Roman" w:hAnsi="Times New Roman" w:cs="Times New Roman"/>
          <w:sz w:val="24"/>
          <w:szCs w:val="24"/>
        </w:rPr>
        <w:t xml:space="preserve"> described</w:t>
      </w:r>
      <w:r w:rsidR="00EB32FF">
        <w:rPr>
          <w:rFonts w:ascii="Times New Roman" w:hAnsi="Times New Roman" w:cs="Times New Roman"/>
          <w:sz w:val="24"/>
          <w:szCs w:val="24"/>
        </w:rPr>
        <w:t xml:space="preserve"> in the main text</w:t>
      </w:r>
      <w:r w:rsidR="00693136">
        <w:rPr>
          <w:rFonts w:ascii="Times New Roman" w:hAnsi="Times New Roman" w:cs="Times New Roman"/>
          <w:sz w:val="24"/>
          <w:szCs w:val="24"/>
        </w:rPr>
        <w:t xml:space="preserv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 Based on the rates of energy transfer, </w:t>
      </w:r>
      <w:proofErr w:type="spellStart"/>
      <w:r w:rsidR="00693136">
        <w:rPr>
          <w:rFonts w:ascii="Times New Roman" w:hAnsi="Times New Roman" w:cs="Times New Roman"/>
          <w:sz w:val="24"/>
          <w:szCs w:val="24"/>
        </w:rPr>
        <w:t>radiative</w:t>
      </w:r>
      <w:proofErr w:type="spellEnd"/>
      <w:r w:rsidR="00EB32FF">
        <w:rPr>
          <w:rFonts w:ascii="Times New Roman" w:hAnsi="Times New Roman" w:cs="Times New Roman"/>
          <w:sz w:val="24"/>
          <w:szCs w:val="24"/>
        </w:rPr>
        <w:t xml:space="preserve"> decay, and </w:t>
      </w:r>
      <w:r>
        <w:rPr>
          <w:rFonts w:ascii="Times New Roman" w:hAnsi="Times New Roman" w:cs="Times New Roman"/>
          <w:sz w:val="24"/>
          <w:szCs w:val="24"/>
        </w:rPr>
        <w:t>non-</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decay, given by</w:t>
      </w:r>
    </w:p>
    <w:commentRangeStart w:id="0"/>
    <w:p w:rsidR="00E31FCB" w:rsidRDefault="00D00358" w:rsidP="00E31FCB">
      <w:pPr>
        <w:pStyle w:val="NoSpacing"/>
        <w:ind w:left="720" w:firstLine="720"/>
        <w:jc w:val="right"/>
        <w:rPr>
          <w:rFonts w:ascii="Times New Roman" w:hAnsi="Times New Roman" w:cs="Times New Roman"/>
          <w:sz w:val="24"/>
          <w:szCs w:val="24"/>
        </w:rPr>
      </w:pPr>
      <w:r w:rsidRPr="00E31FCB">
        <w:rPr>
          <w:rFonts w:ascii="Times New Roman" w:hAnsi="Times New Roman" w:cs="Times New Roman"/>
          <w:position w:val="-50"/>
          <w:sz w:val="24"/>
          <w:szCs w:val="24"/>
        </w:rPr>
        <w:object w:dxaOrig="220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68.25pt" o:ole="">
            <v:imagedata r:id="rId6" o:title=""/>
          </v:shape>
          <o:OLEObject Type="Embed" ProgID="Equation.3" ShapeID="_x0000_i1026" DrawAspect="Content" ObjectID="_1432384638" r:id="rId7"/>
        </w:object>
      </w:r>
      <w:commentRangeEnd w:id="0"/>
      <w:r w:rsidR="00215D22">
        <w:rPr>
          <w:rFonts w:ascii="Times New Roman" w:hAnsi="Times New Roman" w:cs="Times New Roman"/>
          <w:sz w:val="24"/>
          <w:szCs w:val="24"/>
        </w:rPr>
        <w:t>,</w:t>
      </w:r>
      <w:r>
        <w:rPr>
          <w:rStyle w:val="CommentReference"/>
        </w:rPr>
        <w:commentReference w:id="0"/>
      </w:r>
      <w:bookmarkStart w:id="1" w:name="_GoBack"/>
      <w:bookmarkEnd w:id="1"/>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E31FCB">
        <w:rPr>
          <w:rFonts w:ascii="Times New Roman" w:hAnsi="Times New Roman" w:cs="Times New Roman"/>
          <w:sz w:val="24"/>
          <w:szCs w:val="24"/>
        </w:rPr>
        <w:t>(S.1)</w:t>
      </w:r>
    </w:p>
    <w:p w:rsidR="00E31FCB" w:rsidRDefault="00693136" w:rsidP="00E31FCB">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 probability of decay or transfer for a given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during the time step is calculated</w:t>
      </w:r>
      <w:r w:rsidR="00EB32FF">
        <w:rPr>
          <w:rFonts w:ascii="Times New Roman" w:hAnsi="Times New Roman" w:cs="Times New Roman"/>
          <w:sz w:val="24"/>
          <w:szCs w:val="24"/>
        </w:rPr>
        <w:t xml:space="preserve"> by</w:t>
      </w:r>
    </w:p>
    <w:p w:rsidR="00E31FCB" w:rsidRDefault="003E151E" w:rsidP="00E31FCB">
      <w:pPr>
        <w:pStyle w:val="NoSpacing"/>
        <w:ind w:left="720"/>
        <w:jc w:val="right"/>
        <w:rPr>
          <w:rFonts w:ascii="Times New Roman" w:hAnsi="Times New Roman" w:cs="Times New Roman"/>
          <w:sz w:val="24"/>
          <w:szCs w:val="24"/>
        </w:rPr>
      </w:pPr>
      <w:r w:rsidRPr="00E31FCB">
        <w:rPr>
          <w:rFonts w:ascii="Times New Roman" w:hAnsi="Times New Roman" w:cs="Times New Roman"/>
          <w:position w:val="-48"/>
          <w:sz w:val="24"/>
          <w:szCs w:val="24"/>
        </w:rPr>
        <w:object w:dxaOrig="2340" w:dyaOrig="1080">
          <v:shape id="_x0000_i1025" type="#_x0000_t75" style="width:117pt;height:54pt" o:ole="">
            <v:imagedata r:id="rId9" o:title=""/>
          </v:shape>
          <o:OLEObject Type="Embed" ProgID="Equation.3" ShapeID="_x0000_i1025" DrawAspect="Content" ObjectID="_1432384639" r:id="rId10"/>
        </w:object>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E31FCB">
        <w:rPr>
          <w:rFonts w:ascii="Times New Roman" w:hAnsi="Times New Roman" w:cs="Times New Roman"/>
          <w:sz w:val="24"/>
          <w:szCs w:val="24"/>
        </w:rPr>
        <w:t>(S.2)</w:t>
      </w:r>
    </w:p>
    <w:p w:rsidR="00693136" w:rsidRDefault="00693136" w:rsidP="00E31FCB">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and compared to a random number to determine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fate.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is updated accordingly, and recorded for each time step. The simulation continues until nearly all of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has decayed. The simulations are performed for many initial random configurations of acceptors and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kinetics and energy transfer efficiencies are calculated from the simulation results.</w:t>
      </w:r>
    </w:p>
    <w:p w:rsidR="00693136" w:rsidRPr="00CF497C" w:rsidRDefault="00EB32FF"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The inclusion of quenching by defects is discussed in the main text and given in greater detail here</w:t>
      </w:r>
      <w:r w:rsidR="00693136" w:rsidRPr="00DA2591">
        <w:rPr>
          <w:rFonts w:ascii="Times New Roman" w:hAnsi="Times New Roman" w:cs="Times New Roman"/>
          <w:sz w:val="24"/>
          <w:szCs w:val="24"/>
        </w:rPr>
        <w:t xml:space="preserve">. </w:t>
      </w:r>
      <w:r>
        <w:rPr>
          <w:rFonts w:ascii="Times New Roman" w:hAnsi="Times New Roman" w:cs="Times New Roman"/>
          <w:sz w:val="24"/>
          <w:szCs w:val="24"/>
        </w:rPr>
        <w:t xml:space="preserve">The observations motivating the addition of quenching by defects are given as follows. </w:t>
      </w:r>
      <w:r w:rsidR="00693136" w:rsidRPr="00DA2591">
        <w:rPr>
          <w:rFonts w:ascii="Times New Roman" w:hAnsi="Times New Roman" w:cs="Times New Roman"/>
          <w:sz w:val="24"/>
          <w:szCs w:val="24"/>
        </w:rPr>
        <w:t xml:space="preserve">First, </w:t>
      </w:r>
      <w:r w:rsidR="00693136">
        <w:rPr>
          <w:rFonts w:ascii="Times New Roman" w:hAnsi="Times New Roman" w:cs="Times New Roman"/>
          <w:sz w:val="24"/>
          <w:szCs w:val="24"/>
        </w:rPr>
        <w:t>the</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 xml:space="preserve">fluorescence </w:t>
      </w:r>
      <w:r w:rsidR="00693136" w:rsidRPr="00DA2591">
        <w:rPr>
          <w:rFonts w:ascii="Times New Roman" w:hAnsi="Times New Roman" w:cs="Times New Roman"/>
          <w:sz w:val="24"/>
          <w:szCs w:val="24"/>
        </w:rPr>
        <w:t xml:space="preserve">quantum yield </w:t>
      </w:r>
      <w:r w:rsidR="00693136">
        <w:rPr>
          <w:rFonts w:ascii="Times New Roman" w:hAnsi="Times New Roman" w:cs="Times New Roman"/>
          <w:sz w:val="24"/>
          <w:szCs w:val="24"/>
        </w:rPr>
        <w:t xml:space="preserve">(c.f. Fig. S1) </w:t>
      </w:r>
      <w:r w:rsidR="00693136" w:rsidRPr="00DA2591">
        <w:rPr>
          <w:rFonts w:ascii="Times New Roman" w:hAnsi="Times New Roman" w:cs="Times New Roman"/>
          <w:sz w:val="24"/>
          <w:szCs w:val="24"/>
        </w:rPr>
        <w:t xml:space="preserve">and excited state lifetime of the nanoparticles </w:t>
      </w:r>
      <w:r w:rsidR="00693136">
        <w:rPr>
          <w:rFonts w:ascii="Times New Roman" w:hAnsi="Times New Roman" w:cs="Times New Roman"/>
          <w:sz w:val="24"/>
          <w:szCs w:val="24"/>
        </w:rPr>
        <w:t xml:space="preserve">is greatly reduced </w:t>
      </w:r>
      <w:r w:rsidR="00693136" w:rsidRPr="00DA2591">
        <w:rPr>
          <w:rFonts w:ascii="Times New Roman" w:hAnsi="Times New Roman" w:cs="Times New Roman"/>
          <w:sz w:val="24"/>
          <w:szCs w:val="24"/>
        </w:rPr>
        <w:t>(</w:t>
      </w:r>
      <w:r w:rsidR="00693136">
        <w:rPr>
          <w:rFonts w:ascii="Times New Roman" w:hAnsi="Times New Roman" w:cs="Times New Roman"/>
          <w:noProof/>
          <w:position w:val="-4"/>
          <w:sz w:val="24"/>
          <w:szCs w:val="24"/>
        </w:rPr>
        <w:drawing>
          <wp:inline distT="0" distB="0" distL="0" distR="0" wp14:anchorId="7321757C" wp14:editId="65A511E7">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0.14, </w:t>
      </w:r>
      <w:r w:rsidR="00693136">
        <w:rPr>
          <w:rFonts w:ascii="Times New Roman" w:hAnsi="Times New Roman" w:cs="Times New Roman"/>
          <w:noProof/>
          <w:position w:val="-14"/>
          <w:sz w:val="24"/>
          <w:szCs w:val="24"/>
        </w:rPr>
        <w:drawing>
          <wp:inline distT="0" distB="0" distL="0" distR="0" wp14:anchorId="08ACAE80" wp14:editId="63AF2756">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800 </w:t>
      </w:r>
      <w:proofErr w:type="spellStart"/>
      <w:r w:rsidR="00693136" w:rsidRPr="00DA2591">
        <w:rPr>
          <w:rFonts w:ascii="Times New Roman" w:hAnsi="Times New Roman" w:cs="Times New Roman"/>
          <w:sz w:val="24"/>
          <w:szCs w:val="24"/>
        </w:rPr>
        <w:t>ps</w:t>
      </w:r>
      <w:proofErr w:type="spellEnd"/>
      <w:r w:rsidR="00693136" w:rsidRPr="00DA2591">
        <w:rPr>
          <w:rFonts w:ascii="Times New Roman" w:hAnsi="Times New Roman" w:cs="Times New Roman"/>
          <w:sz w:val="24"/>
          <w:szCs w:val="24"/>
        </w:rPr>
        <w:t>) as com</w:t>
      </w:r>
      <w:r w:rsidR="00693136">
        <w:rPr>
          <w:rFonts w:ascii="Times New Roman" w:hAnsi="Times New Roman" w:cs="Times New Roman"/>
          <w:sz w:val="24"/>
          <w:szCs w:val="24"/>
        </w:rPr>
        <w:t>pared to the polymer in a good solvent such as THF</w:t>
      </w:r>
      <w:r w:rsidR="00693136" w:rsidRPr="00DA2591">
        <w:rPr>
          <w:rFonts w:ascii="Times New Roman" w:hAnsi="Times New Roman" w:cs="Times New Roman"/>
          <w:sz w:val="24"/>
          <w:szCs w:val="24"/>
        </w:rPr>
        <w:t xml:space="preserve"> (</w:t>
      </w:r>
      <w:r w:rsidR="00693136">
        <w:rPr>
          <w:rFonts w:ascii="Times New Roman" w:hAnsi="Times New Roman" w:cs="Times New Roman"/>
          <w:noProof/>
          <w:position w:val="-4"/>
          <w:sz w:val="24"/>
          <w:szCs w:val="24"/>
        </w:rPr>
        <w:drawing>
          <wp:inline distT="0" distB="0" distL="0" distR="0" wp14:anchorId="5184E8FB" wp14:editId="72EABDBF">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0.66, </w:t>
      </w:r>
      <w:r w:rsidR="00693136">
        <w:rPr>
          <w:rFonts w:ascii="Times New Roman" w:hAnsi="Times New Roman" w:cs="Times New Roman"/>
          <w:noProof/>
          <w:position w:val="-14"/>
          <w:sz w:val="24"/>
          <w:szCs w:val="24"/>
        </w:rPr>
        <w:drawing>
          <wp:inline distT="0" distB="0" distL="0" distR="0" wp14:anchorId="327E3D0D" wp14:editId="2FF8EE85">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Pr>
          <w:rFonts w:ascii="Times New Roman" w:hAnsi="Times New Roman" w:cs="Times New Roman"/>
          <w:sz w:val="24"/>
          <w:szCs w:val="24"/>
        </w:rPr>
        <w:t xml:space="preserve"> = 3000 </w:t>
      </w:r>
      <w:proofErr w:type="spellStart"/>
      <w:r w:rsidR="00693136">
        <w:rPr>
          <w:rFonts w:ascii="Times New Roman" w:hAnsi="Times New Roman" w:cs="Times New Roman"/>
          <w:sz w:val="24"/>
          <w:szCs w:val="24"/>
        </w:rPr>
        <w:t>ps</w:t>
      </w:r>
      <w:proofErr w:type="spellEnd"/>
      <w:r w:rsidR="00693136">
        <w:rPr>
          <w:rFonts w:ascii="Times New Roman" w:hAnsi="Times New Roman" w:cs="Times New Roman"/>
          <w:sz w:val="24"/>
          <w:szCs w:val="24"/>
        </w:rPr>
        <w:t xml:space="preserve">). </w:t>
      </w:r>
      <w:r>
        <w:rPr>
          <w:rFonts w:ascii="Times New Roman" w:hAnsi="Times New Roman" w:cs="Times New Roman"/>
          <w:sz w:val="24"/>
          <w:szCs w:val="24"/>
        </w:rPr>
        <w:t xml:space="preserve">Lifetime reductions and large increases in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due to strong transition dipole coupling are typically observed in J-aggregates.</w:t>
      </w:r>
      <w:hyperlink w:anchor="_ENREF_6" w:tooltip="Kometani, 2000 #1075" w:history="1">
        <w:r w:rsidR="00215D22">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&lt;EndNote&gt;&lt;Cite&gt;&lt;Author&gt;Kometani&lt;/Author&gt;&lt;Year&gt;2000&lt;/Year&gt;&lt;RecNum&gt;1075&lt;/RecNum&gt;&lt;DisplayText&gt;&lt;style face="superscript"&gt;6&lt;/style&gt;&lt;/DisplayText&gt;&lt;record&gt;&lt;rec-number&gt;1075&lt;/rec-number&gt;&lt;foreign-keys&gt;&lt;key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215D22">
          <w:rPr>
            <w:rFonts w:ascii="Times New Roman" w:hAnsi="Times New Roman" w:cs="Times New Roman"/>
            <w:sz w:val="24"/>
            <w:szCs w:val="24"/>
          </w:rPr>
          <w:fldChar w:fldCharType="separate"/>
        </w:r>
        <w:r w:rsidR="00215D22" w:rsidRPr="00215D22">
          <w:rPr>
            <w:rFonts w:ascii="Times New Roman" w:hAnsi="Times New Roman" w:cs="Times New Roman"/>
            <w:noProof/>
            <w:sz w:val="24"/>
            <w:szCs w:val="24"/>
            <w:vertAlign w:val="superscript"/>
          </w:rPr>
          <w:t>6</w:t>
        </w:r>
        <w:r w:rsidR="00215D22">
          <w:rPr>
            <w:rFonts w:ascii="Times New Roman" w:hAnsi="Times New Roman" w:cs="Times New Roman"/>
            <w:sz w:val="24"/>
            <w:szCs w:val="24"/>
          </w:rPr>
          <w:fldChar w:fldCharType="end"/>
        </w:r>
      </w:hyperlink>
      <w:hyperlink w:anchor="_ENREF_4" w:tooltip="Kometani, 2000 #1075" w:history="1"/>
      <w:r>
        <w:rPr>
          <w:rFonts w:ascii="Times New Roman" w:hAnsi="Times New Roman" w:cs="Times New Roman"/>
          <w:sz w:val="24"/>
          <w:szCs w:val="24"/>
        </w:rPr>
        <w:t xml:space="preserve"> </w:t>
      </w:r>
      <w:r w:rsidR="00693136">
        <w:rPr>
          <w:rFonts w:ascii="Times New Roman" w:hAnsi="Times New Roman" w:cs="Times New Roman"/>
          <w:sz w:val="24"/>
          <w:szCs w:val="24"/>
        </w:rPr>
        <w:t xml:space="preserve">However, strong J-aggregate-type coupling is not likely in the present case, since little shift in the absorption spectrum is observed upon nanoparticle formation (c.f. Fig. S1). Furthermore, the </w:t>
      </w:r>
      <w:proofErr w:type="spellStart"/>
      <w:r w:rsidR="00693136">
        <w:rPr>
          <w:rFonts w:ascii="Times New Roman" w:hAnsi="Times New Roman" w:cs="Times New Roman"/>
          <w:sz w:val="24"/>
          <w:szCs w:val="24"/>
        </w:rPr>
        <w:t>radiative</w:t>
      </w:r>
      <w:proofErr w:type="spellEnd"/>
      <w:r w:rsidR="00693136">
        <w:rPr>
          <w:rFonts w:ascii="Times New Roman" w:hAnsi="Times New Roman" w:cs="Times New Roman"/>
          <w:sz w:val="24"/>
          <w:szCs w:val="24"/>
        </w:rPr>
        <w:t xml:space="preserve"> rate, estimated from the lifetime and quantum yield values, is actually somewhat lower in </w:t>
      </w:r>
      <w:r w:rsidR="00693136" w:rsidRPr="00DA2591">
        <w:rPr>
          <w:rFonts w:ascii="Times New Roman" w:hAnsi="Times New Roman" w:cs="Times New Roman"/>
          <w:sz w:val="24"/>
          <w:szCs w:val="24"/>
        </w:rPr>
        <w:t>the nanoparticles</w:t>
      </w:r>
      <w:r w:rsidR="00693136">
        <w:rPr>
          <w:rFonts w:ascii="Times New Roman" w:hAnsi="Times New Roman" w:cs="Times New Roman"/>
          <w:sz w:val="24"/>
          <w:szCs w:val="24"/>
        </w:rPr>
        <w:t xml:space="preserve"> </w:t>
      </w:r>
      <w:r w:rsidR="00693136" w:rsidRPr="00DA2591">
        <w:rPr>
          <w:rFonts w:ascii="Times New Roman" w:hAnsi="Times New Roman" w:cs="Times New Roman"/>
          <w:sz w:val="24"/>
          <w:szCs w:val="24"/>
        </w:rPr>
        <w:t>(1.8x10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sidRPr="00DA2591">
        <w:rPr>
          <w:rFonts w:ascii="Times New Roman" w:hAnsi="Times New Roman" w:cs="Times New Roman"/>
          <w:sz w:val="24"/>
          <w:szCs w:val="24"/>
        </w:rPr>
        <w:t>)</w:t>
      </w:r>
      <w:r w:rsidR="00693136">
        <w:rPr>
          <w:rFonts w:ascii="Times New Roman" w:hAnsi="Times New Roman" w:cs="Times New Roman"/>
          <w:sz w:val="24"/>
          <w:szCs w:val="24"/>
        </w:rPr>
        <w:t xml:space="preserve">, as </w:t>
      </w:r>
      <w:r w:rsidR="00693136" w:rsidRPr="00DA2591">
        <w:rPr>
          <w:rFonts w:ascii="Times New Roman" w:hAnsi="Times New Roman" w:cs="Times New Roman"/>
          <w:sz w:val="24"/>
          <w:szCs w:val="24"/>
        </w:rPr>
        <w:t>compared to the polymer in THF (2.2x10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Pr>
          <w:rFonts w:ascii="Times New Roman" w:hAnsi="Times New Roman" w:cs="Times New Roman"/>
          <w:sz w:val="24"/>
          <w:szCs w:val="24"/>
        </w:rPr>
        <w:t>), which does not correspond to typical J-aggregate behavior.</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Finally,</w:t>
      </w:r>
      <w:r w:rsidR="00693136" w:rsidRPr="00DA2591">
        <w:rPr>
          <w:rFonts w:ascii="Times New Roman" w:hAnsi="Times New Roman" w:cs="Times New Roman"/>
          <w:sz w:val="24"/>
          <w:szCs w:val="24"/>
        </w:rPr>
        <w:t xml:space="preserve"> the heterogeneity o</w:t>
      </w:r>
      <w:r w:rsidR="00693136">
        <w:rPr>
          <w:rFonts w:ascii="Times New Roman" w:hAnsi="Times New Roman" w:cs="Times New Roman"/>
          <w:sz w:val="24"/>
          <w:szCs w:val="24"/>
        </w:rPr>
        <w:t>f the excited state lifetime of</w:t>
      </w:r>
      <w:r w:rsidR="00693136" w:rsidRPr="00DA2591">
        <w:rPr>
          <w:rFonts w:ascii="Times New Roman" w:hAnsi="Times New Roman" w:cs="Times New Roman"/>
          <w:sz w:val="24"/>
          <w:szCs w:val="24"/>
        </w:rPr>
        <w:t xml:space="preserve"> the nanoparticle </w:t>
      </w:r>
      <w:r w:rsidR="00693136">
        <w:rPr>
          <w:rFonts w:ascii="Times New Roman" w:hAnsi="Times New Roman" w:cs="Times New Roman"/>
          <w:sz w:val="24"/>
          <w:szCs w:val="24"/>
        </w:rPr>
        <w:t xml:space="preserve">is increased </w:t>
      </w:r>
      <w:r w:rsidR="00693136" w:rsidRPr="00DA2591">
        <w:rPr>
          <w:rFonts w:ascii="Times New Roman" w:hAnsi="Times New Roman" w:cs="Times New Roman"/>
          <w:sz w:val="24"/>
          <w:szCs w:val="24"/>
        </w:rPr>
        <w:t>(</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0.65) as compared to the free polymer in solution (</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1.0)</w:t>
      </w:r>
      <w:r w:rsidR="00693136">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diffusion-energy transfer simulations, discussed </w:t>
      </w:r>
      <w:r w:rsidR="00D00358">
        <w:rPr>
          <w:rFonts w:ascii="Times New Roman" w:hAnsi="Times New Roman" w:cs="Times New Roman"/>
          <w:sz w:val="24"/>
          <w:szCs w:val="24"/>
        </w:rPr>
        <w:t>in the main text</w:t>
      </w:r>
      <w:r w:rsidR="00693136">
        <w:rPr>
          <w:rFonts w:ascii="Times New Roman" w:hAnsi="Times New Roman" w:cs="Times New Roman"/>
          <w:sz w:val="24"/>
          <w:szCs w:val="24"/>
        </w:rPr>
        <w:t>.</w:t>
      </w:r>
    </w:p>
    <w:p w:rsidR="00A9113E" w:rsidRDefault="00A9113E" w:rsidP="00A9113E">
      <w:pPr>
        <w:pStyle w:val="NoSpacing"/>
        <w:ind w:left="720"/>
        <w:jc w:val="both"/>
        <w:rPr>
          <w:rFonts w:ascii="Times New Roman" w:hAnsi="Times New Roman" w:cs="Times New Roman"/>
          <w:sz w:val="24"/>
          <w:szCs w:val="24"/>
        </w:rPr>
      </w:pPr>
    </w:p>
    <w:p w:rsidR="00A9113E" w:rsidRDefault="00693136" w:rsidP="00A9113E">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E7C65" wp14:editId="42D6DDE5">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rsidR="001714AD" w:rsidRDefault="001714AD" w:rsidP="001714AD">
      <w:pPr>
        <w:pStyle w:val="NoSpacing"/>
        <w:ind w:left="720"/>
        <w:jc w:val="both"/>
        <w:rPr>
          <w:rFonts w:ascii="Times New Roman" w:hAnsi="Times New Roman" w:cs="Times New Roman"/>
          <w:b/>
          <w:sz w:val="20"/>
          <w:szCs w:val="20"/>
        </w:rPr>
      </w:pPr>
    </w:p>
    <w:p w:rsidR="001714AD" w:rsidRDefault="001714AD" w:rsidP="001714AD">
      <w:pPr>
        <w:pStyle w:val="NoSpacing"/>
        <w:ind w:left="720"/>
        <w:jc w:val="both"/>
        <w:rPr>
          <w:rFonts w:ascii="Times New Roman" w:hAnsi="Times New Roman" w:cs="Times New Roman"/>
          <w:sz w:val="20"/>
          <w:szCs w:val="20"/>
        </w:rPr>
      </w:pPr>
      <w:r>
        <w:rPr>
          <w:rFonts w:ascii="Times New Roman" w:hAnsi="Times New Roman" w:cs="Times New Roman"/>
          <w:b/>
          <w:sz w:val="20"/>
          <w:szCs w:val="20"/>
        </w:rPr>
        <w:t xml:space="preserve">Fig. </w:t>
      </w:r>
      <w:r w:rsidR="00E31FCB">
        <w:rPr>
          <w:rFonts w:ascii="Times New Roman" w:hAnsi="Times New Roman" w:cs="Times New Roman"/>
          <w:b/>
          <w:sz w:val="20"/>
          <w:szCs w:val="20"/>
        </w:rPr>
        <w:t>S</w:t>
      </w:r>
      <w:r>
        <w:rPr>
          <w:rFonts w:ascii="Times New Roman" w:hAnsi="Times New Roman" w:cs="Times New Roman"/>
          <w:b/>
          <w:sz w:val="20"/>
          <w:szCs w:val="20"/>
        </w:rPr>
        <w:t>1.</w:t>
      </w:r>
      <w:r w:rsidR="00693136">
        <w:rPr>
          <w:rFonts w:ascii="Times New Roman" w:hAnsi="Times New Roman" w:cs="Times New Roman"/>
          <w:b/>
          <w:sz w:val="20"/>
          <w:szCs w:val="20"/>
        </w:rPr>
        <w:t xml:space="preserve"> </w:t>
      </w:r>
      <w:r w:rsidR="00693136" w:rsidRPr="00693136">
        <w:rPr>
          <w:rFonts w:ascii="Times New Roman" w:hAnsi="Times New Roman" w:cs="Times New Roman"/>
          <w:sz w:val="20"/>
          <w:szCs w:val="20"/>
        </w:rPr>
        <w:t xml:space="preserve">(a) Fluorescence spectra and (b) normalized absorbance spectra of PFBT in THF (blue) and </w:t>
      </w:r>
      <w:proofErr w:type="spellStart"/>
      <w:r w:rsidR="00693136" w:rsidRPr="00693136">
        <w:rPr>
          <w:rFonts w:ascii="Times New Roman" w:hAnsi="Times New Roman" w:cs="Times New Roman"/>
          <w:sz w:val="20"/>
          <w:szCs w:val="20"/>
        </w:rPr>
        <w:t>undoped</w:t>
      </w:r>
      <w:proofErr w:type="spellEnd"/>
      <w:r w:rsidR="00693136"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p>
    <w:p w:rsidR="001714AD" w:rsidRPr="001714AD" w:rsidRDefault="001714AD" w:rsidP="001714AD">
      <w:pPr>
        <w:pStyle w:val="NoSpacing"/>
        <w:ind w:left="720"/>
        <w:jc w:val="both"/>
        <w:rPr>
          <w:rFonts w:ascii="Times New Roman" w:hAnsi="Times New Roman" w:cs="Times New Roman"/>
          <w:sz w:val="20"/>
          <w:szCs w:val="20"/>
        </w:rPr>
      </w:pPr>
    </w:p>
    <w:p w:rsidR="00A9113E" w:rsidRDefault="00CE43BC" w:rsidP="00A9113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 xml:space="preserve">has been added as a model parameter in order to account for quenching by defects in CPNs. This was accomplished by </w:t>
      </w:r>
      <w:proofErr w:type="spellStart"/>
      <w:r>
        <w:rPr>
          <w:rFonts w:ascii="Times New Roman" w:hAnsi="Times New Roman" w:cs="Times New Roman"/>
          <w:sz w:val="24"/>
          <w:szCs w:val="24"/>
        </w:rPr>
        <w:t>explicity</w:t>
      </w:r>
      <w:proofErr w:type="spellEnd"/>
      <w:r>
        <w:rPr>
          <w:rFonts w:ascii="Times New Roman" w:hAnsi="Times New Roman" w:cs="Times New Roman"/>
          <w:sz w:val="24"/>
          <w:szCs w:val="24"/>
        </w:rPr>
        <w:t xml:space="preserve"> accounting for the Poisson distribution of defects and dyes in </w:t>
      </w:r>
      <w:r>
        <w:rPr>
          <w:rFonts w:ascii="Times New Roman" w:hAnsi="Times New Roman" w:cs="Times New Roman"/>
          <w:sz w:val="24"/>
          <w:szCs w:val="24"/>
        </w:rPr>
        <w:lastRenderedPageBreak/>
        <w:t xml:space="preserve">the model. The implementation of the Poisson distribution of defects and dyes is given in the main text. It is assumed that a combination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proofErr w:type="spellStart"/>
      <w:r w:rsidR="00F9187C">
        <w:rPr>
          <w:rFonts w:ascii="Times New Roman" w:hAnsi="Times New Roman" w:cs="Times New Roman"/>
          <w:sz w:val="24"/>
          <w:szCs w:val="24"/>
        </w:rPr>
        <w:t>QE</w:t>
      </w:r>
      <w:r w:rsidR="00F9187C">
        <w:rPr>
          <w:rFonts w:ascii="Times New Roman" w:hAnsi="Times New Roman" w:cs="Times New Roman"/>
          <w:sz w:val="24"/>
          <w:szCs w:val="24"/>
          <w:vertAlign w:val="subscript"/>
        </w:rPr>
        <w:t>def</w:t>
      </w:r>
      <w:proofErr w:type="spellEnd"/>
      <w:r w:rsidR="00F9187C">
        <w:rPr>
          <w:rFonts w:ascii="Times New Roman" w:hAnsi="Times New Roman" w:cs="Times New Roman"/>
          <w:sz w:val="24"/>
          <w:szCs w:val="24"/>
        </w:rPr>
        <w:t xml:space="preserve"> = 1-(</w:t>
      </w:r>
      <w:proofErr w:type="spellStart"/>
      <w:r w:rsidR="00F9187C">
        <w:rPr>
          <w:rFonts w:ascii="Times New Roman" w:hAnsi="Times New Roman" w:cs="Times New Roman"/>
          <w:sz w:val="24"/>
          <w:szCs w:val="24"/>
        </w:rPr>
        <w:t>ɸ</w:t>
      </w:r>
      <w:r w:rsidR="00F9187C">
        <w:rPr>
          <w:rFonts w:ascii="Times New Roman" w:hAnsi="Times New Roman" w:cs="Times New Roman"/>
          <w:sz w:val="24"/>
          <w:szCs w:val="24"/>
          <w:vertAlign w:val="subscript"/>
        </w:rPr>
        <w:t>poly</w:t>
      </w:r>
      <w:proofErr w:type="spellEnd"/>
      <w:r w:rsidR="00F9187C">
        <w:rPr>
          <w:rFonts w:ascii="Times New Roman" w:hAnsi="Times New Roman" w:cs="Times New Roman"/>
          <w:sz w:val="24"/>
          <w:szCs w:val="24"/>
        </w:rPr>
        <w:t>/</w:t>
      </w:r>
      <w:proofErr w:type="spellStart"/>
      <w:r w:rsidR="00F9187C">
        <w:rPr>
          <w:rFonts w:ascii="Times New Roman" w:hAnsi="Times New Roman" w:cs="Times New Roman"/>
          <w:sz w:val="24"/>
          <w:szCs w:val="24"/>
        </w:rPr>
        <w:t>ɸ</w:t>
      </w:r>
      <w:r w:rsidR="00F9187C">
        <w:rPr>
          <w:rFonts w:ascii="Times New Roman" w:hAnsi="Times New Roman" w:cs="Times New Roman"/>
          <w:sz w:val="24"/>
          <w:szCs w:val="24"/>
          <w:vertAlign w:val="subscript"/>
        </w:rPr>
        <w:t>CPN</w:t>
      </w:r>
      <w:proofErr w:type="spellEnd"/>
      <w:r w:rsidR="00F9187C">
        <w:rPr>
          <w:rFonts w:ascii="Times New Roman" w:hAnsi="Times New Roman" w:cs="Times New Roman"/>
          <w:sz w:val="24"/>
          <w:szCs w:val="24"/>
        </w:rPr>
        <w:t xml:space="preserve">) which yields a quenching efficiency of ~0.79. </w:t>
      </w:r>
      <w:proofErr w:type="spellStart"/>
      <w:r w:rsidR="00F9187C">
        <w:rPr>
          <w:rFonts w:ascii="Times New Roman" w:hAnsi="Times New Roman" w:cs="Times New Roman"/>
          <w:sz w:val="24"/>
          <w:szCs w:val="24"/>
        </w:rPr>
        <w:t>Exciton</w:t>
      </w:r>
      <w:proofErr w:type="spellEnd"/>
      <w:r w:rsidR="00F9187C">
        <w:rPr>
          <w:rFonts w:ascii="Times New Roman" w:hAnsi="Times New Roman" w:cs="Times New Roman"/>
          <w:sz w:val="24"/>
          <w:szCs w:val="24"/>
        </w:rPr>
        <w:t xml:space="preserve">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beta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rsidR="003856E0" w:rsidRPr="00F9187C" w:rsidRDefault="003856E0" w:rsidP="00A9113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then obtained by performing simulations incorporating energy transfer to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dyes, adding the defect density and dye densities for each weight fraction of dye and varying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to find the best match to experimental quenching efficiencies, lifetimes, and beta. This is given in detail in the main text. By introducing quenching by defects and Poisson statistics into the model, there is a trade-off in that the fit to experimental quenching efficiency is somewhat poorer, but the match to the lifetimes and particularly beta is greatly improved, compared to the simulations neglecting quenching by defects in the limit of large particles (c.f. Fig S2).</w:t>
      </w:r>
    </w:p>
    <w:p w:rsidR="009605F1" w:rsidRDefault="00D60278" w:rsidP="00A9113E">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33750" cy="1457325"/>
            <wp:effectExtent l="0" t="0" r="0" b="9525"/>
            <wp:docPr id="3" name="Picture 3"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First Authors\SI Fig 1 - Preliminary Simulation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0" cy="1457325"/>
                    </a:xfrm>
                    <a:prstGeom prst="rect">
                      <a:avLst/>
                    </a:prstGeom>
                    <a:noFill/>
                    <a:ln>
                      <a:noFill/>
                    </a:ln>
                  </pic:spPr>
                </pic:pic>
              </a:graphicData>
            </a:graphic>
          </wp:inline>
        </w:drawing>
      </w:r>
    </w:p>
    <w:p w:rsidR="003E2E5B" w:rsidRDefault="003E2E5B" w:rsidP="009605F1">
      <w:pPr>
        <w:pStyle w:val="ListParagraph"/>
        <w:jc w:val="both"/>
        <w:rPr>
          <w:rFonts w:ascii="Times New Roman" w:hAnsi="Times New Roman" w:cs="Times New Roman"/>
          <w:b/>
          <w:sz w:val="24"/>
          <w:szCs w:val="24"/>
        </w:rPr>
      </w:pPr>
    </w:p>
    <w:p w:rsidR="001714AD" w:rsidRDefault="00A9113E" w:rsidP="009605F1">
      <w:pPr>
        <w:pStyle w:val="ListParagraph"/>
        <w:jc w:val="both"/>
        <w:rPr>
          <w:rFonts w:ascii="Times New Roman" w:hAnsi="Times New Roman" w:cs="Times New Roman"/>
          <w:sz w:val="20"/>
          <w:szCs w:val="20"/>
        </w:rPr>
      </w:pPr>
      <w:r>
        <w:rPr>
          <w:rFonts w:ascii="Times New Roman" w:hAnsi="Times New Roman" w:cs="Times New Roman"/>
          <w:b/>
          <w:sz w:val="20"/>
          <w:szCs w:val="20"/>
        </w:rPr>
        <w:t xml:space="preserve">SI Fig. 2.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diffusion simulation results ignoring quenching by defects and Poisson statistics. (a) Simulated (red) and experimental (black) quenching efficiency, (b) mean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lifetimes, and beta (inset) as a function of dyes per nanoparticle for a particle radius of 12 nm.</w:t>
      </w:r>
    </w:p>
    <w:p w:rsidR="001714AD" w:rsidRDefault="001714AD" w:rsidP="009605F1">
      <w:pPr>
        <w:pStyle w:val="ListParagraph"/>
        <w:jc w:val="both"/>
        <w:rPr>
          <w:rFonts w:ascii="Times New Roman" w:hAnsi="Times New Roman" w:cs="Times New Roman"/>
          <w:sz w:val="24"/>
          <w:szCs w:val="24"/>
        </w:rPr>
      </w:pPr>
    </w:p>
    <w:p w:rsidR="007C7779" w:rsidRPr="001714AD" w:rsidRDefault="007C7779" w:rsidP="009605F1">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 xml:space="preserve">Results of </w:t>
      </w:r>
      <w:proofErr w:type="spellStart"/>
      <w:r w:rsidR="00FF5AF1" w:rsidRPr="00FF5AF1">
        <w:rPr>
          <w:rFonts w:ascii="Times New Roman" w:hAnsi="Times New Roman" w:cs="Times New Roman"/>
          <w:sz w:val="24"/>
          <w:szCs w:val="24"/>
        </w:rPr>
        <w:t>exciton</w:t>
      </w:r>
      <w:proofErr w:type="spellEnd"/>
      <w:r w:rsidR="00FF5AF1" w:rsidRPr="00FF5AF1">
        <w:rPr>
          <w:rFonts w:ascii="Times New Roman" w:hAnsi="Times New Roman" w:cs="Times New Roman"/>
          <w:sz w:val="24"/>
          <w:szCs w:val="24"/>
        </w:rPr>
        <w:t xml:space="preserve"> diffusion simulations (</w:t>
      </w:r>
      <w:proofErr w:type="spellStart"/>
      <w:r w:rsidR="00FF5AF1">
        <w:rPr>
          <w:rFonts w:ascii="Times New Roman" w:hAnsi="Times New Roman" w:cs="Times New Roman"/>
          <w:sz w:val="24"/>
          <w:szCs w:val="24"/>
        </w:rPr>
        <w:t>c.f.Fig</w:t>
      </w:r>
      <w:proofErr w:type="spellEnd"/>
      <w:r w:rsidR="00FF5AF1">
        <w:rPr>
          <w:rFonts w:ascii="Times New Roman" w:hAnsi="Times New Roman" w:cs="Times New Roman"/>
          <w:sz w:val="24"/>
          <w:szCs w:val="24"/>
        </w:rPr>
        <w:t xml:space="preserve">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w:t>
      </w:r>
      <w:r w:rsidR="00FF5AF1" w:rsidRPr="00FF5AF1">
        <w:rPr>
          <w:rFonts w:ascii="Times New Roman" w:hAnsi="Times New Roman" w:cs="Times New Roman"/>
          <w:sz w:val="24"/>
          <w:szCs w:val="24"/>
        </w:rPr>
        <w:lastRenderedPageBreak/>
        <w:t xml:space="preserve">significantly larger value for the </w:t>
      </w:r>
      <w:proofErr w:type="spellStart"/>
      <w:r w:rsidR="00FF5AF1" w:rsidRPr="00FF5AF1">
        <w:rPr>
          <w:rFonts w:ascii="Times New Roman" w:hAnsi="Times New Roman" w:cs="Times New Roman"/>
          <w:sz w:val="24"/>
          <w:szCs w:val="24"/>
        </w:rPr>
        <w:t>Förster</w:t>
      </w:r>
      <w:proofErr w:type="spellEnd"/>
      <w:r w:rsidR="00FF5AF1" w:rsidRPr="00FF5AF1">
        <w:rPr>
          <w:rFonts w:ascii="Times New Roman" w:hAnsi="Times New Roman" w:cs="Times New Roman"/>
          <w:sz w:val="24"/>
          <w:szCs w:val="24"/>
        </w:rPr>
        <w:t xml:space="preserve">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215D22" w:rsidRPr="00FF5AF1">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15D22" w:rsidRPr="00FF5AF1">
          <w:rPr>
            <w:rFonts w:ascii="Times New Roman" w:hAnsi="Times New Roman" w:cs="Times New Roman"/>
            <w:sz w:val="24"/>
            <w:szCs w:val="24"/>
          </w:rPr>
          <w:fldChar w:fldCharType="separate"/>
        </w:r>
        <w:r w:rsidR="00215D22" w:rsidRPr="00215D22">
          <w:rPr>
            <w:rFonts w:ascii="Times New Roman" w:hAnsi="Times New Roman" w:cs="Times New Roman"/>
            <w:noProof/>
            <w:sz w:val="24"/>
            <w:szCs w:val="24"/>
            <w:vertAlign w:val="superscript"/>
          </w:rPr>
          <w:t>4</w:t>
        </w:r>
        <w:r w:rsidR="00215D22" w:rsidRPr="00FF5AF1">
          <w:rPr>
            <w:rFonts w:ascii="Times New Roman" w:hAnsi="Times New Roman" w:cs="Times New Roman"/>
            <w:sz w:val="24"/>
            <w:szCs w:val="24"/>
          </w:rPr>
          <w:fldChar w:fldCharType="end"/>
        </w:r>
      </w:hyperlink>
    </w:p>
    <w:p w:rsidR="003E2E5B" w:rsidRDefault="00C55506" w:rsidP="007C7779">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143C7F" wp14:editId="37618A76">
            <wp:extent cx="2733675" cy="2038350"/>
            <wp:effectExtent l="0" t="0" r="9525" b="0"/>
            <wp:docPr id="1" name="Picture 1"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Louis\Desktop\First Authors\SI-Fig 2 - etmulti-LDR0-dependenc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rsidR="00547315" w:rsidRDefault="00547315" w:rsidP="004F1006">
      <w:pPr>
        <w:pStyle w:val="ListParagraph"/>
        <w:jc w:val="both"/>
        <w:rPr>
          <w:rFonts w:ascii="Times New Roman" w:hAnsi="Times New Roman" w:cs="Times New Roman"/>
          <w:b/>
          <w:sz w:val="20"/>
          <w:szCs w:val="20"/>
        </w:rPr>
      </w:pPr>
    </w:p>
    <w:p w:rsidR="003F0285" w:rsidRPr="004A5D40" w:rsidRDefault="00FF5AF1" w:rsidP="004F1006">
      <w:pPr>
        <w:pStyle w:val="ListParagraph"/>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w:t>
      </w:r>
      <w:proofErr w:type="spellStart"/>
      <w:r w:rsidR="00547315">
        <w:rPr>
          <w:rFonts w:ascii="Times New Roman" w:hAnsi="Times New Roman" w:cs="Times New Roman"/>
          <w:sz w:val="20"/>
          <w:szCs w:val="20"/>
        </w:rPr>
        <w:t>exciton</w:t>
      </w:r>
      <w:proofErr w:type="spellEnd"/>
      <w:r w:rsidR="00547315">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beta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and beta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rsidR="004F1006" w:rsidRDefault="004F1006" w:rsidP="004F1006">
      <w:pPr>
        <w:pStyle w:val="ListParagraph"/>
        <w:jc w:val="both"/>
        <w:rPr>
          <w:rFonts w:ascii="Times New Roman" w:hAnsi="Times New Roman" w:cs="Times New Roman"/>
          <w:b/>
          <w:sz w:val="24"/>
          <w:szCs w:val="24"/>
        </w:rPr>
      </w:pPr>
    </w:p>
    <w:p w:rsidR="0077054A" w:rsidRPr="00CF3BD9" w:rsidRDefault="0077054A" w:rsidP="00CF3BD9">
      <w:pPr>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rsidR="00215D22" w:rsidRPr="00215D22" w:rsidRDefault="0077054A" w:rsidP="00215D22">
      <w:pPr>
        <w:pStyle w:val="ListParagraph"/>
        <w:spacing w:after="0" w:line="240" w:lineRule="auto"/>
        <w:ind w:left="0"/>
        <w:jc w:val="both"/>
        <w:rPr>
          <w:rFonts w:ascii="Calibri" w:hAnsi="Calibri" w:cs="Times New Roman"/>
          <w:noProof/>
          <w:szCs w:val="24"/>
        </w:rPr>
      </w:pPr>
      <w:r w:rsidRPr="00FF5AF1">
        <w:rPr>
          <w:rFonts w:ascii="Times New Roman" w:hAnsi="Times New Roman" w:cs="Times New Roman"/>
          <w:sz w:val="24"/>
          <w:szCs w:val="24"/>
        </w:rPr>
        <w:fldChar w:fldCharType="begin"/>
      </w:r>
      <w:r w:rsidRPr="00FF5AF1">
        <w:rPr>
          <w:rFonts w:ascii="Times New Roman" w:hAnsi="Times New Roman" w:cs="Times New Roman"/>
          <w:sz w:val="24"/>
          <w:szCs w:val="24"/>
        </w:rPr>
        <w:instrText xml:space="preserve"> ADDIN EN.REFLIST </w:instrText>
      </w:r>
      <w:r w:rsidRPr="00FF5AF1">
        <w:rPr>
          <w:rFonts w:ascii="Times New Roman" w:hAnsi="Times New Roman" w:cs="Times New Roman"/>
          <w:sz w:val="24"/>
          <w:szCs w:val="24"/>
        </w:rPr>
        <w:fldChar w:fldCharType="separate"/>
      </w:r>
      <w:bookmarkStart w:id="2" w:name="_ENREF_1"/>
      <w:r w:rsidR="00215D22" w:rsidRPr="00215D22">
        <w:rPr>
          <w:rFonts w:ascii="Calibri" w:hAnsi="Calibri" w:cs="Times New Roman"/>
          <w:noProof/>
          <w:szCs w:val="24"/>
        </w:rPr>
        <w:tab/>
        <w:t>(1)</w:t>
      </w:r>
      <w:r w:rsidR="00215D22" w:rsidRPr="00215D22">
        <w:rPr>
          <w:rFonts w:ascii="Calibri" w:hAnsi="Calibri" w:cs="Times New Roman"/>
          <w:noProof/>
          <w:szCs w:val="24"/>
        </w:rPr>
        <w:tab/>
        <w:t xml:space="preserve">Szymanski, C., Wu, C. F., Hooper, J., Salazar, M. A., Perdomo, A., Dukes, A., and McNeill, J. </w:t>
      </w:r>
      <w:r w:rsidR="00215D22" w:rsidRPr="00215D22">
        <w:rPr>
          <w:rFonts w:ascii="Calibri" w:hAnsi="Calibri" w:cs="Times New Roman"/>
          <w:i/>
          <w:noProof/>
          <w:szCs w:val="24"/>
        </w:rPr>
        <w:t>Journal of Physical Chemistry B</w:t>
      </w:r>
      <w:r w:rsidR="00215D22" w:rsidRPr="00215D22">
        <w:rPr>
          <w:rFonts w:ascii="Calibri" w:hAnsi="Calibri" w:cs="Times New Roman"/>
          <w:noProof/>
          <w:szCs w:val="24"/>
        </w:rPr>
        <w:t xml:space="preserve"> </w:t>
      </w:r>
      <w:r w:rsidR="00215D22" w:rsidRPr="00215D22">
        <w:rPr>
          <w:rFonts w:ascii="Calibri" w:hAnsi="Calibri" w:cs="Times New Roman"/>
          <w:b/>
          <w:noProof/>
          <w:szCs w:val="24"/>
        </w:rPr>
        <w:t>2005</w:t>
      </w:r>
      <w:r w:rsidR="00215D22" w:rsidRPr="00215D22">
        <w:rPr>
          <w:rFonts w:ascii="Calibri" w:hAnsi="Calibri" w:cs="Times New Roman"/>
          <w:noProof/>
          <w:szCs w:val="24"/>
        </w:rPr>
        <w:t xml:space="preserve">, </w:t>
      </w:r>
      <w:r w:rsidR="00215D22" w:rsidRPr="00215D22">
        <w:rPr>
          <w:rFonts w:ascii="Calibri" w:hAnsi="Calibri" w:cs="Times New Roman"/>
          <w:i/>
          <w:noProof/>
          <w:szCs w:val="24"/>
        </w:rPr>
        <w:t>109</w:t>
      </w:r>
      <w:r w:rsidR="00215D22" w:rsidRPr="00215D22">
        <w:rPr>
          <w:rFonts w:ascii="Calibri" w:hAnsi="Calibri" w:cs="Times New Roman"/>
          <w:noProof/>
          <w:szCs w:val="24"/>
        </w:rPr>
        <w:t>, 8543.</w:t>
      </w:r>
      <w:bookmarkEnd w:id="2"/>
    </w:p>
    <w:p w:rsidR="00215D22" w:rsidRPr="00215D22" w:rsidRDefault="00215D22" w:rsidP="00215D22">
      <w:pPr>
        <w:pStyle w:val="ListParagraph"/>
        <w:spacing w:after="0" w:line="240" w:lineRule="auto"/>
        <w:ind w:left="0"/>
        <w:jc w:val="both"/>
        <w:rPr>
          <w:rFonts w:ascii="Calibri" w:hAnsi="Calibri" w:cs="Times New Roman"/>
          <w:noProof/>
          <w:szCs w:val="24"/>
        </w:rPr>
      </w:pPr>
      <w:bookmarkStart w:id="3" w:name="_ENREF_2"/>
      <w:r w:rsidRPr="00215D22">
        <w:rPr>
          <w:rFonts w:ascii="Calibri" w:hAnsi="Calibri" w:cs="Times New Roman"/>
          <w:noProof/>
          <w:szCs w:val="24"/>
        </w:rPr>
        <w:tab/>
        <w:t>(2)</w:t>
      </w:r>
      <w:r w:rsidRPr="00215D22">
        <w:rPr>
          <w:rFonts w:ascii="Calibri" w:hAnsi="Calibri" w:cs="Times New Roman"/>
          <w:noProof/>
          <w:szCs w:val="24"/>
        </w:rPr>
        <w:tab/>
        <w:t xml:space="preserve">Weber, G.; Teale, F. W. J. </w:t>
      </w:r>
      <w:r w:rsidRPr="00215D22">
        <w:rPr>
          <w:rFonts w:ascii="Calibri" w:hAnsi="Calibri" w:cs="Times New Roman"/>
          <w:i/>
          <w:noProof/>
          <w:szCs w:val="24"/>
        </w:rPr>
        <w:t>Transactions of the Faraday Society</w:t>
      </w:r>
      <w:r w:rsidRPr="00215D22">
        <w:rPr>
          <w:rFonts w:ascii="Calibri" w:hAnsi="Calibri" w:cs="Times New Roman"/>
          <w:noProof/>
          <w:szCs w:val="24"/>
        </w:rPr>
        <w:t xml:space="preserve"> </w:t>
      </w:r>
      <w:r w:rsidRPr="00215D22">
        <w:rPr>
          <w:rFonts w:ascii="Calibri" w:hAnsi="Calibri" w:cs="Times New Roman"/>
          <w:b/>
          <w:noProof/>
          <w:szCs w:val="24"/>
        </w:rPr>
        <w:t>1957</w:t>
      </w:r>
      <w:r w:rsidRPr="00215D22">
        <w:rPr>
          <w:rFonts w:ascii="Calibri" w:hAnsi="Calibri" w:cs="Times New Roman"/>
          <w:noProof/>
          <w:szCs w:val="24"/>
        </w:rPr>
        <w:t xml:space="preserve">, </w:t>
      </w:r>
      <w:r w:rsidRPr="00215D22">
        <w:rPr>
          <w:rFonts w:ascii="Calibri" w:hAnsi="Calibri" w:cs="Times New Roman"/>
          <w:i/>
          <w:noProof/>
          <w:szCs w:val="24"/>
        </w:rPr>
        <w:t>53</w:t>
      </w:r>
      <w:r w:rsidRPr="00215D22">
        <w:rPr>
          <w:rFonts w:ascii="Calibri" w:hAnsi="Calibri" w:cs="Times New Roman"/>
          <w:noProof/>
          <w:szCs w:val="24"/>
        </w:rPr>
        <w:t>, 646.</w:t>
      </w:r>
      <w:bookmarkEnd w:id="3"/>
    </w:p>
    <w:p w:rsidR="00215D22" w:rsidRPr="00215D22" w:rsidRDefault="00215D22" w:rsidP="00215D22">
      <w:pPr>
        <w:pStyle w:val="ListParagraph"/>
        <w:spacing w:after="0" w:line="240" w:lineRule="auto"/>
        <w:ind w:left="0"/>
        <w:jc w:val="both"/>
        <w:rPr>
          <w:rFonts w:ascii="Calibri" w:hAnsi="Calibri" w:cs="Times New Roman"/>
          <w:noProof/>
          <w:szCs w:val="24"/>
        </w:rPr>
      </w:pPr>
      <w:bookmarkStart w:id="4" w:name="_ENREF_3"/>
      <w:r w:rsidRPr="00215D22">
        <w:rPr>
          <w:rFonts w:ascii="Calibri" w:hAnsi="Calibri" w:cs="Times New Roman"/>
          <w:noProof/>
          <w:szCs w:val="24"/>
        </w:rPr>
        <w:tab/>
        <w:t>(3)</w:t>
      </w:r>
      <w:r w:rsidRPr="00215D22">
        <w:rPr>
          <w:rFonts w:ascii="Calibri" w:hAnsi="Calibri" w:cs="Times New Roman"/>
          <w:noProof/>
          <w:szCs w:val="24"/>
        </w:rPr>
        <w:tab/>
        <w:t xml:space="preserve">Al-Kaysi, R. O.; Ahn, T. S.; Muller, A. M.; Bardeen, C. J. </w:t>
      </w:r>
      <w:r w:rsidRPr="00215D22">
        <w:rPr>
          <w:rFonts w:ascii="Calibri" w:hAnsi="Calibri" w:cs="Times New Roman"/>
          <w:i/>
          <w:noProof/>
          <w:szCs w:val="24"/>
        </w:rPr>
        <w:t>Phys Chem Chem Phys</w:t>
      </w:r>
      <w:r w:rsidRPr="00215D22">
        <w:rPr>
          <w:rFonts w:ascii="Calibri" w:hAnsi="Calibri" w:cs="Times New Roman"/>
          <w:noProof/>
          <w:szCs w:val="24"/>
        </w:rPr>
        <w:t xml:space="preserve"> </w:t>
      </w:r>
      <w:r w:rsidRPr="00215D22">
        <w:rPr>
          <w:rFonts w:ascii="Calibri" w:hAnsi="Calibri" w:cs="Times New Roman"/>
          <w:b/>
          <w:noProof/>
          <w:szCs w:val="24"/>
        </w:rPr>
        <w:t>2006</w:t>
      </w:r>
      <w:r w:rsidRPr="00215D22">
        <w:rPr>
          <w:rFonts w:ascii="Calibri" w:hAnsi="Calibri" w:cs="Times New Roman"/>
          <w:noProof/>
          <w:szCs w:val="24"/>
        </w:rPr>
        <w:t xml:space="preserve">, </w:t>
      </w:r>
      <w:r w:rsidRPr="00215D22">
        <w:rPr>
          <w:rFonts w:ascii="Calibri" w:hAnsi="Calibri" w:cs="Times New Roman"/>
          <w:i/>
          <w:noProof/>
          <w:szCs w:val="24"/>
        </w:rPr>
        <w:t>8</w:t>
      </w:r>
      <w:r w:rsidRPr="00215D22">
        <w:rPr>
          <w:rFonts w:ascii="Calibri" w:hAnsi="Calibri" w:cs="Times New Roman"/>
          <w:noProof/>
          <w:szCs w:val="24"/>
        </w:rPr>
        <w:t>, 3453.</w:t>
      </w:r>
      <w:bookmarkEnd w:id="4"/>
    </w:p>
    <w:p w:rsidR="00215D22" w:rsidRPr="00215D22" w:rsidRDefault="00215D22" w:rsidP="00215D22">
      <w:pPr>
        <w:pStyle w:val="ListParagraph"/>
        <w:spacing w:after="0" w:line="240" w:lineRule="auto"/>
        <w:ind w:left="0"/>
        <w:jc w:val="both"/>
        <w:rPr>
          <w:rFonts w:ascii="Calibri" w:hAnsi="Calibri" w:cs="Times New Roman"/>
          <w:noProof/>
          <w:szCs w:val="24"/>
        </w:rPr>
      </w:pPr>
      <w:bookmarkStart w:id="5" w:name="_ENREF_4"/>
      <w:r w:rsidRPr="00215D22">
        <w:rPr>
          <w:rFonts w:ascii="Calibri" w:hAnsi="Calibri" w:cs="Times New Roman"/>
          <w:noProof/>
          <w:szCs w:val="24"/>
        </w:rPr>
        <w:tab/>
        <w:t>(4)</w:t>
      </w:r>
      <w:r w:rsidRPr="00215D22">
        <w:rPr>
          <w:rFonts w:ascii="Calibri" w:hAnsi="Calibri" w:cs="Times New Roman"/>
          <w:noProof/>
          <w:szCs w:val="24"/>
        </w:rPr>
        <w:tab/>
        <w:t xml:space="preserve">Wu, C. F., Zheng, Y. L., Szymanski, C., and McNeill, J. </w:t>
      </w:r>
      <w:r w:rsidRPr="00215D22">
        <w:rPr>
          <w:rFonts w:ascii="Calibri" w:hAnsi="Calibri" w:cs="Times New Roman"/>
          <w:i/>
          <w:noProof/>
          <w:szCs w:val="24"/>
        </w:rPr>
        <w:t>Journal of Physical Chemistry C</w:t>
      </w:r>
      <w:r w:rsidRPr="00215D22">
        <w:rPr>
          <w:rFonts w:ascii="Calibri" w:hAnsi="Calibri" w:cs="Times New Roman"/>
          <w:noProof/>
          <w:szCs w:val="24"/>
        </w:rPr>
        <w:t xml:space="preserve"> </w:t>
      </w:r>
      <w:r w:rsidRPr="00215D22">
        <w:rPr>
          <w:rFonts w:ascii="Calibri" w:hAnsi="Calibri" w:cs="Times New Roman"/>
          <w:b/>
          <w:noProof/>
          <w:szCs w:val="24"/>
        </w:rPr>
        <w:t>2008</w:t>
      </w:r>
      <w:r w:rsidRPr="00215D22">
        <w:rPr>
          <w:rFonts w:ascii="Calibri" w:hAnsi="Calibri" w:cs="Times New Roman"/>
          <w:noProof/>
          <w:szCs w:val="24"/>
        </w:rPr>
        <w:t xml:space="preserve">, </w:t>
      </w:r>
      <w:r w:rsidRPr="00215D22">
        <w:rPr>
          <w:rFonts w:ascii="Calibri" w:hAnsi="Calibri" w:cs="Times New Roman"/>
          <w:i/>
          <w:noProof/>
          <w:szCs w:val="24"/>
        </w:rPr>
        <w:t>112</w:t>
      </w:r>
      <w:r w:rsidRPr="00215D22">
        <w:rPr>
          <w:rFonts w:ascii="Calibri" w:hAnsi="Calibri" w:cs="Times New Roman"/>
          <w:noProof/>
          <w:szCs w:val="24"/>
        </w:rPr>
        <w:t>, 1772.</w:t>
      </w:r>
      <w:bookmarkEnd w:id="5"/>
    </w:p>
    <w:p w:rsidR="00215D22" w:rsidRPr="00215D22" w:rsidRDefault="00215D22" w:rsidP="00215D22">
      <w:pPr>
        <w:pStyle w:val="ListParagraph"/>
        <w:spacing w:after="0" w:line="240" w:lineRule="auto"/>
        <w:ind w:left="0"/>
        <w:jc w:val="both"/>
        <w:rPr>
          <w:rFonts w:ascii="Calibri" w:hAnsi="Calibri" w:cs="Times New Roman"/>
          <w:noProof/>
          <w:szCs w:val="24"/>
        </w:rPr>
      </w:pPr>
      <w:bookmarkStart w:id="6" w:name="_ENREF_5"/>
      <w:r w:rsidRPr="00215D22">
        <w:rPr>
          <w:rFonts w:ascii="Calibri" w:hAnsi="Calibri" w:cs="Times New Roman"/>
          <w:noProof/>
          <w:szCs w:val="24"/>
        </w:rPr>
        <w:tab/>
        <w:t>(5)</w:t>
      </w:r>
      <w:r w:rsidRPr="00215D22">
        <w:rPr>
          <w:rFonts w:ascii="Calibri" w:hAnsi="Calibri" w:cs="Times New Roman"/>
          <w:noProof/>
          <w:szCs w:val="24"/>
        </w:rPr>
        <w:tab/>
        <w:t xml:space="preserve">Yu, J., Wu, C. F., Tian, Z. and McNeill, J. </w:t>
      </w:r>
      <w:r w:rsidRPr="00215D22">
        <w:rPr>
          <w:rFonts w:ascii="Calibri" w:hAnsi="Calibri" w:cs="Times New Roman"/>
          <w:i/>
          <w:noProof/>
          <w:szCs w:val="24"/>
        </w:rPr>
        <w:t>Nano Lett</w:t>
      </w:r>
      <w:r w:rsidRPr="00215D22">
        <w:rPr>
          <w:rFonts w:ascii="Calibri" w:hAnsi="Calibri" w:cs="Times New Roman"/>
          <w:noProof/>
          <w:szCs w:val="24"/>
        </w:rPr>
        <w:t xml:space="preserve"> </w:t>
      </w:r>
      <w:r w:rsidRPr="00215D22">
        <w:rPr>
          <w:rFonts w:ascii="Calibri" w:hAnsi="Calibri" w:cs="Times New Roman"/>
          <w:b/>
          <w:noProof/>
          <w:szCs w:val="24"/>
        </w:rPr>
        <w:t>2012</w:t>
      </w:r>
      <w:r w:rsidRPr="00215D22">
        <w:rPr>
          <w:rFonts w:ascii="Calibri" w:hAnsi="Calibri" w:cs="Times New Roman"/>
          <w:noProof/>
          <w:szCs w:val="24"/>
        </w:rPr>
        <w:t xml:space="preserve">, </w:t>
      </w:r>
      <w:r w:rsidRPr="00215D22">
        <w:rPr>
          <w:rFonts w:ascii="Calibri" w:hAnsi="Calibri" w:cs="Times New Roman"/>
          <w:i/>
          <w:noProof/>
          <w:szCs w:val="24"/>
        </w:rPr>
        <w:t>12</w:t>
      </w:r>
      <w:r w:rsidRPr="00215D22">
        <w:rPr>
          <w:rFonts w:ascii="Calibri" w:hAnsi="Calibri" w:cs="Times New Roman"/>
          <w:noProof/>
          <w:szCs w:val="24"/>
        </w:rPr>
        <w:t>, 1300.</w:t>
      </w:r>
      <w:bookmarkEnd w:id="6"/>
    </w:p>
    <w:p w:rsidR="00215D22" w:rsidRPr="00215D22" w:rsidRDefault="00215D22" w:rsidP="00215D22">
      <w:pPr>
        <w:pStyle w:val="ListParagraph"/>
        <w:spacing w:line="240" w:lineRule="auto"/>
        <w:ind w:left="0"/>
        <w:jc w:val="both"/>
        <w:rPr>
          <w:rFonts w:ascii="Calibri" w:hAnsi="Calibri" w:cs="Times New Roman"/>
          <w:noProof/>
          <w:szCs w:val="24"/>
        </w:rPr>
      </w:pPr>
      <w:bookmarkStart w:id="7" w:name="_ENREF_6"/>
      <w:r w:rsidRPr="00215D22">
        <w:rPr>
          <w:rFonts w:ascii="Calibri" w:hAnsi="Calibri" w:cs="Times New Roman"/>
          <w:noProof/>
          <w:szCs w:val="24"/>
        </w:rPr>
        <w:tab/>
        <w:t>(6)</w:t>
      </w:r>
      <w:r w:rsidRPr="00215D22">
        <w:rPr>
          <w:rFonts w:ascii="Calibri" w:hAnsi="Calibri" w:cs="Times New Roman"/>
          <w:noProof/>
          <w:szCs w:val="24"/>
        </w:rPr>
        <w:tab/>
        <w:t xml:space="preserve">Kometani, N.; Nakajima, H.; Asami, K.; Yonezawa, Y.; Kajimoto, O. </w:t>
      </w:r>
      <w:r w:rsidRPr="00215D22">
        <w:rPr>
          <w:rFonts w:ascii="Calibri" w:hAnsi="Calibri" w:cs="Times New Roman"/>
          <w:i/>
          <w:noProof/>
          <w:szCs w:val="24"/>
        </w:rPr>
        <w:t>Journal of Physical Chemistry B</w:t>
      </w:r>
      <w:r w:rsidRPr="00215D22">
        <w:rPr>
          <w:rFonts w:ascii="Calibri" w:hAnsi="Calibri" w:cs="Times New Roman"/>
          <w:noProof/>
          <w:szCs w:val="24"/>
        </w:rPr>
        <w:t xml:space="preserve"> </w:t>
      </w:r>
      <w:r w:rsidRPr="00215D22">
        <w:rPr>
          <w:rFonts w:ascii="Calibri" w:hAnsi="Calibri" w:cs="Times New Roman"/>
          <w:b/>
          <w:noProof/>
          <w:szCs w:val="24"/>
        </w:rPr>
        <w:t>2000</w:t>
      </w:r>
      <w:r w:rsidRPr="00215D22">
        <w:rPr>
          <w:rFonts w:ascii="Calibri" w:hAnsi="Calibri" w:cs="Times New Roman"/>
          <w:noProof/>
          <w:szCs w:val="24"/>
        </w:rPr>
        <w:t xml:space="preserve">, </w:t>
      </w:r>
      <w:r w:rsidRPr="00215D22">
        <w:rPr>
          <w:rFonts w:ascii="Calibri" w:hAnsi="Calibri" w:cs="Times New Roman"/>
          <w:i/>
          <w:noProof/>
          <w:szCs w:val="24"/>
        </w:rPr>
        <w:t>104</w:t>
      </w:r>
      <w:r w:rsidRPr="00215D22">
        <w:rPr>
          <w:rFonts w:ascii="Calibri" w:hAnsi="Calibri" w:cs="Times New Roman"/>
          <w:noProof/>
          <w:szCs w:val="24"/>
        </w:rPr>
        <w:t>, 9630.</w:t>
      </w:r>
      <w:bookmarkEnd w:id="7"/>
    </w:p>
    <w:p w:rsidR="00215D22" w:rsidRDefault="00215D22" w:rsidP="00215D22">
      <w:pPr>
        <w:pStyle w:val="ListParagraph"/>
        <w:spacing w:line="240" w:lineRule="auto"/>
        <w:jc w:val="both"/>
        <w:rPr>
          <w:rFonts w:ascii="Calibri" w:hAnsi="Calibri" w:cs="Times New Roman"/>
          <w:noProof/>
          <w:szCs w:val="24"/>
        </w:rPr>
      </w:pPr>
    </w:p>
    <w:p w:rsidR="009A7961" w:rsidRPr="0077054A" w:rsidRDefault="0077054A" w:rsidP="0077054A">
      <w:pPr>
        <w:pStyle w:val="ListParagraph"/>
        <w:jc w:val="both"/>
        <w:rPr>
          <w:rFonts w:ascii="Times New Roman" w:hAnsi="Times New Roman" w:cs="Times New Roman"/>
          <w:sz w:val="24"/>
          <w:szCs w:val="24"/>
        </w:rPr>
      </w:pPr>
      <w:r w:rsidRPr="00FF5AF1">
        <w:rPr>
          <w:rFonts w:ascii="Times New Roman" w:hAnsi="Times New Roman" w:cs="Times New Roman"/>
          <w:sz w:val="24"/>
          <w:szCs w:val="24"/>
        </w:rPr>
        <w:fldChar w:fldCharType="end"/>
      </w:r>
    </w:p>
    <w:sectPr w:rsidR="009A7961" w:rsidRPr="007705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emson University" w:date="2013-06-10T14:39:00Z" w:initials="LCG">
    <w:p w:rsidR="00D00358" w:rsidRPr="00D00358" w:rsidRDefault="00D00358">
      <w:pPr>
        <w:pStyle w:val="CommentText"/>
        <w:rPr>
          <w:vertAlign w:val="subscript"/>
        </w:rPr>
      </w:pPr>
      <w:r>
        <w:rPr>
          <w:rStyle w:val="CommentReference"/>
        </w:rPr>
        <w:annotationRef/>
      </w:r>
      <w:r>
        <w:t xml:space="preserve">I wasn’t sure if you want general form here or if you wanted </w:t>
      </w:r>
      <w:proofErr w:type="spellStart"/>
      <w:r>
        <w:t>k</w:t>
      </w:r>
      <w:r>
        <w:rPr>
          <w:vertAlign w:val="subscript"/>
        </w:rPr>
        <w:t>r</w:t>
      </w:r>
      <w:proofErr w:type="spellEnd"/>
      <w:r>
        <w:t xml:space="preserve"> = phi/tau and </w:t>
      </w:r>
      <w:proofErr w:type="spellStart"/>
      <w:r>
        <w:t>k</w:t>
      </w:r>
      <w:r>
        <w:rPr>
          <w:vertAlign w:val="subscript"/>
        </w:rPr>
        <w:t>nr</w:t>
      </w:r>
      <w:proofErr w:type="spellEnd"/>
      <w:r>
        <w:t xml:space="preserve"> = (tau^-1)-</w:t>
      </w:r>
      <w:proofErr w:type="spellStart"/>
      <w:r>
        <w:t>k</w:t>
      </w:r>
      <w:r>
        <w:rPr>
          <w:vertAlign w:val="subscript"/>
        </w:rPr>
        <w:t>r</w:t>
      </w:r>
      <w:r>
        <w:t>-k</w:t>
      </w:r>
      <w:r>
        <w:rPr>
          <w:vertAlign w:val="subscript"/>
        </w:rPr>
        <w:t>et</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6&lt;/item&gt;&lt;item&gt;20&lt;/item&gt;&lt;item&gt;1040&lt;/item&gt;&lt;item&gt;1075&lt;/item&gt;&lt;/record-ids&gt;&lt;/item&gt;&lt;/Libraries&gt;"/>
  </w:docVars>
  <w:rsids>
    <w:rsidRoot w:val="002E1799"/>
    <w:rsid w:val="000F0B13"/>
    <w:rsid w:val="000F2A80"/>
    <w:rsid w:val="00162EA6"/>
    <w:rsid w:val="001714AD"/>
    <w:rsid w:val="001B11F0"/>
    <w:rsid w:val="001D1328"/>
    <w:rsid w:val="001E7A0F"/>
    <w:rsid w:val="00215D22"/>
    <w:rsid w:val="00291F2B"/>
    <w:rsid w:val="002E1799"/>
    <w:rsid w:val="00380EA9"/>
    <w:rsid w:val="003856E0"/>
    <w:rsid w:val="003A2008"/>
    <w:rsid w:val="003E151E"/>
    <w:rsid w:val="003E2E5B"/>
    <w:rsid w:val="003F0285"/>
    <w:rsid w:val="004336A2"/>
    <w:rsid w:val="00455CD3"/>
    <w:rsid w:val="004A5D40"/>
    <w:rsid w:val="004F1006"/>
    <w:rsid w:val="00547315"/>
    <w:rsid w:val="005E51C1"/>
    <w:rsid w:val="005F5529"/>
    <w:rsid w:val="0067221C"/>
    <w:rsid w:val="00693136"/>
    <w:rsid w:val="0077054A"/>
    <w:rsid w:val="007C7779"/>
    <w:rsid w:val="007F6F0A"/>
    <w:rsid w:val="00895CFE"/>
    <w:rsid w:val="00906A3D"/>
    <w:rsid w:val="00925690"/>
    <w:rsid w:val="009605F1"/>
    <w:rsid w:val="00966686"/>
    <w:rsid w:val="00966E25"/>
    <w:rsid w:val="009A7961"/>
    <w:rsid w:val="00A10579"/>
    <w:rsid w:val="00A6175C"/>
    <w:rsid w:val="00A9113E"/>
    <w:rsid w:val="00B26BFE"/>
    <w:rsid w:val="00B418E0"/>
    <w:rsid w:val="00B80E3D"/>
    <w:rsid w:val="00BF5120"/>
    <w:rsid w:val="00C04ADE"/>
    <w:rsid w:val="00C34A57"/>
    <w:rsid w:val="00C55506"/>
    <w:rsid w:val="00C727DB"/>
    <w:rsid w:val="00CB666A"/>
    <w:rsid w:val="00CE43BC"/>
    <w:rsid w:val="00CF3BD9"/>
    <w:rsid w:val="00D00358"/>
    <w:rsid w:val="00D243EE"/>
    <w:rsid w:val="00D41399"/>
    <w:rsid w:val="00D47C20"/>
    <w:rsid w:val="00D60278"/>
    <w:rsid w:val="00DA71E6"/>
    <w:rsid w:val="00E236E8"/>
    <w:rsid w:val="00E31FCB"/>
    <w:rsid w:val="00E6048A"/>
    <w:rsid w:val="00E6499A"/>
    <w:rsid w:val="00EB32FF"/>
    <w:rsid w:val="00EC2746"/>
    <w:rsid w:val="00F14363"/>
    <w:rsid w:val="00F47325"/>
    <w:rsid w:val="00F85ED2"/>
    <w:rsid w:val="00F9187C"/>
    <w:rsid w:val="00FB31AF"/>
    <w:rsid w:val="00FF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5</cp:revision>
  <dcterms:created xsi:type="dcterms:W3CDTF">2013-06-10T15:09:00Z</dcterms:created>
  <dcterms:modified xsi:type="dcterms:W3CDTF">2013-06-10T19:50:00Z</dcterms:modified>
</cp:coreProperties>
</file>