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B59815" w14:textId="77777777" w:rsidR="00737F5B" w:rsidRPr="00737F5B" w:rsidRDefault="002E1799" w:rsidP="00737F5B">
      <w:pPr>
        <w:pStyle w:val="NoSpacing"/>
        <w:spacing w:line="480" w:lineRule="auto"/>
        <w:jc w:val="center"/>
        <w:rPr>
          <w:rFonts w:ascii="Times New Roman" w:hAnsi="Times New Roman" w:cs="Times New Roman"/>
          <w:b/>
          <w:sz w:val="32"/>
          <w:szCs w:val="32"/>
        </w:rPr>
      </w:pPr>
      <w:r w:rsidRPr="00737F5B">
        <w:rPr>
          <w:rFonts w:ascii="Times New Roman" w:hAnsi="Times New Roman" w:cs="Times New Roman"/>
          <w:b/>
          <w:sz w:val="32"/>
          <w:szCs w:val="32"/>
        </w:rPr>
        <w:t>Supporting Information</w:t>
      </w:r>
    </w:p>
    <w:p w14:paraId="4D5DAA85" w14:textId="7498622D" w:rsidR="002E1799" w:rsidRPr="00737F5B" w:rsidRDefault="002E1799" w:rsidP="00737F5B">
      <w:pPr>
        <w:pStyle w:val="NoSpacing"/>
        <w:spacing w:line="480" w:lineRule="auto"/>
        <w:jc w:val="center"/>
        <w:rPr>
          <w:rFonts w:ascii="Times New Roman" w:hAnsi="Times New Roman" w:cs="Times New Roman"/>
          <w:sz w:val="24"/>
          <w:szCs w:val="24"/>
        </w:rPr>
      </w:pPr>
      <w:r w:rsidRPr="00737F5B">
        <w:rPr>
          <w:rFonts w:ascii="Times New Roman" w:hAnsi="Times New Roman" w:cs="Times New Roman"/>
          <w:sz w:val="24"/>
          <w:szCs w:val="24"/>
        </w:rPr>
        <w:t>For</w:t>
      </w:r>
    </w:p>
    <w:p w14:paraId="1D63800B" w14:textId="756774CB" w:rsidR="002E1799" w:rsidRPr="00737F5B" w:rsidRDefault="007D5CEE" w:rsidP="00737F5B">
      <w:pPr>
        <w:pStyle w:val="NoSpacing"/>
        <w:spacing w:line="480" w:lineRule="auto"/>
        <w:jc w:val="center"/>
        <w:rPr>
          <w:rFonts w:ascii="Times New Roman" w:hAnsi="Times New Roman" w:cs="Times New Roman"/>
          <w:b/>
          <w:sz w:val="32"/>
          <w:szCs w:val="32"/>
        </w:rPr>
      </w:pPr>
      <w:r w:rsidRPr="00737F5B">
        <w:rPr>
          <w:rFonts w:ascii="Times New Roman" w:hAnsi="Times New Roman" w:cs="Times New Roman"/>
          <w:b/>
          <w:sz w:val="32"/>
          <w:szCs w:val="32"/>
        </w:rPr>
        <w:t>Measurement of Exciton Transport in Conjugated Polymer Nanoparticles</w:t>
      </w:r>
    </w:p>
    <w:p w14:paraId="0187B80C" w14:textId="4EAC682B" w:rsidR="00362647" w:rsidRDefault="002E1799" w:rsidP="00362647">
      <w:pPr>
        <w:pStyle w:val="NoSpacing"/>
        <w:spacing w:line="480" w:lineRule="auto"/>
        <w:jc w:val="center"/>
        <w:rPr>
          <w:rFonts w:ascii="Times New Roman" w:hAnsi="Times New Roman" w:cs="Times New Roman"/>
          <w:sz w:val="24"/>
          <w:szCs w:val="24"/>
        </w:rPr>
      </w:pPr>
      <w:r w:rsidRPr="00737F5B">
        <w:rPr>
          <w:rFonts w:ascii="Times New Roman" w:hAnsi="Times New Roman" w:cs="Times New Roman"/>
          <w:sz w:val="24"/>
          <w:szCs w:val="24"/>
        </w:rPr>
        <w:t>Louis C. Groff, Xiaoli Wang, and Jason D. McNeill</w:t>
      </w:r>
    </w:p>
    <w:p w14:paraId="47252239" w14:textId="77777777" w:rsidR="00362647" w:rsidRPr="00737F5B" w:rsidRDefault="00362647" w:rsidP="00362647">
      <w:pPr>
        <w:pStyle w:val="NoSpacing"/>
        <w:spacing w:line="480" w:lineRule="auto"/>
        <w:jc w:val="center"/>
        <w:rPr>
          <w:rFonts w:ascii="Times New Roman" w:hAnsi="Times New Roman" w:cs="Times New Roman"/>
          <w:sz w:val="24"/>
          <w:szCs w:val="24"/>
        </w:rPr>
      </w:pPr>
    </w:p>
    <w:p w14:paraId="1AB1B70B" w14:textId="77777777" w:rsidR="00C04ADE" w:rsidRDefault="00C04ADE" w:rsidP="00737F5B">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Preparation and Characterization of Conjugated Polymer Nanoparticles (CPNs)</w:t>
      </w:r>
    </w:p>
    <w:p w14:paraId="2EC7E302" w14:textId="655BABFD" w:rsidR="00C04ADE" w:rsidRPr="00C04ADE" w:rsidRDefault="00C04ADE" w:rsidP="00737F5B">
      <w:pPr>
        <w:pStyle w:val="ListParagraph"/>
        <w:spacing w:line="480" w:lineRule="auto"/>
        <w:ind w:firstLine="720"/>
        <w:jc w:val="both"/>
        <w:rPr>
          <w:rFonts w:ascii="Times New Roman" w:hAnsi="Times New Roman" w:cs="Times New Roman"/>
          <w:sz w:val="24"/>
          <w:szCs w:val="24"/>
        </w:rPr>
      </w:pPr>
      <w:r w:rsidRPr="00C04ADE">
        <w:rPr>
          <w:rFonts w:ascii="Times New Roman" w:hAnsi="Times New Roman" w:cs="Times New Roman"/>
          <w:sz w:val="24"/>
          <w:szCs w:val="24"/>
        </w:rPr>
        <w:t>The copolymer poly[(9,9-dioctylfluorenyl-2,7-diyl)-</w:t>
      </w:r>
      <w:r w:rsidRPr="00C04ADE">
        <w:rPr>
          <w:rFonts w:ascii="Times New Roman" w:hAnsi="Times New Roman" w:cs="Times New Roman"/>
          <w:i/>
          <w:iCs/>
          <w:sz w:val="24"/>
          <w:szCs w:val="24"/>
        </w:rPr>
        <w:t>co</w:t>
      </w:r>
      <w:r w:rsidRPr="00C04ADE">
        <w:rPr>
          <w:rFonts w:ascii="Times New Roman" w:hAnsi="Times New Roman" w:cs="Times New Roman"/>
          <w:sz w:val="24"/>
          <w:szCs w:val="24"/>
        </w:rPr>
        <w:t xml:space="preserve">-(1,4-benzo-{2,1',3}-thiadiazole)] (PFBT, MW 10,000, </w:t>
      </w:r>
      <w:proofErr w:type="spellStart"/>
      <w:r w:rsidRPr="00C04ADE">
        <w:rPr>
          <w:rFonts w:ascii="Times New Roman" w:hAnsi="Times New Roman" w:cs="Times New Roman"/>
          <w:sz w:val="24"/>
          <w:szCs w:val="24"/>
        </w:rPr>
        <w:t>polydispersity</w:t>
      </w:r>
      <w:proofErr w:type="spellEnd"/>
      <w:r w:rsidRPr="00C04ADE">
        <w:rPr>
          <w:rFonts w:ascii="Times New Roman" w:hAnsi="Times New Roman" w:cs="Times New Roman"/>
          <w:sz w:val="24"/>
          <w:szCs w:val="24"/>
        </w:rPr>
        <w:t xml:space="preserve"> 1.7) was purchased from ADS Dyes, Inc. (Quebec, Canada). The fluorescent dye </w:t>
      </w:r>
      <w:proofErr w:type="spellStart"/>
      <w:r w:rsidRPr="00C04ADE">
        <w:rPr>
          <w:rFonts w:ascii="Times New Roman" w:hAnsi="Times New Roman" w:cs="Times New Roman"/>
          <w:sz w:val="24"/>
          <w:szCs w:val="24"/>
        </w:rPr>
        <w:t>perylene</w:t>
      </w:r>
      <w:proofErr w:type="spellEnd"/>
      <w:r w:rsidRPr="00C04ADE">
        <w:rPr>
          <w:rFonts w:ascii="Times New Roman" w:hAnsi="Times New Roman" w:cs="Times New Roman"/>
          <w:sz w:val="24"/>
          <w:szCs w:val="24"/>
        </w:rPr>
        <w:t xml:space="preserve"> red (</w:t>
      </w:r>
      <w:proofErr w:type="spellStart"/>
      <w:r w:rsidRPr="00C04ADE">
        <w:rPr>
          <w:rFonts w:ascii="Times New Roman" w:hAnsi="Times New Roman" w:cs="Times New Roman"/>
          <w:sz w:val="24"/>
          <w:szCs w:val="24"/>
        </w:rPr>
        <w:t>Exalite</w:t>
      </w:r>
      <w:proofErr w:type="spellEnd"/>
      <w:r w:rsidRPr="00C04ADE">
        <w:rPr>
          <w:rFonts w:ascii="Times New Roman" w:hAnsi="Times New Roman" w:cs="Times New Roman"/>
          <w:sz w:val="24"/>
          <w:szCs w:val="24"/>
        </w:rPr>
        <w:t xml:space="preserve"> 613) was purchased from Exciton (Dayton, OH). The fluorescent dye fluorescein was purchased from Invitrogen (Eugene, OR). The solvent </w:t>
      </w:r>
      <w:proofErr w:type="spellStart"/>
      <w:r w:rsidRPr="00C04ADE">
        <w:rPr>
          <w:rFonts w:ascii="Times New Roman" w:hAnsi="Times New Roman" w:cs="Times New Roman"/>
          <w:sz w:val="24"/>
          <w:szCs w:val="24"/>
        </w:rPr>
        <w:t>tetrahydrofuran</w:t>
      </w:r>
      <w:proofErr w:type="spellEnd"/>
      <w:r w:rsidRPr="00C04ADE">
        <w:rPr>
          <w:rFonts w:ascii="Times New Roman" w:hAnsi="Times New Roman" w:cs="Times New Roman"/>
          <w:sz w:val="24"/>
          <w:szCs w:val="24"/>
        </w:rPr>
        <w:t xml:space="preserve"> (THF, anhydrous, 99.9%) and sodium hydroxide (</w:t>
      </w:r>
      <w:proofErr w:type="spellStart"/>
      <w:r w:rsidRPr="00C04ADE">
        <w:rPr>
          <w:rFonts w:ascii="Times New Roman" w:hAnsi="Times New Roman" w:cs="Times New Roman"/>
          <w:sz w:val="24"/>
          <w:szCs w:val="24"/>
        </w:rPr>
        <w:t>SigmaUltra</w:t>
      </w:r>
      <w:proofErr w:type="spellEnd"/>
      <w:r w:rsidRPr="00C04ADE">
        <w:rPr>
          <w:rFonts w:ascii="Times New Roman" w:hAnsi="Times New Roman" w:cs="Times New Roman"/>
          <w:sz w:val="24"/>
          <w:szCs w:val="24"/>
        </w:rPr>
        <w:t>, minimum 98%) were purchased from Sigma-Aldrich (Milwaukee, WI). All chemicals were used without further purification. Preparation of the fluorescent nanoparticles was performed using a previously described reprecipitation method.</w:t>
      </w:r>
      <w:hyperlink w:anchor="_ENREF_1" w:tooltip="Szymanski, 2005 #1" w:history="1">
        <w:r w:rsidR="00FE4840" w:rsidRPr="00C04ADE">
          <w:rPr>
            <w:rFonts w:ascii="Times New Roman" w:hAnsi="Times New Roman" w:cs="Times New Roman"/>
            <w:sz w:val="24"/>
            <w:szCs w:val="24"/>
          </w:rPr>
          <w:fldChar w:fldCharType="begin"/>
        </w:r>
        <w:r w:rsidR="00FE4840" w:rsidRPr="00C04ADE">
          <w:rPr>
            <w:rFonts w:ascii="Times New Roman" w:hAnsi="Times New Roman" w:cs="Times New Roman"/>
            <w:sz w:val="24"/>
            <w:szCs w:val="24"/>
          </w:rPr>
          <w:instrText xml:space="preserve"> ADDIN EN.CITE &lt;EndNote&gt;&lt;Cite&gt;&lt;Author&gt;Szymanski&lt;/Author&gt;&lt;Year&gt;2005&lt;/Year&gt;&lt;RecNum&gt;1&lt;/RecNum&gt;&lt;DisplayText&gt;&lt;style face="superscript"&gt;1&lt;/style&gt;&lt;/DisplayText&gt;&lt;record&gt;&lt;rec-number&gt;1&lt;/rec-number&gt;&lt;foreign-keys&gt;&lt;key app="EN" db-id="92td2f2aorv2tfe55a5vvddgadwe5vda5zez"&gt;1&lt;/key&gt;&lt;/foreign-keys&gt;&lt;ref-type name="Journal Article"&gt;17&lt;/ref-type&gt;&lt;contributors&gt;&lt;authors&gt;&lt;author&gt;Szymanski, C., Wu, C. F., Hooper, J., Salazar, M. A., Perdomo, A., Dukes, A., and McNeill, J.&lt;/author&gt;&lt;/authors&gt;&lt;/contributors&gt;&lt;titles&gt;&lt;title&gt;&amp;quot;Single molecule nanoparticles of the conjugated polymer MEH-PPV, preparation and characterization by near-field scanning optical microscopy.&amp;quot;&lt;/title&gt;&lt;secondary-title&gt;Journal of Physical Chemistry B&lt;/secondary-title&gt;&lt;/titles&gt;&lt;periodical&gt;&lt;full-title&gt;Journal of Physical Chemistry B&lt;/full-title&gt;&lt;/periodical&gt;&lt;pages&gt;8543&lt;/pages&gt;&lt;volume&gt;109&lt;/volume&gt;&lt;dates&gt;&lt;year&gt;2005&lt;/year&gt;&lt;/dates&gt;&lt;urls&gt;&lt;/urls&gt;&lt;/record&gt;&lt;/Cite&gt;&lt;/EndNote&gt;</w:instrText>
        </w:r>
        <w:r w:rsidR="00FE4840" w:rsidRPr="00C04ADE">
          <w:rPr>
            <w:rFonts w:ascii="Times New Roman" w:hAnsi="Times New Roman" w:cs="Times New Roman"/>
            <w:sz w:val="24"/>
            <w:szCs w:val="24"/>
          </w:rPr>
          <w:fldChar w:fldCharType="separate"/>
        </w:r>
        <w:r w:rsidR="00FE4840" w:rsidRPr="00C04ADE">
          <w:rPr>
            <w:rFonts w:ascii="Times New Roman" w:hAnsi="Times New Roman" w:cs="Times New Roman"/>
            <w:noProof/>
            <w:sz w:val="24"/>
            <w:szCs w:val="24"/>
            <w:vertAlign w:val="superscript"/>
          </w:rPr>
          <w:t>1</w:t>
        </w:r>
        <w:r w:rsidR="00FE4840" w:rsidRPr="00C04ADE">
          <w:rPr>
            <w:rFonts w:ascii="Times New Roman" w:hAnsi="Times New Roman" w:cs="Times New Roman"/>
            <w:sz w:val="24"/>
            <w:szCs w:val="24"/>
          </w:rPr>
          <w:fldChar w:fldCharType="end"/>
        </w:r>
      </w:hyperlink>
      <w:hyperlink w:anchor="_ENREF_1" w:tooltip="Szymanski, 2005 #1" w:history="1"/>
      <w:r w:rsidRPr="00C04ADE">
        <w:rPr>
          <w:rFonts w:ascii="Times New Roman" w:hAnsi="Times New Roman" w:cs="Times New Roman"/>
          <w:sz w:val="24"/>
          <w:szCs w:val="24"/>
        </w:rPr>
        <w:t xml:space="preserve"> The copolymer PFBT was dissolved in THF by gentle agitation and prepared at a concentration of 1000 ppm. Perylene red was dissolved in THF by gentle agitation and prepared at a concentration of 100 ppm. The solution was fur</w:t>
      </w:r>
      <w:r w:rsidR="000F601A">
        <w:rPr>
          <w:rFonts w:ascii="Times New Roman" w:hAnsi="Times New Roman" w:cs="Times New Roman"/>
          <w:sz w:val="24"/>
          <w:szCs w:val="24"/>
        </w:rPr>
        <w:t>ther diluted to 2 ppm for subsequent mixing with the polymer solution</w:t>
      </w:r>
      <w:r w:rsidRPr="00C04ADE">
        <w:rPr>
          <w:rFonts w:ascii="Times New Roman" w:hAnsi="Times New Roman" w:cs="Times New Roman"/>
          <w:sz w:val="24"/>
          <w:szCs w:val="24"/>
        </w:rPr>
        <w:t xml:space="preserve">. Varying </w:t>
      </w:r>
      <w:proofErr w:type="spellStart"/>
      <w:r w:rsidRPr="00C04ADE">
        <w:rPr>
          <w:rFonts w:ascii="Times New Roman" w:hAnsi="Times New Roman" w:cs="Times New Roman"/>
          <w:sz w:val="24"/>
          <w:szCs w:val="24"/>
        </w:rPr>
        <w:t>amo</w:t>
      </w:r>
      <w:r w:rsidR="00733B93">
        <w:rPr>
          <w:rFonts w:ascii="Times New Roman" w:hAnsi="Times New Roman" w:cs="Times New Roman"/>
          <w:sz w:val="24"/>
          <w:szCs w:val="24"/>
        </w:rPr>
        <w:t>-</w:t>
      </w:r>
      <w:r w:rsidRPr="00C04ADE">
        <w:rPr>
          <w:rFonts w:ascii="Times New Roman" w:hAnsi="Times New Roman" w:cs="Times New Roman"/>
          <w:sz w:val="24"/>
          <w:szCs w:val="24"/>
        </w:rPr>
        <w:t>unts</w:t>
      </w:r>
      <w:proofErr w:type="spellEnd"/>
      <w:r w:rsidRPr="00C04ADE">
        <w:rPr>
          <w:rFonts w:ascii="Times New Roman" w:hAnsi="Times New Roman" w:cs="Times New Roman"/>
          <w:sz w:val="24"/>
          <w:szCs w:val="24"/>
        </w:rPr>
        <w:t xml:space="preserve"> of the dopant perylene red solution were mixed with the PFBT solution to produce solution mixtures with a constant concentration of 20 ppm PFBT and dopant/host fractions of 0 to 2 </w:t>
      </w:r>
      <w:proofErr w:type="spellStart"/>
      <w:r w:rsidRPr="00C04ADE">
        <w:rPr>
          <w:rFonts w:ascii="Times New Roman" w:hAnsi="Times New Roman" w:cs="Times New Roman"/>
          <w:sz w:val="24"/>
          <w:szCs w:val="24"/>
        </w:rPr>
        <w:t>wt</w:t>
      </w:r>
      <w:proofErr w:type="spellEnd"/>
      <w:r w:rsidRPr="00C04ADE">
        <w:rPr>
          <w:rFonts w:ascii="Times New Roman" w:hAnsi="Times New Roman" w:cs="Times New Roman"/>
          <w:sz w:val="24"/>
          <w:szCs w:val="24"/>
        </w:rPr>
        <w:t xml:space="preserve">% </w:t>
      </w:r>
      <w:proofErr w:type="spellStart"/>
      <w:r w:rsidRPr="00C04ADE">
        <w:rPr>
          <w:rFonts w:ascii="Times New Roman" w:hAnsi="Times New Roman" w:cs="Times New Roman"/>
          <w:sz w:val="24"/>
          <w:szCs w:val="24"/>
        </w:rPr>
        <w:t>perylene</w:t>
      </w:r>
      <w:proofErr w:type="spellEnd"/>
      <w:r w:rsidRPr="00C04ADE">
        <w:rPr>
          <w:rFonts w:ascii="Times New Roman" w:hAnsi="Times New Roman" w:cs="Times New Roman"/>
          <w:sz w:val="24"/>
          <w:szCs w:val="24"/>
        </w:rPr>
        <w:t xml:space="preserve"> red. The mixtures were </w:t>
      </w:r>
      <w:proofErr w:type="spellStart"/>
      <w:r w:rsidRPr="00C04ADE">
        <w:rPr>
          <w:rFonts w:ascii="Times New Roman" w:hAnsi="Times New Roman" w:cs="Times New Roman"/>
          <w:sz w:val="24"/>
          <w:szCs w:val="24"/>
        </w:rPr>
        <w:t>sonicated</w:t>
      </w:r>
      <w:proofErr w:type="spellEnd"/>
      <w:r w:rsidRPr="00C04ADE">
        <w:rPr>
          <w:rFonts w:ascii="Times New Roman" w:hAnsi="Times New Roman" w:cs="Times New Roman"/>
          <w:sz w:val="24"/>
          <w:szCs w:val="24"/>
        </w:rPr>
        <w:t xml:space="preserve"> very briefly to ensure homogeneity. A 2 mL quantity of </w:t>
      </w:r>
      <w:r w:rsidRPr="00C04ADE">
        <w:rPr>
          <w:rFonts w:ascii="Times New Roman" w:hAnsi="Times New Roman" w:cs="Times New Roman"/>
          <w:sz w:val="24"/>
          <w:szCs w:val="24"/>
        </w:rPr>
        <w:lastRenderedPageBreak/>
        <w:t>each solution mixture was added rapidly to 8 mL of deionized water under sonication. THF was removed from the resulting nanoparticle suspensions by partial vacuum evaporation and subsequently vacuu</w:t>
      </w:r>
      <w:r w:rsidR="00902D88">
        <w:rPr>
          <w:rFonts w:ascii="Times New Roman" w:hAnsi="Times New Roman" w:cs="Times New Roman"/>
          <w:sz w:val="24"/>
          <w:szCs w:val="24"/>
        </w:rPr>
        <w:t>m filtered through a glass fiber</w:t>
      </w:r>
      <w:r w:rsidRPr="00C04ADE">
        <w:rPr>
          <w:rFonts w:ascii="Times New Roman" w:hAnsi="Times New Roman" w:cs="Times New Roman"/>
          <w:sz w:val="24"/>
          <w:szCs w:val="24"/>
        </w:rPr>
        <w:t xml:space="preserve"> </w:t>
      </w:r>
      <w:proofErr w:type="spellStart"/>
      <w:r w:rsidRPr="00C04ADE">
        <w:rPr>
          <w:rFonts w:ascii="Times New Roman" w:hAnsi="Times New Roman" w:cs="Times New Roman"/>
          <w:sz w:val="24"/>
          <w:szCs w:val="24"/>
        </w:rPr>
        <w:t>prefilter</w:t>
      </w:r>
      <w:proofErr w:type="spellEnd"/>
      <w:r w:rsidRPr="00C04ADE">
        <w:rPr>
          <w:rFonts w:ascii="Times New Roman" w:hAnsi="Times New Roman" w:cs="Times New Roman"/>
          <w:sz w:val="24"/>
          <w:szCs w:val="24"/>
        </w:rPr>
        <w:t xml:space="preserve"> to remove larger aggregates and a 0.1 µm PTFE membrane filter. The resulting nanoparticle suspensions are clear (not turbid) and stable for months with no visible signs of aggregation. </w:t>
      </w:r>
    </w:p>
    <w:p w14:paraId="455C9E8A" w14:textId="39AE68EC" w:rsidR="00380EA9" w:rsidRDefault="00C04ADE" w:rsidP="00737F5B">
      <w:pPr>
        <w:pStyle w:val="ListParagraph"/>
        <w:spacing w:line="480" w:lineRule="auto"/>
        <w:ind w:firstLine="720"/>
        <w:jc w:val="both"/>
      </w:pPr>
      <w:r w:rsidRPr="00C04ADE">
        <w:rPr>
          <w:rFonts w:ascii="Times New Roman" w:hAnsi="Times New Roman" w:cs="Times New Roman"/>
          <w:sz w:val="24"/>
          <w:szCs w:val="24"/>
        </w:rPr>
        <w:t xml:space="preserve">Size distributions and morphologies of </w:t>
      </w:r>
      <w:proofErr w:type="spellStart"/>
      <w:r w:rsidRPr="00C04ADE">
        <w:rPr>
          <w:rFonts w:ascii="Times New Roman" w:hAnsi="Times New Roman" w:cs="Times New Roman"/>
          <w:sz w:val="24"/>
          <w:szCs w:val="24"/>
        </w:rPr>
        <w:t>undoped</w:t>
      </w:r>
      <w:proofErr w:type="spellEnd"/>
      <w:r w:rsidRPr="00C04ADE">
        <w:rPr>
          <w:rFonts w:ascii="Times New Roman" w:hAnsi="Times New Roman" w:cs="Times New Roman"/>
          <w:sz w:val="24"/>
          <w:szCs w:val="24"/>
        </w:rPr>
        <w:t xml:space="preserve"> and </w:t>
      </w:r>
      <w:proofErr w:type="spellStart"/>
      <w:r w:rsidRPr="00C04ADE">
        <w:rPr>
          <w:rFonts w:ascii="Times New Roman" w:hAnsi="Times New Roman" w:cs="Times New Roman"/>
          <w:sz w:val="24"/>
          <w:szCs w:val="24"/>
        </w:rPr>
        <w:t>perylene</w:t>
      </w:r>
      <w:proofErr w:type="spellEnd"/>
      <w:r w:rsidRPr="00C04ADE">
        <w:rPr>
          <w:rFonts w:ascii="Times New Roman" w:hAnsi="Times New Roman" w:cs="Times New Roman"/>
          <w:sz w:val="24"/>
          <w:szCs w:val="24"/>
        </w:rPr>
        <w:t xml:space="preserve"> red doped PFBT nanoparticles were determined by atomic force microscopy (AFM). Samples were prepared by functionalizing the surface of a freshly cleaned glass coverslip with 3-</w:t>
      </w:r>
      <w:r w:rsidRPr="00C04ADE">
        <w:rPr>
          <w:rFonts w:ascii="Times New Roman" w:hAnsi="Times New Roman" w:cs="Times New Roman"/>
          <w:sz w:val="24"/>
          <w:szCs w:val="24"/>
          <w:lang w:eastAsia="zh-CN"/>
        </w:rPr>
        <w:t>a</w:t>
      </w:r>
      <w:r w:rsidRPr="00C04ADE">
        <w:rPr>
          <w:rFonts w:ascii="Times New Roman" w:hAnsi="Times New Roman" w:cs="Times New Roman"/>
          <w:sz w:val="24"/>
          <w:szCs w:val="24"/>
        </w:rPr>
        <w:t>minopropyl-trimethoxysilane in anhydrous</w:t>
      </w:r>
      <w:r w:rsidR="00336435">
        <w:rPr>
          <w:rFonts w:ascii="Times New Roman" w:hAnsi="Times New Roman" w:cs="Times New Roman"/>
          <w:sz w:val="24"/>
          <w:szCs w:val="24"/>
        </w:rPr>
        <w:t xml:space="preserve"> ethanol, followed by dipping</w:t>
      </w:r>
      <w:r w:rsidRPr="00C04ADE">
        <w:rPr>
          <w:rFonts w:ascii="Times New Roman" w:hAnsi="Times New Roman" w:cs="Times New Roman"/>
          <w:sz w:val="24"/>
          <w:szCs w:val="24"/>
        </w:rPr>
        <w:t xml:space="preserve"> in a diluted nanoparticle suspension for 40 minutes, then removing the coverslip and allowing it to dry overnight in an enclosed environment. Surface topographies were measured on an </w:t>
      </w:r>
      <w:proofErr w:type="spellStart"/>
      <w:r w:rsidRPr="00C04ADE">
        <w:rPr>
          <w:rFonts w:ascii="Times New Roman" w:hAnsi="Times New Roman" w:cs="Times New Roman"/>
          <w:sz w:val="24"/>
          <w:szCs w:val="24"/>
        </w:rPr>
        <w:t>Ambios</w:t>
      </w:r>
      <w:proofErr w:type="spellEnd"/>
      <w:r w:rsidRPr="00C04ADE">
        <w:rPr>
          <w:rFonts w:ascii="Times New Roman" w:hAnsi="Times New Roman" w:cs="Times New Roman"/>
          <w:sz w:val="24"/>
          <w:szCs w:val="24"/>
        </w:rPr>
        <w:t xml:space="preserve"> Q250 multimode AFM in tapping mode.</w:t>
      </w:r>
      <w:r w:rsidR="00380EA9">
        <w:rPr>
          <w:rFonts w:ascii="Times New Roman" w:hAnsi="Times New Roman" w:cs="Times New Roman"/>
          <w:sz w:val="24"/>
          <w:szCs w:val="24"/>
        </w:rPr>
        <w:t xml:space="preserve"> As shown in Figure 1 in the main text, the mean diameter of the CPNs was 8 ± 2 nm. All of the perylene red doped PFBT CPN samples</w:t>
      </w:r>
      <w:r w:rsidR="000F0B13">
        <w:rPr>
          <w:rFonts w:ascii="Times New Roman" w:hAnsi="Times New Roman" w:cs="Times New Roman"/>
          <w:sz w:val="24"/>
          <w:szCs w:val="24"/>
        </w:rPr>
        <w:t xml:space="preserve"> showed no substantial changes</w:t>
      </w:r>
      <w:r w:rsidR="00380EA9">
        <w:rPr>
          <w:rFonts w:ascii="Times New Roman" w:hAnsi="Times New Roman" w:cs="Times New Roman"/>
          <w:sz w:val="24"/>
          <w:szCs w:val="24"/>
        </w:rPr>
        <w:t xml:space="preserve"> in mean diameter, with a similar size distribution.</w:t>
      </w:r>
      <w:r w:rsidR="00380EA9" w:rsidRPr="00380EA9">
        <w:t xml:space="preserve"> </w:t>
      </w:r>
    </w:p>
    <w:p w14:paraId="682C6560" w14:textId="77777777" w:rsidR="006E7146" w:rsidRDefault="00380EA9" w:rsidP="00362647">
      <w:pPr>
        <w:pStyle w:val="ListParagraph"/>
        <w:spacing w:line="480" w:lineRule="auto"/>
        <w:ind w:firstLine="720"/>
        <w:jc w:val="both"/>
        <w:rPr>
          <w:rFonts w:ascii="Times New Roman" w:hAnsi="Times New Roman" w:cs="Times New Roman"/>
          <w:sz w:val="24"/>
          <w:szCs w:val="24"/>
        </w:rPr>
      </w:pPr>
      <w:r w:rsidRPr="00380EA9">
        <w:rPr>
          <w:rFonts w:ascii="Times New Roman" w:hAnsi="Times New Roman" w:cs="Times New Roman"/>
          <w:sz w:val="24"/>
          <w:szCs w:val="24"/>
        </w:rPr>
        <w:t xml:space="preserve">UV-Vis absorption spectra were collected on a Shimadzu UV2101PC scanning spectrophotometer using 1 cm quartz cuvettes. Fluorescence spectra were collected and fluorescence quantum yield was measured using a commercial </w:t>
      </w:r>
      <w:proofErr w:type="spellStart"/>
      <w:r w:rsidRPr="00380EA9">
        <w:rPr>
          <w:rFonts w:ascii="Times New Roman" w:hAnsi="Times New Roman" w:cs="Times New Roman"/>
          <w:sz w:val="24"/>
          <w:szCs w:val="24"/>
        </w:rPr>
        <w:t>fluorimeter</w:t>
      </w:r>
      <w:proofErr w:type="spellEnd"/>
      <w:r w:rsidRPr="00380EA9">
        <w:rPr>
          <w:rFonts w:ascii="Times New Roman" w:hAnsi="Times New Roman" w:cs="Times New Roman"/>
          <w:sz w:val="24"/>
          <w:szCs w:val="24"/>
        </w:rPr>
        <w:t xml:space="preserve"> (</w:t>
      </w:r>
      <w:proofErr w:type="spellStart"/>
      <w:r w:rsidRPr="00380EA9">
        <w:rPr>
          <w:rFonts w:ascii="Times New Roman" w:hAnsi="Times New Roman" w:cs="Times New Roman"/>
          <w:sz w:val="24"/>
          <w:szCs w:val="24"/>
        </w:rPr>
        <w:t>Quantamaster</w:t>
      </w:r>
      <w:proofErr w:type="spellEnd"/>
      <w:r w:rsidRPr="00380EA9">
        <w:rPr>
          <w:rFonts w:ascii="Times New Roman" w:hAnsi="Times New Roman" w:cs="Times New Roman"/>
          <w:sz w:val="24"/>
          <w:szCs w:val="24"/>
        </w:rPr>
        <w:t>, Photon Technology International, Inc.) using 1 cm quartz cuvettes.</w:t>
      </w:r>
      <w:r>
        <w:rPr>
          <w:rFonts w:ascii="Times New Roman" w:hAnsi="Times New Roman" w:cs="Times New Roman"/>
          <w:sz w:val="24"/>
          <w:szCs w:val="24"/>
        </w:rPr>
        <w:t xml:space="preserve"> The UV-Vis spectra showed no variations from the </w:t>
      </w:r>
      <w:proofErr w:type="spellStart"/>
      <w:r>
        <w:rPr>
          <w:rFonts w:ascii="Times New Roman" w:hAnsi="Times New Roman" w:cs="Times New Roman"/>
          <w:sz w:val="24"/>
          <w:szCs w:val="24"/>
        </w:rPr>
        <w:t>undoped</w:t>
      </w:r>
      <w:proofErr w:type="spellEnd"/>
      <w:r>
        <w:rPr>
          <w:rFonts w:ascii="Times New Roman" w:hAnsi="Times New Roman" w:cs="Times New Roman"/>
          <w:sz w:val="24"/>
          <w:szCs w:val="24"/>
        </w:rPr>
        <w:t xml:space="preserve"> spectrum over the range of doping, and the absorbance of perylene red was well below the limit of detection of the instrument in the CPN suspensions. The fluorescence spectra of the CPN samples are given in Figure 2 in the main text.</w:t>
      </w:r>
    </w:p>
    <w:p w14:paraId="6E91B26C" w14:textId="1B51DEE7" w:rsidR="006E7146" w:rsidRDefault="006E7146" w:rsidP="006E7146">
      <w:pPr>
        <w:pStyle w:val="NoSpacing"/>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In characterizing the </w:t>
      </w:r>
      <w:proofErr w:type="spellStart"/>
      <w:r>
        <w:rPr>
          <w:rFonts w:ascii="Times New Roman" w:hAnsi="Times New Roman" w:cs="Times New Roman"/>
          <w:sz w:val="24"/>
          <w:szCs w:val="24"/>
        </w:rPr>
        <w:t>photophys</w:t>
      </w:r>
      <w:r w:rsidR="00733B93">
        <w:rPr>
          <w:rFonts w:ascii="Times New Roman" w:hAnsi="Times New Roman" w:cs="Times New Roman"/>
          <w:sz w:val="24"/>
          <w:szCs w:val="24"/>
        </w:rPr>
        <w:t>ical</w:t>
      </w:r>
      <w:proofErr w:type="spellEnd"/>
      <w:r w:rsidR="00733B93">
        <w:rPr>
          <w:rFonts w:ascii="Times New Roman" w:hAnsi="Times New Roman" w:cs="Times New Roman"/>
          <w:sz w:val="24"/>
          <w:szCs w:val="24"/>
        </w:rPr>
        <w:t xml:space="preserve"> properties of the </w:t>
      </w:r>
      <w:proofErr w:type="spellStart"/>
      <w:r w:rsidR="00733B93">
        <w:rPr>
          <w:rFonts w:ascii="Times New Roman" w:hAnsi="Times New Roman" w:cs="Times New Roman"/>
          <w:sz w:val="24"/>
          <w:szCs w:val="24"/>
        </w:rPr>
        <w:t>undoped</w:t>
      </w:r>
      <w:proofErr w:type="spellEnd"/>
      <w:r w:rsidR="00733B93">
        <w:rPr>
          <w:rFonts w:ascii="Times New Roman" w:hAnsi="Times New Roman" w:cs="Times New Roman"/>
          <w:sz w:val="24"/>
          <w:szCs w:val="24"/>
        </w:rPr>
        <w:t xml:space="preserve"> PFBT</w:t>
      </w:r>
      <w:r>
        <w:rPr>
          <w:rFonts w:ascii="Times New Roman" w:hAnsi="Times New Roman" w:cs="Times New Roman"/>
          <w:sz w:val="24"/>
          <w:szCs w:val="24"/>
        </w:rPr>
        <w:t xml:space="preserve"> CPNs, several observations were made which support the hypothesis of quenching by de</w:t>
      </w:r>
      <w:r w:rsidR="00733B93">
        <w:rPr>
          <w:rFonts w:ascii="Times New Roman" w:hAnsi="Times New Roman" w:cs="Times New Roman"/>
          <w:sz w:val="24"/>
          <w:szCs w:val="24"/>
        </w:rPr>
        <w:t>fects, discussed in detail in the modeling section below</w:t>
      </w:r>
      <w:r>
        <w:rPr>
          <w:rFonts w:ascii="Times New Roman" w:hAnsi="Times New Roman" w:cs="Times New Roman"/>
          <w:sz w:val="24"/>
          <w:szCs w:val="24"/>
        </w:rPr>
        <w:t xml:space="preserve">. </w:t>
      </w:r>
      <w:r w:rsidRPr="00DA2591">
        <w:rPr>
          <w:rFonts w:ascii="Times New Roman" w:hAnsi="Times New Roman" w:cs="Times New Roman"/>
          <w:sz w:val="24"/>
          <w:szCs w:val="24"/>
        </w:rPr>
        <w:t xml:space="preserve">First, </w:t>
      </w:r>
      <w:r>
        <w:rPr>
          <w:rFonts w:ascii="Times New Roman" w:hAnsi="Times New Roman" w:cs="Times New Roman"/>
          <w:sz w:val="24"/>
          <w:szCs w:val="24"/>
        </w:rPr>
        <w:t>the</w:t>
      </w:r>
      <w:r w:rsidRPr="00DA2591">
        <w:rPr>
          <w:rFonts w:ascii="Times New Roman" w:hAnsi="Times New Roman" w:cs="Times New Roman"/>
          <w:sz w:val="24"/>
          <w:szCs w:val="24"/>
        </w:rPr>
        <w:t xml:space="preserve"> </w:t>
      </w:r>
      <w:r>
        <w:rPr>
          <w:rFonts w:ascii="Times New Roman" w:hAnsi="Times New Roman" w:cs="Times New Roman"/>
          <w:sz w:val="24"/>
          <w:szCs w:val="24"/>
        </w:rPr>
        <w:t xml:space="preserve">fluorescence </w:t>
      </w:r>
      <w:r w:rsidRPr="00DA2591">
        <w:rPr>
          <w:rFonts w:ascii="Times New Roman" w:hAnsi="Times New Roman" w:cs="Times New Roman"/>
          <w:sz w:val="24"/>
          <w:szCs w:val="24"/>
        </w:rPr>
        <w:t xml:space="preserve">quantum yield </w:t>
      </w:r>
      <w:r>
        <w:rPr>
          <w:rFonts w:ascii="Times New Roman" w:hAnsi="Times New Roman" w:cs="Times New Roman"/>
          <w:sz w:val="24"/>
          <w:szCs w:val="24"/>
        </w:rPr>
        <w:t xml:space="preserve">(c.f. Fig. S1) </w:t>
      </w:r>
      <w:r w:rsidRPr="00DA2591">
        <w:rPr>
          <w:rFonts w:ascii="Times New Roman" w:hAnsi="Times New Roman" w:cs="Times New Roman"/>
          <w:sz w:val="24"/>
          <w:szCs w:val="24"/>
        </w:rPr>
        <w:t xml:space="preserve">and excited state lifetime of the nanoparticles </w:t>
      </w:r>
      <w:r>
        <w:rPr>
          <w:rFonts w:ascii="Times New Roman" w:hAnsi="Times New Roman" w:cs="Times New Roman"/>
          <w:sz w:val="24"/>
          <w:szCs w:val="24"/>
        </w:rPr>
        <w:t xml:space="preserve">is greatly reduced </w:t>
      </w:r>
      <w:r w:rsidRPr="00DA2591">
        <w:rPr>
          <w:rFonts w:ascii="Times New Roman" w:hAnsi="Times New Roman" w:cs="Times New Roman"/>
          <w:sz w:val="24"/>
          <w:szCs w:val="24"/>
        </w:rPr>
        <w:t>(</w:t>
      </w:r>
      <w:r>
        <w:rPr>
          <w:rFonts w:ascii="Times New Roman" w:hAnsi="Times New Roman" w:cs="Times New Roman"/>
          <w:noProof/>
          <w:position w:val="-4"/>
          <w:sz w:val="24"/>
          <w:szCs w:val="24"/>
        </w:rPr>
        <w:drawing>
          <wp:inline distT="0" distB="0" distL="0" distR="0" wp14:anchorId="5D15CEC4" wp14:editId="28AA0EBF">
            <wp:extent cx="161925"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Pr="00DA2591">
        <w:rPr>
          <w:rFonts w:ascii="Times New Roman" w:hAnsi="Times New Roman" w:cs="Times New Roman"/>
          <w:sz w:val="24"/>
          <w:szCs w:val="24"/>
        </w:rPr>
        <w:t xml:space="preserve"> = 0.14, </w:t>
      </w:r>
      <w:r>
        <w:rPr>
          <w:rFonts w:ascii="Times New Roman" w:hAnsi="Times New Roman" w:cs="Times New Roman"/>
          <w:noProof/>
          <w:position w:val="-14"/>
          <w:sz w:val="24"/>
          <w:szCs w:val="24"/>
        </w:rPr>
        <w:drawing>
          <wp:inline distT="0" distB="0" distL="0" distR="0" wp14:anchorId="1F046B30" wp14:editId="0790D3F4">
            <wp:extent cx="266700" cy="238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Pr="00DA2591">
        <w:rPr>
          <w:rFonts w:ascii="Times New Roman" w:hAnsi="Times New Roman" w:cs="Times New Roman"/>
          <w:sz w:val="24"/>
          <w:szCs w:val="24"/>
        </w:rPr>
        <w:t xml:space="preserve"> = 800 </w:t>
      </w:r>
      <w:proofErr w:type="spellStart"/>
      <w:r w:rsidRPr="00DA2591">
        <w:rPr>
          <w:rFonts w:ascii="Times New Roman" w:hAnsi="Times New Roman" w:cs="Times New Roman"/>
          <w:sz w:val="24"/>
          <w:szCs w:val="24"/>
        </w:rPr>
        <w:t>ps</w:t>
      </w:r>
      <w:proofErr w:type="spellEnd"/>
      <w:r w:rsidRPr="00DA2591">
        <w:rPr>
          <w:rFonts w:ascii="Times New Roman" w:hAnsi="Times New Roman" w:cs="Times New Roman"/>
          <w:sz w:val="24"/>
          <w:szCs w:val="24"/>
        </w:rPr>
        <w:t>) as com</w:t>
      </w:r>
      <w:r>
        <w:rPr>
          <w:rFonts w:ascii="Times New Roman" w:hAnsi="Times New Roman" w:cs="Times New Roman"/>
          <w:sz w:val="24"/>
          <w:szCs w:val="24"/>
        </w:rPr>
        <w:t>pared to the polymer in a good solvent such as THF</w:t>
      </w:r>
      <w:r w:rsidRPr="00DA2591">
        <w:rPr>
          <w:rFonts w:ascii="Times New Roman" w:hAnsi="Times New Roman" w:cs="Times New Roman"/>
          <w:sz w:val="24"/>
          <w:szCs w:val="24"/>
        </w:rPr>
        <w:t xml:space="preserve"> (</w:t>
      </w:r>
      <w:r>
        <w:rPr>
          <w:rFonts w:ascii="Times New Roman" w:hAnsi="Times New Roman" w:cs="Times New Roman"/>
          <w:noProof/>
          <w:position w:val="-4"/>
          <w:sz w:val="24"/>
          <w:szCs w:val="24"/>
        </w:rPr>
        <w:drawing>
          <wp:inline distT="0" distB="0" distL="0" distR="0" wp14:anchorId="5A1FDE01" wp14:editId="1394A635">
            <wp:extent cx="161925"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Pr="00DA2591">
        <w:rPr>
          <w:rFonts w:ascii="Times New Roman" w:hAnsi="Times New Roman" w:cs="Times New Roman"/>
          <w:sz w:val="24"/>
          <w:szCs w:val="24"/>
        </w:rPr>
        <w:t xml:space="preserve"> = 0.66, </w:t>
      </w:r>
      <w:r>
        <w:rPr>
          <w:rFonts w:ascii="Times New Roman" w:hAnsi="Times New Roman" w:cs="Times New Roman"/>
          <w:noProof/>
          <w:position w:val="-14"/>
          <w:sz w:val="24"/>
          <w:szCs w:val="24"/>
        </w:rPr>
        <w:drawing>
          <wp:inline distT="0" distB="0" distL="0" distR="0" wp14:anchorId="48B8EA90" wp14:editId="790B6FB3">
            <wp:extent cx="266700" cy="238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Pr>
          <w:rFonts w:ascii="Times New Roman" w:hAnsi="Times New Roman" w:cs="Times New Roman"/>
          <w:sz w:val="24"/>
          <w:szCs w:val="24"/>
        </w:rPr>
        <w:t xml:space="preserve"> = 3000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The decreased lifetimes of the particles as compared to the polymer in good solvent</w:t>
      </w:r>
      <w:r w:rsidR="00733B93">
        <w:rPr>
          <w:rFonts w:ascii="Times New Roman" w:hAnsi="Times New Roman" w:cs="Times New Roman"/>
          <w:sz w:val="24"/>
          <w:szCs w:val="24"/>
        </w:rPr>
        <w:t xml:space="preserve"> are</w:t>
      </w:r>
      <w:r>
        <w:rPr>
          <w:rFonts w:ascii="Times New Roman" w:hAnsi="Times New Roman" w:cs="Times New Roman"/>
          <w:sz w:val="24"/>
          <w:szCs w:val="24"/>
        </w:rPr>
        <w:t xml:space="preserve"> not likely to be due to J-aggregate formation, since </w:t>
      </w:r>
      <w:commentRangeStart w:id="0"/>
      <w:r>
        <w:rPr>
          <w:rFonts w:ascii="Times New Roman" w:hAnsi="Times New Roman" w:cs="Times New Roman"/>
          <w:sz w:val="24"/>
          <w:szCs w:val="24"/>
        </w:rPr>
        <w:t>little shift</w:t>
      </w:r>
      <w:commentRangeEnd w:id="0"/>
      <w:r w:rsidR="008727DA">
        <w:rPr>
          <w:rStyle w:val="CommentReference"/>
        </w:rPr>
        <w:commentReference w:id="0"/>
      </w:r>
      <w:r>
        <w:rPr>
          <w:rFonts w:ascii="Times New Roman" w:hAnsi="Times New Roman" w:cs="Times New Roman"/>
          <w:sz w:val="24"/>
          <w:szCs w:val="24"/>
        </w:rPr>
        <w:t xml:space="preserve"> in the polymer absorption spectrum is observed upon nanoparticle formation (c.f. Fig. S1). Furthermore, the </w:t>
      </w:r>
      <w:proofErr w:type="spellStart"/>
      <w:r>
        <w:rPr>
          <w:rFonts w:ascii="Times New Roman" w:hAnsi="Times New Roman" w:cs="Times New Roman"/>
          <w:sz w:val="24"/>
          <w:szCs w:val="24"/>
        </w:rPr>
        <w:t>radiative</w:t>
      </w:r>
      <w:proofErr w:type="spellEnd"/>
      <w:r>
        <w:rPr>
          <w:rFonts w:ascii="Times New Roman" w:hAnsi="Times New Roman" w:cs="Times New Roman"/>
          <w:sz w:val="24"/>
          <w:szCs w:val="24"/>
        </w:rPr>
        <w:t xml:space="preserve"> rate, estimated from the lifetime and quantum yield values, is actually somewhat lower in </w:t>
      </w:r>
      <w:r w:rsidRPr="00DA2591">
        <w:rPr>
          <w:rFonts w:ascii="Times New Roman" w:hAnsi="Times New Roman" w:cs="Times New Roman"/>
          <w:sz w:val="24"/>
          <w:szCs w:val="24"/>
        </w:rPr>
        <w:t>the nanoparticles</w:t>
      </w:r>
      <w:r>
        <w:rPr>
          <w:rFonts w:ascii="Times New Roman" w:hAnsi="Times New Roman" w:cs="Times New Roman"/>
          <w:sz w:val="24"/>
          <w:szCs w:val="24"/>
        </w:rPr>
        <w:t xml:space="preserve"> </w:t>
      </w:r>
      <w:r w:rsidRPr="00DA2591">
        <w:rPr>
          <w:rFonts w:ascii="Times New Roman" w:hAnsi="Times New Roman" w:cs="Times New Roman"/>
          <w:sz w:val="24"/>
          <w:szCs w:val="24"/>
        </w:rPr>
        <w:t>(1.8x10</w:t>
      </w:r>
      <w:r w:rsidRPr="00DA2591">
        <w:rPr>
          <w:rFonts w:ascii="Times New Roman" w:hAnsi="Times New Roman" w:cs="Times New Roman"/>
          <w:sz w:val="24"/>
          <w:szCs w:val="24"/>
          <w:vertAlign w:val="superscript"/>
        </w:rPr>
        <w:t>8</w:t>
      </w:r>
      <w:r w:rsidRPr="00DA2591">
        <w:rPr>
          <w:rFonts w:ascii="Times New Roman" w:hAnsi="Times New Roman" w:cs="Times New Roman"/>
          <w:sz w:val="24"/>
          <w:szCs w:val="24"/>
        </w:rPr>
        <w:t xml:space="preserve"> s</w:t>
      </w:r>
      <w:r w:rsidRPr="00DA2591">
        <w:rPr>
          <w:rFonts w:ascii="Times New Roman" w:hAnsi="Times New Roman" w:cs="Times New Roman"/>
          <w:sz w:val="24"/>
          <w:szCs w:val="24"/>
          <w:vertAlign w:val="superscript"/>
        </w:rPr>
        <w:t>-1</w:t>
      </w:r>
      <w:r w:rsidRPr="00DA2591">
        <w:rPr>
          <w:rFonts w:ascii="Times New Roman" w:hAnsi="Times New Roman" w:cs="Times New Roman"/>
          <w:sz w:val="24"/>
          <w:szCs w:val="24"/>
        </w:rPr>
        <w:t>)</w:t>
      </w:r>
      <w:r>
        <w:rPr>
          <w:rFonts w:ascii="Times New Roman" w:hAnsi="Times New Roman" w:cs="Times New Roman"/>
          <w:sz w:val="24"/>
          <w:szCs w:val="24"/>
        </w:rPr>
        <w:t xml:space="preserve">, as </w:t>
      </w:r>
      <w:r w:rsidRPr="00DA2591">
        <w:rPr>
          <w:rFonts w:ascii="Times New Roman" w:hAnsi="Times New Roman" w:cs="Times New Roman"/>
          <w:sz w:val="24"/>
          <w:szCs w:val="24"/>
        </w:rPr>
        <w:t>compared to the polymer in THF (2.2x10</w:t>
      </w:r>
      <w:r w:rsidRPr="00DA2591">
        <w:rPr>
          <w:rFonts w:ascii="Times New Roman" w:hAnsi="Times New Roman" w:cs="Times New Roman"/>
          <w:sz w:val="24"/>
          <w:szCs w:val="24"/>
          <w:vertAlign w:val="superscript"/>
        </w:rPr>
        <w:t>8</w:t>
      </w:r>
      <w:r w:rsidRPr="00DA2591">
        <w:rPr>
          <w:rFonts w:ascii="Times New Roman" w:hAnsi="Times New Roman" w:cs="Times New Roman"/>
          <w:sz w:val="24"/>
          <w:szCs w:val="24"/>
        </w:rPr>
        <w:t xml:space="preserve"> s</w:t>
      </w:r>
      <w:r w:rsidRPr="00DA2591">
        <w:rPr>
          <w:rFonts w:ascii="Times New Roman" w:hAnsi="Times New Roman" w:cs="Times New Roman"/>
          <w:sz w:val="24"/>
          <w:szCs w:val="24"/>
          <w:vertAlign w:val="superscript"/>
        </w:rPr>
        <w:t>-1</w:t>
      </w:r>
      <w:r>
        <w:rPr>
          <w:rFonts w:ascii="Times New Roman" w:hAnsi="Times New Roman" w:cs="Times New Roman"/>
          <w:sz w:val="24"/>
          <w:szCs w:val="24"/>
        </w:rPr>
        <w:t>), which does not correspond to typical J-aggregate behavior.</w:t>
      </w:r>
      <w:r w:rsidRPr="00DA2591">
        <w:rPr>
          <w:rFonts w:ascii="Times New Roman" w:hAnsi="Times New Roman" w:cs="Times New Roman"/>
          <w:sz w:val="24"/>
          <w:szCs w:val="24"/>
        </w:rPr>
        <w:t xml:space="preserve"> </w:t>
      </w:r>
      <w:r>
        <w:rPr>
          <w:rFonts w:ascii="Times New Roman" w:hAnsi="Times New Roman" w:cs="Times New Roman"/>
          <w:sz w:val="24"/>
          <w:szCs w:val="24"/>
        </w:rPr>
        <w:t>Finally,</w:t>
      </w:r>
      <w:r w:rsidRPr="00DA2591">
        <w:rPr>
          <w:rFonts w:ascii="Times New Roman" w:hAnsi="Times New Roman" w:cs="Times New Roman"/>
          <w:sz w:val="24"/>
          <w:szCs w:val="24"/>
        </w:rPr>
        <w:t xml:space="preserve"> the heterogeneity o</w:t>
      </w:r>
      <w:r>
        <w:rPr>
          <w:rFonts w:ascii="Times New Roman" w:hAnsi="Times New Roman" w:cs="Times New Roman"/>
          <w:sz w:val="24"/>
          <w:szCs w:val="24"/>
        </w:rPr>
        <w:t>f the excited state lifetime of</w:t>
      </w:r>
      <w:r w:rsidRPr="00DA2591">
        <w:rPr>
          <w:rFonts w:ascii="Times New Roman" w:hAnsi="Times New Roman" w:cs="Times New Roman"/>
          <w:sz w:val="24"/>
          <w:szCs w:val="24"/>
        </w:rPr>
        <w:t xml:space="preserve"> the nanoparticle </w:t>
      </w:r>
      <w:r>
        <w:rPr>
          <w:rFonts w:ascii="Times New Roman" w:hAnsi="Times New Roman" w:cs="Times New Roman"/>
          <w:sz w:val="24"/>
          <w:szCs w:val="24"/>
        </w:rPr>
        <w:t xml:space="preserve">is increased </w:t>
      </w:r>
      <w:r w:rsidRPr="00DA2591">
        <w:rPr>
          <w:rFonts w:ascii="Times New Roman" w:hAnsi="Times New Roman" w:cs="Times New Roman"/>
          <w:sz w:val="24"/>
          <w:szCs w:val="24"/>
        </w:rPr>
        <w:t>(</w:t>
      </w:r>
      <w:r w:rsidRPr="001D527F">
        <w:rPr>
          <w:rFonts w:ascii="Times New Roman" w:hAnsi="Times New Roman" w:cs="Times New Roman"/>
          <w:i/>
          <w:sz w:val="24"/>
          <w:szCs w:val="24"/>
        </w:rPr>
        <w:t>ß</w:t>
      </w:r>
      <w:r w:rsidRPr="00DA2591">
        <w:rPr>
          <w:rFonts w:ascii="Times New Roman" w:hAnsi="Times New Roman" w:cs="Times New Roman"/>
          <w:sz w:val="24"/>
          <w:szCs w:val="24"/>
        </w:rPr>
        <w:t xml:space="preserve"> = 0.65) as compared to the free polymer in solution (</w:t>
      </w:r>
      <w:r w:rsidRPr="001D527F">
        <w:rPr>
          <w:rFonts w:ascii="Times New Roman" w:hAnsi="Times New Roman" w:cs="Times New Roman"/>
          <w:i/>
          <w:sz w:val="24"/>
          <w:szCs w:val="24"/>
        </w:rPr>
        <w:t>ß</w:t>
      </w:r>
      <w:r w:rsidRPr="00DA2591">
        <w:rPr>
          <w:rFonts w:ascii="Times New Roman" w:hAnsi="Times New Roman" w:cs="Times New Roman"/>
          <w:sz w:val="24"/>
          <w:szCs w:val="24"/>
        </w:rPr>
        <w:t xml:space="preserve"> = 1.0)</w:t>
      </w:r>
      <w:r>
        <w:rPr>
          <w:rFonts w:ascii="Times New Roman" w:hAnsi="Times New Roman" w:cs="Times New Roman"/>
          <w:sz w:val="24"/>
          <w:szCs w:val="24"/>
        </w:rPr>
        <w:t xml:space="preserve">, consistent with quenching by energy transfer to defects or other quenching species. Further support for the defect-quenching hypothesis is given in the results of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diffusion-energy transfer simulations, discussed in the main text.</w:t>
      </w:r>
    </w:p>
    <w:p w14:paraId="6676C581" w14:textId="77777777" w:rsidR="006E7146" w:rsidRPr="00230AFA" w:rsidRDefault="006E7146" w:rsidP="006E7146">
      <w:pPr>
        <w:pStyle w:val="NoSpacing"/>
        <w:spacing w:line="480" w:lineRule="auto"/>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C91A9E" wp14:editId="2C0EEB27">
            <wp:extent cx="2781300" cy="1066800"/>
            <wp:effectExtent l="0" t="0" r="0" b="0"/>
            <wp:docPr id="8" name="Picture 8" descr="C:\Users\Louis\Desktop\First Authors\PFBT-THFvC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Louis\Desktop\First Authors\PFBT-THFvCP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81300" cy="1066800"/>
                    </a:xfrm>
                    <a:prstGeom prst="rect">
                      <a:avLst/>
                    </a:prstGeom>
                    <a:noFill/>
                    <a:ln>
                      <a:noFill/>
                    </a:ln>
                  </pic:spPr>
                </pic:pic>
              </a:graphicData>
            </a:graphic>
          </wp:inline>
        </w:drawing>
      </w:r>
    </w:p>
    <w:p w14:paraId="29A2B14D" w14:textId="593ED22A" w:rsidR="00380EA9" w:rsidRPr="006E7146" w:rsidRDefault="006E7146" w:rsidP="006E7146">
      <w:pPr>
        <w:pStyle w:val="NoSpacing"/>
        <w:spacing w:line="480" w:lineRule="auto"/>
        <w:ind w:left="720"/>
        <w:jc w:val="both"/>
        <w:rPr>
          <w:rFonts w:ascii="Times New Roman" w:hAnsi="Times New Roman" w:cs="Times New Roman"/>
          <w:sz w:val="20"/>
          <w:szCs w:val="20"/>
        </w:rPr>
      </w:pPr>
      <w:r>
        <w:rPr>
          <w:rFonts w:ascii="Times New Roman" w:hAnsi="Times New Roman" w:cs="Times New Roman"/>
          <w:b/>
          <w:sz w:val="20"/>
          <w:szCs w:val="20"/>
        </w:rPr>
        <w:t xml:space="preserve">Fig. S1. </w:t>
      </w:r>
      <w:r w:rsidRPr="00693136">
        <w:rPr>
          <w:rFonts w:ascii="Times New Roman" w:hAnsi="Times New Roman" w:cs="Times New Roman"/>
          <w:sz w:val="20"/>
          <w:szCs w:val="20"/>
        </w:rPr>
        <w:t xml:space="preserve">(a) Fluorescence spectra and (b) normalized absorbance spectra of PFBT in THF (blue) and </w:t>
      </w:r>
      <w:proofErr w:type="spellStart"/>
      <w:r w:rsidRPr="00693136">
        <w:rPr>
          <w:rFonts w:ascii="Times New Roman" w:hAnsi="Times New Roman" w:cs="Times New Roman"/>
          <w:sz w:val="20"/>
          <w:szCs w:val="20"/>
        </w:rPr>
        <w:t>undoped</w:t>
      </w:r>
      <w:proofErr w:type="spellEnd"/>
      <w:r w:rsidRPr="00693136">
        <w:rPr>
          <w:rFonts w:ascii="Times New Roman" w:hAnsi="Times New Roman" w:cs="Times New Roman"/>
          <w:sz w:val="20"/>
          <w:szCs w:val="20"/>
        </w:rPr>
        <w:t xml:space="preserve"> PFBT CPNs (green)</w:t>
      </w:r>
      <w:r>
        <w:rPr>
          <w:rFonts w:ascii="Times New Roman" w:hAnsi="Times New Roman" w:cs="Times New Roman"/>
          <w:sz w:val="20"/>
          <w:szCs w:val="20"/>
        </w:rPr>
        <w:t xml:space="preserve">. </w:t>
      </w:r>
      <w:r w:rsidR="00380EA9" w:rsidRPr="006E7146">
        <w:rPr>
          <w:rFonts w:ascii="Times New Roman" w:hAnsi="Times New Roman" w:cs="Times New Roman"/>
          <w:sz w:val="24"/>
          <w:szCs w:val="24"/>
        </w:rPr>
        <w:t xml:space="preserve"> </w:t>
      </w:r>
    </w:p>
    <w:p w14:paraId="6178AA11" w14:textId="77777777" w:rsidR="00380EA9" w:rsidRDefault="00380EA9" w:rsidP="00737F5B">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Fluorescence Quantum Yield</w:t>
      </w:r>
    </w:p>
    <w:p w14:paraId="6D2138DF" w14:textId="04FA0905" w:rsidR="00BF5120" w:rsidRDefault="00F85ED2" w:rsidP="00737F5B">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standard fluorescent dye fluorescein in 0.01 M sodium hydroxide was utilized to determine the fluorescence quantum yield of the PFBT CPN samples. 473 nm was selected as the excitation wavelength. The concentrations of the standard and nanoparticle suspensions were adjusted to yield an absorbance of ~0.05 at 473 nm. The absorbance, integrated fluorescence, and refractive indices of the sample and standard solutions were used in conjunction with the literature value of</w:t>
      </w:r>
      <w:r w:rsidR="004336A2">
        <w:rPr>
          <w:rFonts w:ascii="Times New Roman" w:hAnsi="Times New Roman" w:cs="Times New Roman"/>
          <w:sz w:val="24"/>
          <w:szCs w:val="24"/>
        </w:rPr>
        <w:t xml:space="preserve"> 0.92 for</w:t>
      </w:r>
      <w:r>
        <w:rPr>
          <w:rFonts w:ascii="Times New Roman" w:hAnsi="Times New Roman" w:cs="Times New Roman"/>
          <w:sz w:val="24"/>
          <w:szCs w:val="24"/>
        </w:rPr>
        <w:t xml:space="preserve"> the quantum yield of fluorescein in 0.01 M sodium hydroxide to calculate the fluorescence quantum yield of the nanoparticle suspensions.</w:t>
      </w:r>
      <w:hyperlink w:anchor="_ENREF_2" w:tooltip="Weber, 1957 #20" w:history="1">
        <w:r w:rsidR="00FE4840">
          <w:rPr>
            <w:rFonts w:ascii="Times New Roman" w:hAnsi="Times New Roman" w:cs="Times New Roman"/>
            <w:sz w:val="24"/>
            <w:szCs w:val="24"/>
          </w:rPr>
          <w:fldChar w:fldCharType="begin"/>
        </w:r>
        <w:r w:rsidR="00FE4840">
          <w:rPr>
            <w:rFonts w:ascii="Times New Roman" w:hAnsi="Times New Roman" w:cs="Times New Roman"/>
            <w:sz w:val="24"/>
            <w:szCs w:val="24"/>
          </w:rPr>
          <w:instrText xml:space="preserve"> ADDIN EN.CITE &lt;EndNote&gt;&lt;Cite&gt;&lt;Author&gt;Weber&lt;/Author&gt;&lt;Year&gt;1957&lt;/Year&gt;&lt;RecNum&gt;20&lt;/RecNum&gt;&lt;DisplayText&gt;&lt;style face="superscript"&gt;2&lt;/style&gt;&lt;/DisplayText&gt;&lt;record&gt;&lt;rec-number&gt;20&lt;/rec-number&gt;&lt;foreign-keys&gt;&lt;key app="EN" db-id="92td2f2aorv2tfe55a5vvddgadwe5vda5zez"&gt;20&lt;/key&gt;&lt;/foreign-keys&gt;&lt;ref-type name="Journal Article"&gt;17&lt;/ref-type&gt;&lt;contributors&gt;&lt;authors&gt;&lt;author&gt;Weber, G.&lt;/author&gt;&lt;author&gt;Teale, F. W. J.&lt;/author&gt;&lt;/authors&gt;&lt;/contributors&gt;&lt;titles&gt;&lt;title&gt;Determination of the absolute quantum yield of fluorescent solutions&lt;/title&gt;&lt;secondary-title&gt;Transactions of the Faraday Society&lt;/secondary-title&gt;&lt;/titles&gt;&lt;periodical&gt;&lt;full-title&gt;Transactions of the Faraday Society&lt;/full-title&gt;&lt;/periodical&gt;&lt;pages&gt;646-655&lt;/pages&gt;&lt;volume&gt;53&lt;/volume&gt;&lt;dates&gt;&lt;year&gt;1957&lt;/year&gt;&lt;/dates&gt;&lt;urls&gt;&lt;/urls&gt;&lt;/record&gt;&lt;/Cite&gt;&lt;/EndNote&gt;</w:instrText>
        </w:r>
        <w:r w:rsidR="00FE4840">
          <w:rPr>
            <w:rFonts w:ascii="Times New Roman" w:hAnsi="Times New Roman" w:cs="Times New Roman"/>
            <w:sz w:val="24"/>
            <w:szCs w:val="24"/>
          </w:rPr>
          <w:fldChar w:fldCharType="separate"/>
        </w:r>
        <w:r w:rsidR="00FE4840" w:rsidRPr="004336A2">
          <w:rPr>
            <w:rFonts w:ascii="Times New Roman" w:hAnsi="Times New Roman" w:cs="Times New Roman"/>
            <w:noProof/>
            <w:sz w:val="24"/>
            <w:szCs w:val="24"/>
            <w:vertAlign w:val="superscript"/>
          </w:rPr>
          <w:t>2</w:t>
        </w:r>
        <w:r w:rsidR="00FE4840">
          <w:rPr>
            <w:rFonts w:ascii="Times New Roman" w:hAnsi="Times New Roman" w:cs="Times New Roman"/>
            <w:sz w:val="24"/>
            <w:szCs w:val="24"/>
          </w:rPr>
          <w:fldChar w:fldCharType="end"/>
        </w:r>
      </w:hyperlink>
      <w:r>
        <w:rPr>
          <w:rFonts w:ascii="Times New Roman" w:hAnsi="Times New Roman" w:cs="Times New Roman"/>
          <w:sz w:val="24"/>
          <w:szCs w:val="24"/>
        </w:rPr>
        <w:t xml:space="preserve"> The results of the quantum yield measurements are given in Figure 2 in the main text.</w:t>
      </w:r>
    </w:p>
    <w:p w14:paraId="5A46FD7D" w14:textId="6538376D" w:rsidR="00F85ED2" w:rsidRPr="00362647" w:rsidRDefault="00B418E0" w:rsidP="00362647">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BF5120" w:rsidRPr="00BF5120">
        <w:rPr>
          <w:rFonts w:ascii="Times New Roman" w:hAnsi="Times New Roman" w:cs="Times New Roman"/>
          <w:sz w:val="24"/>
          <w:szCs w:val="24"/>
        </w:rPr>
        <w:t xml:space="preserve">The change in quantum yield upon removing oxygen from the </w:t>
      </w:r>
      <w:proofErr w:type="spellStart"/>
      <w:r w:rsidR="00BF5120" w:rsidRPr="00BF5120">
        <w:rPr>
          <w:rFonts w:ascii="Times New Roman" w:hAnsi="Times New Roman" w:cs="Times New Roman"/>
          <w:sz w:val="24"/>
          <w:szCs w:val="24"/>
        </w:rPr>
        <w:t>undoped</w:t>
      </w:r>
      <w:proofErr w:type="spellEnd"/>
      <w:r w:rsidR="00BF5120" w:rsidRPr="00BF5120">
        <w:rPr>
          <w:rFonts w:ascii="Times New Roman" w:hAnsi="Times New Roman" w:cs="Times New Roman"/>
          <w:sz w:val="24"/>
          <w:szCs w:val="24"/>
        </w:rPr>
        <w:t xml:space="preserve"> PFBT CPN samples was </w:t>
      </w:r>
      <w:r w:rsidR="00BF5120">
        <w:rPr>
          <w:rFonts w:ascii="Times New Roman" w:hAnsi="Times New Roman" w:cs="Times New Roman"/>
          <w:sz w:val="24"/>
          <w:szCs w:val="24"/>
        </w:rPr>
        <w:t xml:space="preserve">also </w:t>
      </w:r>
      <w:r w:rsidR="00BF5120" w:rsidRPr="00BF5120">
        <w:rPr>
          <w:rFonts w:ascii="Times New Roman" w:hAnsi="Times New Roman" w:cs="Times New Roman"/>
          <w:sz w:val="24"/>
          <w:szCs w:val="24"/>
        </w:rPr>
        <w:t xml:space="preserve">measured. </w:t>
      </w:r>
      <w:r w:rsidR="004336A2">
        <w:rPr>
          <w:rFonts w:ascii="Times New Roman" w:hAnsi="Times New Roman" w:cs="Times New Roman"/>
          <w:sz w:val="24"/>
          <w:szCs w:val="24"/>
        </w:rPr>
        <w:t xml:space="preserve">Samples were purged with nitrogen in the dark for 45 minutes prior to measurement. </w:t>
      </w:r>
      <w:r w:rsidR="00BF5120" w:rsidRPr="00BF5120">
        <w:rPr>
          <w:rFonts w:ascii="Times New Roman" w:hAnsi="Times New Roman" w:cs="Times New Roman"/>
          <w:sz w:val="24"/>
          <w:szCs w:val="24"/>
        </w:rPr>
        <w:t xml:space="preserve">The quantum yield in air was measured to be </w:t>
      </w:r>
      <w:r w:rsidR="00BF5120">
        <w:rPr>
          <w:rFonts w:ascii="Times New Roman" w:hAnsi="Times New Roman" w:cs="Times New Roman"/>
          <w:sz w:val="24"/>
          <w:szCs w:val="24"/>
        </w:rPr>
        <w:t>0.097, and 0.1</w:t>
      </w:r>
      <w:r w:rsidR="004336A2">
        <w:rPr>
          <w:rFonts w:ascii="Times New Roman" w:hAnsi="Times New Roman" w:cs="Times New Roman"/>
          <w:sz w:val="24"/>
          <w:szCs w:val="24"/>
        </w:rPr>
        <w:t xml:space="preserve">00 in nitrogen. The differences </w:t>
      </w:r>
      <w:r w:rsidR="00BF5120">
        <w:rPr>
          <w:rFonts w:ascii="Times New Roman" w:hAnsi="Times New Roman" w:cs="Times New Roman"/>
          <w:sz w:val="24"/>
          <w:szCs w:val="24"/>
        </w:rPr>
        <w:t>in quantum yield for the sample in air</w:t>
      </w:r>
      <w:r w:rsidR="004336A2">
        <w:rPr>
          <w:rFonts w:ascii="Times New Roman" w:hAnsi="Times New Roman" w:cs="Times New Roman"/>
          <w:sz w:val="24"/>
          <w:szCs w:val="24"/>
        </w:rPr>
        <w:t xml:space="preserve"> compared to the data in Figure 2</w:t>
      </w:r>
      <w:r w:rsidR="00B06685">
        <w:rPr>
          <w:rFonts w:ascii="Times New Roman" w:hAnsi="Times New Roman" w:cs="Times New Roman"/>
          <w:sz w:val="24"/>
          <w:szCs w:val="24"/>
        </w:rPr>
        <w:t xml:space="preserve"> are not statistically significant</w:t>
      </w:r>
      <w:r w:rsidR="000544D8">
        <w:rPr>
          <w:rFonts w:ascii="Times New Roman" w:hAnsi="Times New Roman" w:cs="Times New Roman"/>
          <w:sz w:val="24"/>
          <w:szCs w:val="24"/>
        </w:rPr>
        <w:t>, indicating</w:t>
      </w:r>
      <w:r w:rsidR="00BF5120">
        <w:rPr>
          <w:rFonts w:ascii="Times New Roman" w:hAnsi="Times New Roman" w:cs="Times New Roman"/>
          <w:sz w:val="24"/>
          <w:szCs w:val="24"/>
        </w:rPr>
        <w:t xml:space="preserve"> </w:t>
      </w:r>
      <w:r w:rsidR="00A72617">
        <w:rPr>
          <w:rFonts w:ascii="Times New Roman" w:hAnsi="Times New Roman" w:cs="Times New Roman"/>
          <w:sz w:val="24"/>
          <w:szCs w:val="24"/>
        </w:rPr>
        <w:t>negligible</w:t>
      </w:r>
      <w:r w:rsidR="0074062A">
        <w:rPr>
          <w:rFonts w:ascii="Times New Roman" w:hAnsi="Times New Roman" w:cs="Times New Roman"/>
          <w:sz w:val="24"/>
          <w:szCs w:val="24"/>
        </w:rPr>
        <w:t xml:space="preserve"> fluor</w:t>
      </w:r>
      <w:r w:rsidR="000544D8">
        <w:rPr>
          <w:rFonts w:ascii="Times New Roman" w:hAnsi="Times New Roman" w:cs="Times New Roman"/>
          <w:sz w:val="24"/>
          <w:szCs w:val="24"/>
        </w:rPr>
        <w:t>escence quenching by oxygen</w:t>
      </w:r>
      <w:r w:rsidR="00BF5120">
        <w:rPr>
          <w:rFonts w:ascii="Times New Roman" w:hAnsi="Times New Roman" w:cs="Times New Roman"/>
          <w:sz w:val="24"/>
          <w:szCs w:val="24"/>
        </w:rPr>
        <w:t>.</w:t>
      </w:r>
      <w:r w:rsidR="00BF5120" w:rsidRPr="00362647">
        <w:rPr>
          <w:rFonts w:ascii="Times New Roman" w:hAnsi="Times New Roman" w:cs="Times New Roman"/>
          <w:sz w:val="24"/>
          <w:szCs w:val="24"/>
        </w:rPr>
        <w:t xml:space="preserve">  </w:t>
      </w:r>
    </w:p>
    <w:p w14:paraId="7077812B" w14:textId="77777777" w:rsidR="0067221C" w:rsidRPr="0067221C" w:rsidRDefault="009A7961" w:rsidP="00737F5B">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Picosecond Time-Correlated Single Photon Counting (TCSPC) Spectroscopy</w:t>
      </w:r>
    </w:p>
    <w:p w14:paraId="33A349E1" w14:textId="0E13261C" w:rsidR="00B418E0" w:rsidRDefault="0067221C" w:rsidP="00737F5B">
      <w:pPr>
        <w:pStyle w:val="ListParagraph"/>
        <w:spacing w:line="480" w:lineRule="auto"/>
        <w:ind w:firstLine="720"/>
        <w:jc w:val="both"/>
        <w:rPr>
          <w:rFonts w:ascii="Times New Roman" w:hAnsi="Times New Roman" w:cs="Times New Roman"/>
          <w:sz w:val="24"/>
          <w:szCs w:val="24"/>
        </w:rPr>
      </w:pPr>
      <w:r w:rsidRPr="0067221C">
        <w:rPr>
          <w:rFonts w:ascii="Times New Roman" w:hAnsi="Times New Roman" w:cs="Times New Roman"/>
          <w:sz w:val="24"/>
          <w:szCs w:val="24"/>
        </w:rPr>
        <w:t>Fluorescence lifetimes were measured</w:t>
      </w:r>
      <w:r w:rsidR="005F5529">
        <w:rPr>
          <w:rFonts w:ascii="Times New Roman" w:hAnsi="Times New Roman" w:cs="Times New Roman"/>
          <w:sz w:val="24"/>
          <w:szCs w:val="24"/>
        </w:rPr>
        <w:t xml:space="preserve"> in air</w:t>
      </w:r>
      <w:r w:rsidRPr="0067221C">
        <w:rPr>
          <w:rFonts w:ascii="Times New Roman" w:hAnsi="Times New Roman" w:cs="Times New Roman"/>
          <w:sz w:val="24"/>
          <w:szCs w:val="24"/>
        </w:rPr>
        <w:t xml:space="preserve"> using time-correlated single photon counting (TCSPC) spectroscopy. The second harmonic (420 nm) of the output of a mode-locked </w:t>
      </w:r>
      <w:proofErr w:type="spellStart"/>
      <w:r w:rsidRPr="0067221C">
        <w:rPr>
          <w:rFonts w:ascii="Times New Roman" w:hAnsi="Times New Roman" w:cs="Times New Roman"/>
          <w:sz w:val="24"/>
          <w:szCs w:val="24"/>
        </w:rPr>
        <w:t>Ti:Sapphire</w:t>
      </w:r>
      <w:proofErr w:type="spellEnd"/>
      <w:r w:rsidRPr="0067221C">
        <w:rPr>
          <w:rFonts w:ascii="Times New Roman" w:hAnsi="Times New Roman" w:cs="Times New Roman"/>
          <w:sz w:val="24"/>
          <w:szCs w:val="24"/>
        </w:rPr>
        <w:t xml:space="preserve"> laser (Coherent Mira 9</w:t>
      </w:r>
      <w:r w:rsidR="00E959DF">
        <w:rPr>
          <w:rFonts w:ascii="Times New Roman" w:hAnsi="Times New Roman" w:cs="Times New Roman"/>
          <w:sz w:val="24"/>
          <w:szCs w:val="24"/>
        </w:rPr>
        <w:t xml:space="preserve">000, </w:t>
      </w:r>
      <w:r w:rsidR="006E7166">
        <w:rPr>
          <w:rFonts w:ascii="Times New Roman" w:hAnsi="Times New Roman" w:cs="Times New Roman"/>
          <w:sz w:val="24"/>
          <w:szCs w:val="24"/>
        </w:rPr>
        <w:t xml:space="preserve">tuned to </w:t>
      </w:r>
      <w:r w:rsidR="00E959DF">
        <w:rPr>
          <w:rFonts w:ascii="Times New Roman" w:hAnsi="Times New Roman" w:cs="Times New Roman"/>
          <w:sz w:val="24"/>
          <w:szCs w:val="24"/>
        </w:rPr>
        <w:t xml:space="preserve">840 nm, ~150 </w:t>
      </w:r>
      <w:proofErr w:type="spellStart"/>
      <w:r w:rsidR="00E959DF">
        <w:rPr>
          <w:rFonts w:ascii="Times New Roman" w:hAnsi="Times New Roman" w:cs="Times New Roman"/>
          <w:sz w:val="24"/>
          <w:szCs w:val="24"/>
        </w:rPr>
        <w:t>fs</w:t>
      </w:r>
      <w:proofErr w:type="spellEnd"/>
      <w:r w:rsidR="00E959DF">
        <w:rPr>
          <w:rFonts w:ascii="Times New Roman" w:hAnsi="Times New Roman" w:cs="Times New Roman"/>
          <w:sz w:val="24"/>
          <w:szCs w:val="24"/>
        </w:rPr>
        <w:t xml:space="preserve"> </w:t>
      </w:r>
      <w:proofErr w:type="spellStart"/>
      <w:r w:rsidR="00E959DF">
        <w:rPr>
          <w:rFonts w:ascii="Times New Roman" w:hAnsi="Times New Roman" w:cs="Times New Roman"/>
          <w:sz w:val="24"/>
          <w:szCs w:val="24"/>
        </w:rPr>
        <w:t>pulsewidth</w:t>
      </w:r>
      <w:proofErr w:type="spellEnd"/>
      <w:r w:rsidR="00E959DF">
        <w:rPr>
          <w:rFonts w:ascii="Times New Roman" w:hAnsi="Times New Roman" w:cs="Times New Roman"/>
          <w:sz w:val="24"/>
          <w:szCs w:val="24"/>
        </w:rPr>
        <w:t>, 76 MHz</w:t>
      </w:r>
      <w:r w:rsidRPr="0067221C">
        <w:rPr>
          <w:rFonts w:ascii="Times New Roman" w:hAnsi="Times New Roman" w:cs="Times New Roman"/>
          <w:sz w:val="24"/>
          <w:szCs w:val="24"/>
        </w:rPr>
        <w:t>) was used to excite the samples. The output of a fast PIN diode (</w:t>
      </w:r>
      <w:proofErr w:type="spellStart"/>
      <w:r w:rsidRPr="0067221C">
        <w:rPr>
          <w:rFonts w:ascii="Times New Roman" w:hAnsi="Times New Roman" w:cs="Times New Roman"/>
          <w:sz w:val="24"/>
          <w:szCs w:val="24"/>
        </w:rPr>
        <w:t>Thorlabs</w:t>
      </w:r>
      <w:proofErr w:type="spellEnd"/>
      <w:r w:rsidRPr="0067221C">
        <w:rPr>
          <w:rFonts w:ascii="Times New Roman" w:hAnsi="Times New Roman" w:cs="Times New Roman"/>
          <w:sz w:val="24"/>
          <w:szCs w:val="24"/>
        </w:rPr>
        <w:t xml:space="preserve"> DET210) monitoring the pulse shape was used as the start pulse for a time-to-amplitude conve</w:t>
      </w:r>
      <w:r w:rsidR="00696582">
        <w:rPr>
          <w:rFonts w:ascii="Times New Roman" w:hAnsi="Times New Roman" w:cs="Times New Roman"/>
          <w:sz w:val="24"/>
          <w:szCs w:val="24"/>
        </w:rPr>
        <w:t>rter (TAC, Canberra Model 2145)</w:t>
      </w:r>
      <w:r w:rsidRPr="0067221C">
        <w:rPr>
          <w:rFonts w:ascii="Times New Roman" w:hAnsi="Times New Roman" w:cs="Times New Roman"/>
          <w:sz w:val="24"/>
          <w:szCs w:val="24"/>
        </w:rPr>
        <w:t xml:space="preserve">. Nanoparticle fluorescence was collected perpendicular to the excitation source after passing through a 460 nm long pass filter for the </w:t>
      </w:r>
      <w:proofErr w:type="spellStart"/>
      <w:r w:rsidRPr="0067221C">
        <w:rPr>
          <w:rFonts w:ascii="Times New Roman" w:hAnsi="Times New Roman" w:cs="Times New Roman"/>
          <w:sz w:val="24"/>
          <w:szCs w:val="24"/>
        </w:rPr>
        <w:t>undoped</w:t>
      </w:r>
      <w:proofErr w:type="spellEnd"/>
      <w:r w:rsidRPr="0067221C">
        <w:rPr>
          <w:rFonts w:ascii="Times New Roman" w:hAnsi="Times New Roman" w:cs="Times New Roman"/>
          <w:sz w:val="24"/>
          <w:szCs w:val="24"/>
        </w:rPr>
        <w:t xml:space="preserve"> </w:t>
      </w:r>
      <w:r w:rsidRPr="0067221C">
        <w:rPr>
          <w:rFonts w:ascii="Times New Roman" w:hAnsi="Times New Roman" w:cs="Times New Roman"/>
          <w:sz w:val="24"/>
          <w:szCs w:val="24"/>
        </w:rPr>
        <w:lastRenderedPageBreak/>
        <w:t>nanoparticles. An additional 540 ±10 nm band pass filter was added for the doped samples in order to filter out the emission from perylene red.</w:t>
      </w:r>
      <w:r>
        <w:rPr>
          <w:rFonts w:ascii="Times New Roman" w:hAnsi="Times New Roman" w:cs="Times New Roman"/>
          <w:sz w:val="24"/>
          <w:szCs w:val="24"/>
        </w:rPr>
        <w:t xml:space="preserve"> For the measurement of acceptor lifetimes, a 600 nm long pass filter was </w:t>
      </w:r>
      <w:r w:rsidR="00A17CF0">
        <w:rPr>
          <w:rFonts w:ascii="Times New Roman" w:hAnsi="Times New Roman" w:cs="Times New Roman"/>
          <w:sz w:val="24"/>
          <w:szCs w:val="24"/>
        </w:rPr>
        <w:t>used</w:t>
      </w:r>
      <w:r>
        <w:rPr>
          <w:rFonts w:ascii="Times New Roman" w:hAnsi="Times New Roman" w:cs="Times New Roman"/>
          <w:sz w:val="24"/>
          <w:szCs w:val="24"/>
        </w:rPr>
        <w:t xml:space="preserve"> to remove the emission from PFBT.</w:t>
      </w:r>
      <w:r w:rsidRPr="0067221C">
        <w:rPr>
          <w:rFonts w:ascii="Times New Roman" w:hAnsi="Times New Roman" w:cs="Times New Roman"/>
          <w:sz w:val="24"/>
          <w:szCs w:val="24"/>
        </w:rPr>
        <w:t xml:space="preserve"> The emission was detected by a single photon avalanche  photodiode (</w:t>
      </w:r>
      <w:r w:rsidR="00737F5B">
        <w:rPr>
          <w:rFonts w:ascii="Times New Roman" w:hAnsi="Times New Roman" w:cs="Times New Roman"/>
          <w:sz w:val="24"/>
          <w:szCs w:val="24"/>
        </w:rPr>
        <w:t xml:space="preserve">APD, id </w:t>
      </w:r>
      <w:proofErr w:type="spellStart"/>
      <w:r w:rsidR="00696582">
        <w:rPr>
          <w:rFonts w:ascii="Times New Roman" w:hAnsi="Times New Roman" w:cs="Times New Roman"/>
          <w:sz w:val="24"/>
          <w:szCs w:val="24"/>
        </w:rPr>
        <w:t>Quantique</w:t>
      </w:r>
      <w:proofErr w:type="spellEnd"/>
      <w:r w:rsidR="00696582">
        <w:rPr>
          <w:rFonts w:ascii="Times New Roman" w:hAnsi="Times New Roman" w:cs="Times New Roman"/>
          <w:sz w:val="24"/>
          <w:szCs w:val="24"/>
        </w:rPr>
        <w:t>, id100-50</w:t>
      </w:r>
      <w:r w:rsidRPr="0067221C">
        <w:rPr>
          <w:rFonts w:ascii="Times New Roman" w:hAnsi="Times New Roman" w:cs="Times New Roman"/>
          <w:sz w:val="24"/>
          <w:szCs w:val="24"/>
        </w:rPr>
        <w:t xml:space="preserve">). The output of the APD was used as the stop pulse for the TAC. The excitation pulse was attenuated to maintain a count rate </w:t>
      </w:r>
      <w:r w:rsidR="00A17CF0">
        <w:rPr>
          <w:rFonts w:ascii="Times New Roman" w:hAnsi="Times New Roman" w:cs="Times New Roman"/>
          <w:sz w:val="24"/>
          <w:szCs w:val="24"/>
        </w:rPr>
        <w:t xml:space="preserve">of </w:t>
      </w:r>
      <w:r w:rsidRPr="0067221C">
        <w:rPr>
          <w:rFonts w:ascii="Times New Roman" w:hAnsi="Times New Roman" w:cs="Times New Roman"/>
          <w:sz w:val="24"/>
          <w:szCs w:val="24"/>
        </w:rPr>
        <w:t>~6 kHz. The analog signal from the TAC was digitized using a multichannel analyzer (</w:t>
      </w:r>
      <w:proofErr w:type="spellStart"/>
      <w:r w:rsidRPr="0067221C">
        <w:rPr>
          <w:rFonts w:ascii="Times New Roman" w:hAnsi="Times New Roman" w:cs="Times New Roman"/>
          <w:sz w:val="24"/>
          <w:szCs w:val="24"/>
        </w:rPr>
        <w:t>FastComTec</w:t>
      </w:r>
      <w:proofErr w:type="spellEnd"/>
      <w:r w:rsidRPr="0067221C">
        <w:rPr>
          <w:rFonts w:ascii="Times New Roman" w:hAnsi="Times New Roman" w:cs="Times New Roman"/>
          <w:sz w:val="24"/>
          <w:szCs w:val="24"/>
        </w:rPr>
        <w:t>, MCA-3A). Before and after each fluorescence lifetime measurement, the instrument response function (IRF) wa</w:t>
      </w:r>
      <w:r w:rsidR="00162EA6">
        <w:rPr>
          <w:rFonts w:ascii="Times New Roman" w:hAnsi="Times New Roman" w:cs="Times New Roman"/>
          <w:sz w:val="24"/>
          <w:szCs w:val="24"/>
        </w:rPr>
        <w:t>s measured using scattered laser</w:t>
      </w:r>
      <w:r w:rsidRPr="0067221C">
        <w:rPr>
          <w:rFonts w:ascii="Times New Roman" w:hAnsi="Times New Roman" w:cs="Times New Roman"/>
          <w:sz w:val="24"/>
          <w:szCs w:val="24"/>
        </w:rPr>
        <w:t xml:space="preserve"> light from a dilute suspension of polystyrene microspheres. The width of the resulting IRF was ~80 </w:t>
      </w:r>
      <w:proofErr w:type="spellStart"/>
      <w:r w:rsidRPr="0067221C">
        <w:rPr>
          <w:rFonts w:ascii="Times New Roman" w:hAnsi="Times New Roman" w:cs="Times New Roman"/>
          <w:sz w:val="24"/>
          <w:szCs w:val="24"/>
        </w:rPr>
        <w:t>ps</w:t>
      </w:r>
      <w:proofErr w:type="spellEnd"/>
      <w:r w:rsidRPr="0067221C">
        <w:rPr>
          <w:rFonts w:ascii="Times New Roman" w:hAnsi="Times New Roman" w:cs="Times New Roman"/>
          <w:sz w:val="24"/>
          <w:szCs w:val="24"/>
        </w:rPr>
        <w:t xml:space="preserve"> (FWHM).</w:t>
      </w:r>
      <w:r w:rsidR="00B26BFE">
        <w:rPr>
          <w:rFonts w:ascii="Times New Roman" w:hAnsi="Times New Roman" w:cs="Times New Roman"/>
          <w:sz w:val="24"/>
          <w:szCs w:val="24"/>
        </w:rPr>
        <w:t xml:space="preserve"> </w:t>
      </w:r>
    </w:p>
    <w:p w14:paraId="1A560EF0" w14:textId="6A798D88" w:rsidR="00895CFE" w:rsidRPr="00B418E0" w:rsidRDefault="00B26BFE" w:rsidP="00737F5B">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w:t>
      </w:r>
      <w:r w:rsidR="00B418E0">
        <w:rPr>
          <w:rFonts w:ascii="Times New Roman" w:hAnsi="Times New Roman" w:cs="Times New Roman"/>
          <w:sz w:val="24"/>
          <w:szCs w:val="24"/>
        </w:rPr>
        <w:t xml:space="preserve"> effect of removing oxygen from the nanoparticle samples on the lifetime was </w:t>
      </w:r>
      <w:r w:rsidR="00BF5120">
        <w:rPr>
          <w:rFonts w:ascii="Times New Roman" w:hAnsi="Times New Roman" w:cs="Times New Roman"/>
          <w:sz w:val="24"/>
          <w:szCs w:val="24"/>
        </w:rPr>
        <w:t xml:space="preserve">also </w:t>
      </w:r>
      <w:r w:rsidR="00B418E0">
        <w:rPr>
          <w:rFonts w:ascii="Times New Roman" w:hAnsi="Times New Roman" w:cs="Times New Roman"/>
          <w:sz w:val="24"/>
          <w:szCs w:val="24"/>
        </w:rPr>
        <w:t>assessed</w:t>
      </w:r>
      <w:r>
        <w:rPr>
          <w:rFonts w:ascii="Times New Roman" w:hAnsi="Times New Roman" w:cs="Times New Roman"/>
          <w:sz w:val="24"/>
          <w:szCs w:val="24"/>
        </w:rPr>
        <w:t xml:space="preserve"> </w:t>
      </w:r>
      <w:r w:rsidR="00B418E0">
        <w:rPr>
          <w:rFonts w:ascii="Times New Roman" w:hAnsi="Times New Roman" w:cs="Times New Roman"/>
          <w:sz w:val="24"/>
          <w:szCs w:val="24"/>
        </w:rPr>
        <w:t xml:space="preserve">by purging the </w:t>
      </w:r>
      <w:proofErr w:type="spellStart"/>
      <w:r w:rsidR="00B418E0">
        <w:rPr>
          <w:rFonts w:ascii="Times New Roman" w:hAnsi="Times New Roman" w:cs="Times New Roman"/>
          <w:sz w:val="24"/>
          <w:szCs w:val="24"/>
        </w:rPr>
        <w:t>undoped</w:t>
      </w:r>
      <w:proofErr w:type="spellEnd"/>
      <w:r w:rsidR="00B418E0">
        <w:rPr>
          <w:rFonts w:ascii="Times New Roman" w:hAnsi="Times New Roman" w:cs="Times New Roman"/>
          <w:sz w:val="24"/>
          <w:szCs w:val="24"/>
        </w:rPr>
        <w:t xml:space="preserve"> PFBT CPN samples with nitrogen. The bi-exponential weighted average lifetimes of the </w:t>
      </w:r>
      <w:proofErr w:type="spellStart"/>
      <w:r w:rsidR="00B418E0">
        <w:rPr>
          <w:rFonts w:ascii="Times New Roman" w:hAnsi="Times New Roman" w:cs="Times New Roman"/>
          <w:sz w:val="24"/>
          <w:szCs w:val="24"/>
        </w:rPr>
        <w:t>undoped</w:t>
      </w:r>
      <w:proofErr w:type="spellEnd"/>
      <w:r w:rsidR="00B418E0">
        <w:rPr>
          <w:rFonts w:ascii="Times New Roman" w:hAnsi="Times New Roman" w:cs="Times New Roman"/>
          <w:sz w:val="24"/>
          <w:szCs w:val="24"/>
        </w:rPr>
        <w:t xml:space="preserve"> PFBT CPNs were measured to be 780 </w:t>
      </w:r>
      <w:proofErr w:type="spellStart"/>
      <w:r w:rsidR="00B418E0">
        <w:rPr>
          <w:rFonts w:ascii="Times New Roman" w:hAnsi="Times New Roman" w:cs="Times New Roman"/>
          <w:sz w:val="24"/>
          <w:szCs w:val="24"/>
        </w:rPr>
        <w:t>ps</w:t>
      </w:r>
      <w:proofErr w:type="spellEnd"/>
      <w:r w:rsidR="00B418E0">
        <w:rPr>
          <w:rFonts w:ascii="Times New Roman" w:hAnsi="Times New Roman" w:cs="Times New Roman"/>
          <w:sz w:val="24"/>
          <w:szCs w:val="24"/>
        </w:rPr>
        <w:t xml:space="preserve"> in air and 850</w:t>
      </w:r>
      <w:r w:rsidR="00BF5120">
        <w:rPr>
          <w:rFonts w:ascii="Times New Roman" w:hAnsi="Times New Roman" w:cs="Times New Roman"/>
          <w:sz w:val="24"/>
          <w:szCs w:val="24"/>
        </w:rPr>
        <w:t xml:space="preserve"> </w:t>
      </w:r>
      <w:proofErr w:type="spellStart"/>
      <w:r w:rsidR="00BF5120">
        <w:rPr>
          <w:rFonts w:ascii="Times New Roman" w:hAnsi="Times New Roman" w:cs="Times New Roman"/>
          <w:sz w:val="24"/>
          <w:szCs w:val="24"/>
        </w:rPr>
        <w:t>ps</w:t>
      </w:r>
      <w:proofErr w:type="spellEnd"/>
      <w:r w:rsidR="00BF5120">
        <w:rPr>
          <w:rFonts w:ascii="Times New Roman" w:hAnsi="Times New Roman" w:cs="Times New Roman"/>
          <w:sz w:val="24"/>
          <w:szCs w:val="24"/>
        </w:rPr>
        <w:t xml:space="preserve"> in</w:t>
      </w:r>
      <w:r w:rsidR="00B418E0">
        <w:rPr>
          <w:rFonts w:ascii="Times New Roman" w:hAnsi="Times New Roman" w:cs="Times New Roman"/>
          <w:sz w:val="24"/>
          <w:szCs w:val="24"/>
        </w:rPr>
        <w:t xml:space="preserve"> nitrogen.</w:t>
      </w:r>
      <w:r w:rsidR="00BF5120">
        <w:rPr>
          <w:rFonts w:ascii="Times New Roman" w:hAnsi="Times New Roman" w:cs="Times New Roman"/>
          <w:sz w:val="24"/>
          <w:szCs w:val="24"/>
        </w:rPr>
        <w:t xml:space="preserve"> </w:t>
      </w:r>
      <w:r w:rsidR="000D4323">
        <w:rPr>
          <w:rFonts w:ascii="Times New Roman" w:hAnsi="Times New Roman" w:cs="Times New Roman"/>
          <w:sz w:val="24"/>
          <w:szCs w:val="24"/>
        </w:rPr>
        <w:t>This difference is not statistically significant, and is in agreement with the quantum yield measurements indicating minimal quenching by oxygen</w:t>
      </w:r>
      <w:r w:rsidR="00BF5120">
        <w:rPr>
          <w:rFonts w:ascii="Times New Roman" w:hAnsi="Times New Roman" w:cs="Times New Roman"/>
          <w:sz w:val="24"/>
          <w:szCs w:val="24"/>
        </w:rPr>
        <w:t>.</w:t>
      </w:r>
    </w:p>
    <w:p w14:paraId="74C53408" w14:textId="0DC60FB5" w:rsidR="00737F5B" w:rsidRDefault="0067221C" w:rsidP="00737F5B">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addition to the lifetimes of the host polymer PFBT, the lifetimes of the acceptor perylene red were measured. The lifetime of perylene red in THF was measured to be 5.4 ns, which is cons</w:t>
      </w:r>
      <w:r w:rsidR="00162EA6">
        <w:rPr>
          <w:rFonts w:ascii="Times New Roman" w:hAnsi="Times New Roman" w:cs="Times New Roman"/>
          <w:sz w:val="24"/>
          <w:szCs w:val="24"/>
        </w:rPr>
        <w:t>istent with</w:t>
      </w:r>
      <w:r w:rsidR="0077054A">
        <w:rPr>
          <w:rFonts w:ascii="Times New Roman" w:hAnsi="Times New Roman" w:cs="Times New Roman"/>
          <w:sz w:val="24"/>
          <w:szCs w:val="24"/>
        </w:rPr>
        <w:t xml:space="preserve"> the literature</w:t>
      </w:r>
      <w:r>
        <w:rPr>
          <w:rFonts w:ascii="Times New Roman" w:hAnsi="Times New Roman" w:cs="Times New Roman"/>
          <w:sz w:val="24"/>
          <w:szCs w:val="24"/>
        </w:rPr>
        <w:t>.</w:t>
      </w:r>
      <w:hyperlink w:anchor="_ENREF_3" w:tooltip="Al-Kaysi, 2006 #16" w:history="1">
        <w:r w:rsidR="00FE4840">
          <w:rPr>
            <w:rFonts w:ascii="Times New Roman" w:hAnsi="Times New Roman" w:cs="Times New Roman"/>
            <w:sz w:val="24"/>
            <w:szCs w:val="24"/>
          </w:rPr>
          <w:fldChar w:fldCharType="begin"/>
        </w:r>
        <w:r w:rsidR="00FE4840">
          <w:rPr>
            <w:rFonts w:ascii="Times New Roman" w:hAnsi="Times New Roman" w:cs="Times New Roman"/>
            <w:sz w:val="24"/>
            <w:szCs w:val="24"/>
          </w:rPr>
          <w:instrText xml:space="preserve"> ADDIN EN.CITE &lt;EndNote&gt;&lt;Cite&gt;&lt;Author&gt;Al-Kaysi&lt;/Author&gt;&lt;Year&gt;2006&lt;/Year&gt;&lt;RecNum&gt;16&lt;/RecNum&gt;&lt;DisplayText&gt;&lt;style face="superscript"&gt;3&lt;/style&gt;&lt;/DisplayText&gt;&lt;record&gt;&lt;rec-number&gt;16&lt;/rec-number&gt;&lt;foreign-keys&gt;&lt;key app="EN" db-id="92td2f2aorv2tfe55a5vvddgadwe5vda5zez"&gt;16&lt;/key&gt;&lt;/foreign-keys&gt;&lt;ref-type name="Journal Article"&gt;17&lt;/ref-type&gt;&lt;contributors&gt;&lt;authors&gt;&lt;author&gt;Al-Kaysi, R. O.&lt;/author&gt;&lt;author&gt;Ahn, T. S.&lt;/author&gt;&lt;author&gt;Muller, A. M.&lt;/author&gt;&lt;author&gt;Bardeen, C. J.&lt;/author&gt;&lt;/authors&gt;&lt;/contributors&gt;&lt;auth-address&gt;Bardeen, CJ&amp;#xD;Univ Calif Riverside, Dept Chem, Riverside, CA 92521 USA&amp;#xD;Univ Calif Riverside, Dept Chem, Riverside, CA 92521 USA&amp;#xD;Univ Calif Riverside, Dept Chem, Riverside, CA 92521 USA&lt;/auth-address&gt;&lt;titles&gt;&lt;title&gt;The photophysical properties of chromophores at high (100 mM and above) concentrations in polymers and as neat solids&lt;/title&gt;&lt;secondary-title&gt;Physical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Phys&lt;/abbr-1&gt;&lt;/alt-periodical&gt;&lt;pages&gt;3453-3459&lt;/pages&gt;&lt;volume&gt;8&lt;/volume&gt;&lt;number&gt;29&lt;/number&gt;&lt;keywords&gt;&lt;keyword&gt;electronic-energy transport&lt;/keyword&gt;&lt;keyword&gt;heterojunction solar-cells&lt;/keyword&gt;&lt;keyword&gt;excited-state transport&lt;/keyword&gt;&lt;keyword&gt;conjugated polymers&lt;/keyword&gt;&lt;keyword&gt;thin-films&lt;/keyword&gt;&lt;keyword&gt;perylene&lt;/keyword&gt;&lt;keyword&gt;fluorescence&lt;/keyword&gt;&lt;keyword&gt;excitation&lt;/keyword&gt;&lt;keyword&gt;migration&lt;/keyword&gt;&lt;keyword&gt;systems&lt;/keyword&gt;&lt;/keywords&gt;&lt;dates&gt;&lt;year&gt;2006&lt;/year&gt;&lt;pub-dates&gt;&lt;date&gt;Aug 7&lt;/date&gt;&lt;/pub-dates&gt;&lt;/dates&gt;&lt;isbn&gt;1463-9076&lt;/isbn&gt;&lt;accession-num&gt;ISI:000239762000014&lt;/accession-num&gt;&lt;urls&gt;&lt;related-urls&gt;&lt;url&gt;&amp;lt;Go to ISI&amp;gt;://000239762000014&lt;/url&gt;&lt;/related-urls&gt;&lt;/urls&gt;&lt;electronic-resource-num&gt;Doi 10.1039/B605925b&lt;/electronic-resource-num&gt;&lt;language&gt;English&lt;/language&gt;&lt;/record&gt;&lt;/Cite&gt;&lt;/EndNote&gt;</w:instrText>
        </w:r>
        <w:r w:rsidR="00FE4840">
          <w:rPr>
            <w:rFonts w:ascii="Times New Roman" w:hAnsi="Times New Roman" w:cs="Times New Roman"/>
            <w:sz w:val="24"/>
            <w:szCs w:val="24"/>
          </w:rPr>
          <w:fldChar w:fldCharType="separate"/>
        </w:r>
        <w:r w:rsidR="00FE4840" w:rsidRPr="004336A2">
          <w:rPr>
            <w:rFonts w:ascii="Times New Roman" w:hAnsi="Times New Roman" w:cs="Times New Roman"/>
            <w:noProof/>
            <w:sz w:val="24"/>
            <w:szCs w:val="24"/>
            <w:vertAlign w:val="superscript"/>
          </w:rPr>
          <w:t>3</w:t>
        </w:r>
        <w:r w:rsidR="00FE4840">
          <w:rPr>
            <w:rFonts w:ascii="Times New Roman" w:hAnsi="Times New Roman" w:cs="Times New Roman"/>
            <w:sz w:val="24"/>
            <w:szCs w:val="24"/>
          </w:rPr>
          <w:fldChar w:fldCharType="end"/>
        </w:r>
      </w:hyperlink>
      <w:r>
        <w:rPr>
          <w:rFonts w:ascii="Times New Roman" w:hAnsi="Times New Roman" w:cs="Times New Roman"/>
          <w:sz w:val="24"/>
          <w:szCs w:val="24"/>
        </w:rPr>
        <w:t xml:space="preserve"> </w:t>
      </w:r>
      <w:r w:rsidR="00D41399">
        <w:rPr>
          <w:rFonts w:ascii="Times New Roman" w:hAnsi="Times New Roman" w:cs="Times New Roman"/>
          <w:sz w:val="24"/>
          <w:szCs w:val="24"/>
        </w:rPr>
        <w:t>The moderate to heavily</w:t>
      </w:r>
      <w:r w:rsidR="0077054A">
        <w:rPr>
          <w:rFonts w:ascii="Times New Roman" w:hAnsi="Times New Roman" w:cs="Times New Roman"/>
          <w:sz w:val="24"/>
          <w:szCs w:val="24"/>
        </w:rPr>
        <w:t xml:space="preserve"> doped samples of PFBT nanoparticles were selected due to the relatively low contribution to the emission signal by PFBT as well as to assess the ef</w:t>
      </w:r>
      <w:r w:rsidR="00CF3BD9">
        <w:rPr>
          <w:rFonts w:ascii="Times New Roman" w:hAnsi="Times New Roman" w:cs="Times New Roman"/>
          <w:sz w:val="24"/>
          <w:szCs w:val="24"/>
        </w:rPr>
        <w:t>fect of the observed self-</w:t>
      </w:r>
      <w:r w:rsidR="0077054A">
        <w:rPr>
          <w:rFonts w:ascii="Times New Roman" w:hAnsi="Times New Roman" w:cs="Times New Roman"/>
          <w:sz w:val="24"/>
          <w:szCs w:val="24"/>
        </w:rPr>
        <w:t xml:space="preserve">quenching of perylene red on its lifetime in the nanoparticles. </w:t>
      </w:r>
      <w:r>
        <w:rPr>
          <w:rFonts w:ascii="Times New Roman" w:hAnsi="Times New Roman" w:cs="Times New Roman"/>
          <w:sz w:val="24"/>
          <w:szCs w:val="24"/>
        </w:rPr>
        <w:t xml:space="preserve">The lifetime of perylene red doped within the </w:t>
      </w:r>
      <w:r>
        <w:rPr>
          <w:rFonts w:ascii="Times New Roman" w:hAnsi="Times New Roman" w:cs="Times New Roman"/>
          <w:sz w:val="24"/>
          <w:szCs w:val="24"/>
        </w:rPr>
        <w:lastRenderedPageBreak/>
        <w:t>nanoparticles was found to be reduced</w:t>
      </w:r>
      <w:r w:rsidR="0077054A">
        <w:rPr>
          <w:rFonts w:ascii="Times New Roman" w:hAnsi="Times New Roman" w:cs="Times New Roman"/>
          <w:sz w:val="24"/>
          <w:szCs w:val="24"/>
        </w:rPr>
        <w:t xml:space="preserve"> to 3.1 ns</w:t>
      </w:r>
      <w:r w:rsidR="000F2A80">
        <w:rPr>
          <w:rFonts w:ascii="Times New Roman" w:hAnsi="Times New Roman" w:cs="Times New Roman"/>
          <w:sz w:val="24"/>
          <w:szCs w:val="24"/>
        </w:rPr>
        <w:t>, and follows a decreasing trend as doping increases</w:t>
      </w:r>
      <w:r w:rsidR="00CF3BD9">
        <w:rPr>
          <w:rFonts w:ascii="Times New Roman" w:hAnsi="Times New Roman" w:cs="Times New Roman"/>
          <w:sz w:val="24"/>
          <w:szCs w:val="24"/>
        </w:rPr>
        <w:t>. The</w:t>
      </w:r>
      <w:r w:rsidR="0077054A">
        <w:rPr>
          <w:rFonts w:ascii="Times New Roman" w:hAnsi="Times New Roman" w:cs="Times New Roman"/>
          <w:sz w:val="24"/>
          <w:szCs w:val="24"/>
        </w:rPr>
        <w:t xml:space="preserve"> reduction in lifeti</w:t>
      </w:r>
      <w:r w:rsidR="000F2A80">
        <w:rPr>
          <w:rFonts w:ascii="Times New Roman" w:hAnsi="Times New Roman" w:cs="Times New Roman"/>
          <w:sz w:val="24"/>
          <w:szCs w:val="24"/>
        </w:rPr>
        <w:t>me</w:t>
      </w:r>
      <w:r w:rsidR="005F50D9">
        <w:rPr>
          <w:rFonts w:ascii="Times New Roman" w:hAnsi="Times New Roman" w:cs="Times New Roman"/>
          <w:sz w:val="24"/>
          <w:szCs w:val="24"/>
        </w:rPr>
        <w:t xml:space="preserve"> indicates dynamic self-quenching</w:t>
      </w:r>
      <w:r w:rsidR="000F2A80">
        <w:rPr>
          <w:rFonts w:ascii="Times New Roman" w:hAnsi="Times New Roman" w:cs="Times New Roman"/>
          <w:sz w:val="24"/>
          <w:szCs w:val="24"/>
        </w:rPr>
        <w:t>.</w:t>
      </w:r>
    </w:p>
    <w:p w14:paraId="7287CAA0" w14:textId="55D51B6D" w:rsidR="0067221C" w:rsidRPr="00737F5B" w:rsidRDefault="00737F5B" w:rsidP="00737F5B">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696582" w:rsidRPr="00737F5B">
        <w:rPr>
          <w:rFonts w:ascii="Times New Roman" w:hAnsi="Times New Roman" w:cs="Times New Roman"/>
          <w:b/>
          <w:sz w:val="24"/>
          <w:szCs w:val="24"/>
        </w:rPr>
        <w:t>Table S1. Fluorescence lifetimes of dye-doped PFBT CPNs</w:t>
      </w:r>
    </w:p>
    <w:tbl>
      <w:tblPr>
        <w:tblStyle w:val="TableGrid"/>
        <w:tblW w:w="0" w:type="auto"/>
        <w:jc w:val="center"/>
        <w:tblInd w:w="720" w:type="dxa"/>
        <w:tblLook w:val="04A0" w:firstRow="1" w:lastRow="0" w:firstColumn="1" w:lastColumn="0" w:noHBand="0" w:noVBand="1"/>
      </w:tblPr>
      <w:tblGrid>
        <w:gridCol w:w="2917"/>
        <w:gridCol w:w="2736"/>
      </w:tblGrid>
      <w:tr w:rsidR="005E51C1" w14:paraId="1C1F59C3" w14:textId="77777777" w:rsidTr="005E51C1">
        <w:trPr>
          <w:jc w:val="center"/>
        </w:trPr>
        <w:tc>
          <w:tcPr>
            <w:tcW w:w="2917" w:type="dxa"/>
          </w:tcPr>
          <w:p w14:paraId="5E755A3A" w14:textId="77777777" w:rsidR="005E51C1" w:rsidRPr="005E51C1" w:rsidRDefault="005E51C1" w:rsidP="00737F5B">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Perylene Red %(w/w)</w:t>
            </w:r>
          </w:p>
        </w:tc>
        <w:tc>
          <w:tcPr>
            <w:tcW w:w="2736" w:type="dxa"/>
          </w:tcPr>
          <w:p w14:paraId="571357E2" w14:textId="0BD0F454" w:rsidR="005E51C1" w:rsidRDefault="005E51C1" w:rsidP="00737F5B">
            <w:pPr>
              <w:pStyle w:val="ListParagraph"/>
              <w:ind w:left="0"/>
              <w:jc w:val="center"/>
              <w:rPr>
                <w:rFonts w:ascii="Times New Roman" w:hAnsi="Times New Roman" w:cs="Times New Roman"/>
                <w:b/>
                <w:sz w:val="24"/>
                <w:szCs w:val="24"/>
              </w:rPr>
            </w:pPr>
            <w:proofErr w:type="spellStart"/>
            <w:r>
              <w:rPr>
                <w:rFonts w:ascii="Times New Roman" w:hAnsi="Times New Roman" w:cs="Times New Roman"/>
                <w:b/>
                <w:sz w:val="24"/>
                <w:szCs w:val="24"/>
              </w:rPr>
              <w:t>τ</w:t>
            </w:r>
            <w:r w:rsidRPr="005E51C1">
              <w:rPr>
                <w:rFonts w:ascii="Times New Roman" w:hAnsi="Times New Roman" w:cs="Times New Roman"/>
                <w:b/>
                <w:sz w:val="24"/>
                <w:szCs w:val="24"/>
                <w:vertAlign w:val="subscript"/>
              </w:rPr>
              <w:t>exp</w:t>
            </w:r>
            <w:proofErr w:type="spellEnd"/>
            <w:r>
              <w:rPr>
                <w:rFonts w:ascii="Times New Roman" w:hAnsi="Times New Roman" w:cs="Times New Roman"/>
                <w:b/>
                <w:sz w:val="24"/>
                <w:szCs w:val="24"/>
              </w:rPr>
              <w:t xml:space="preserve"> (ns)</w:t>
            </w:r>
            <w:r w:rsidR="00696582">
              <w:rPr>
                <w:rFonts w:ascii="Times New Roman" w:hAnsi="Times New Roman" w:cs="Times New Roman"/>
                <w:b/>
                <w:sz w:val="24"/>
                <w:szCs w:val="24"/>
              </w:rPr>
              <w:t>*</w:t>
            </w:r>
          </w:p>
        </w:tc>
      </w:tr>
      <w:tr w:rsidR="005E51C1" w14:paraId="3059A4C3" w14:textId="77777777" w:rsidTr="005E51C1">
        <w:trPr>
          <w:jc w:val="center"/>
        </w:trPr>
        <w:tc>
          <w:tcPr>
            <w:tcW w:w="2917" w:type="dxa"/>
          </w:tcPr>
          <w:p w14:paraId="79C34D73" w14:textId="77777777" w:rsidR="005E51C1" w:rsidRPr="005E51C1" w:rsidRDefault="005E51C1" w:rsidP="00737F5B">
            <w:pPr>
              <w:pStyle w:val="ListParagraph"/>
              <w:ind w:left="0"/>
              <w:jc w:val="center"/>
              <w:rPr>
                <w:rFonts w:ascii="Times New Roman" w:hAnsi="Times New Roman" w:cs="Times New Roman"/>
                <w:b/>
                <w:sz w:val="24"/>
                <w:szCs w:val="24"/>
              </w:rPr>
            </w:pPr>
            <w:r w:rsidRPr="005E51C1">
              <w:rPr>
                <w:rFonts w:ascii="Times New Roman" w:hAnsi="Times New Roman" w:cs="Times New Roman"/>
                <w:b/>
                <w:sz w:val="24"/>
                <w:szCs w:val="24"/>
              </w:rPr>
              <w:t>THF</w:t>
            </w:r>
          </w:p>
        </w:tc>
        <w:tc>
          <w:tcPr>
            <w:tcW w:w="2736" w:type="dxa"/>
          </w:tcPr>
          <w:p w14:paraId="547F3D25" w14:textId="77777777" w:rsidR="005E51C1" w:rsidRPr="005E51C1" w:rsidRDefault="005E51C1" w:rsidP="00737F5B">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5.4</w:t>
            </w:r>
          </w:p>
        </w:tc>
      </w:tr>
      <w:tr w:rsidR="005E51C1" w14:paraId="41DB3FE9" w14:textId="77777777" w:rsidTr="005E51C1">
        <w:trPr>
          <w:jc w:val="center"/>
        </w:trPr>
        <w:tc>
          <w:tcPr>
            <w:tcW w:w="2917" w:type="dxa"/>
          </w:tcPr>
          <w:p w14:paraId="7A128B07" w14:textId="77777777" w:rsidR="005E51C1" w:rsidRDefault="005E51C1" w:rsidP="00737F5B">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1.0%</w:t>
            </w:r>
          </w:p>
        </w:tc>
        <w:tc>
          <w:tcPr>
            <w:tcW w:w="2736" w:type="dxa"/>
          </w:tcPr>
          <w:p w14:paraId="346C829B" w14:textId="77777777" w:rsidR="005E51C1" w:rsidRPr="005E51C1" w:rsidRDefault="005E51C1" w:rsidP="00737F5B">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3.1</w:t>
            </w:r>
          </w:p>
        </w:tc>
      </w:tr>
      <w:tr w:rsidR="005E51C1" w14:paraId="3331EBD1" w14:textId="77777777" w:rsidTr="005E51C1">
        <w:trPr>
          <w:jc w:val="center"/>
        </w:trPr>
        <w:tc>
          <w:tcPr>
            <w:tcW w:w="2917" w:type="dxa"/>
          </w:tcPr>
          <w:p w14:paraId="132FB20D" w14:textId="77777777" w:rsidR="005E51C1" w:rsidRDefault="005E51C1" w:rsidP="00737F5B">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1.5%</w:t>
            </w:r>
          </w:p>
        </w:tc>
        <w:tc>
          <w:tcPr>
            <w:tcW w:w="2736" w:type="dxa"/>
          </w:tcPr>
          <w:p w14:paraId="27CE5F7C" w14:textId="77777777" w:rsidR="005E51C1" w:rsidRPr="005E51C1" w:rsidRDefault="005E51C1" w:rsidP="00737F5B">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2.9</w:t>
            </w:r>
          </w:p>
        </w:tc>
      </w:tr>
      <w:tr w:rsidR="005E51C1" w14:paraId="5213EC9C" w14:textId="77777777" w:rsidTr="00696582">
        <w:trPr>
          <w:jc w:val="center"/>
        </w:trPr>
        <w:tc>
          <w:tcPr>
            <w:tcW w:w="2917" w:type="dxa"/>
            <w:tcBorders>
              <w:bottom w:val="single" w:sz="4" w:space="0" w:color="auto"/>
            </w:tcBorders>
          </w:tcPr>
          <w:p w14:paraId="1D308D9D" w14:textId="77777777" w:rsidR="005E51C1" w:rsidRDefault="005E51C1" w:rsidP="00737F5B">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2.0%</w:t>
            </w:r>
          </w:p>
        </w:tc>
        <w:tc>
          <w:tcPr>
            <w:tcW w:w="2736" w:type="dxa"/>
            <w:tcBorders>
              <w:bottom w:val="single" w:sz="4" w:space="0" w:color="auto"/>
            </w:tcBorders>
          </w:tcPr>
          <w:p w14:paraId="6AB58DF5" w14:textId="77777777" w:rsidR="005E51C1" w:rsidRPr="005E51C1" w:rsidRDefault="005E51C1" w:rsidP="00737F5B">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2.6</w:t>
            </w:r>
          </w:p>
        </w:tc>
      </w:tr>
      <w:tr w:rsidR="00696582" w14:paraId="0A97112D" w14:textId="77777777" w:rsidTr="00696582">
        <w:trPr>
          <w:jc w:val="center"/>
        </w:trPr>
        <w:tc>
          <w:tcPr>
            <w:tcW w:w="5653" w:type="dxa"/>
            <w:gridSpan w:val="2"/>
            <w:tcBorders>
              <w:left w:val="nil"/>
              <w:bottom w:val="nil"/>
              <w:right w:val="nil"/>
            </w:tcBorders>
          </w:tcPr>
          <w:p w14:paraId="486FF858" w14:textId="7ADC8A4E" w:rsidR="00696582" w:rsidRPr="00696582" w:rsidRDefault="00696582" w:rsidP="00737F5B">
            <w:pPr>
              <w:pStyle w:val="ListParagraph"/>
              <w:ind w:left="0"/>
              <w:jc w:val="both"/>
              <w:rPr>
                <w:rFonts w:ascii="Times New Roman" w:hAnsi="Times New Roman" w:cs="Times New Roman"/>
                <w:sz w:val="24"/>
                <w:szCs w:val="24"/>
                <w:vertAlign w:val="superscript"/>
              </w:rPr>
            </w:pPr>
            <w:r>
              <w:rPr>
                <w:rFonts w:ascii="Times New Roman" w:hAnsi="Times New Roman" w:cs="Times New Roman"/>
                <w:sz w:val="24"/>
                <w:szCs w:val="24"/>
                <w:vertAlign w:val="superscript"/>
              </w:rPr>
              <w:t>*Corresponds to l</w:t>
            </w:r>
            <w:r w:rsidR="00737F5B">
              <w:rPr>
                <w:rFonts w:ascii="Times New Roman" w:hAnsi="Times New Roman" w:cs="Times New Roman"/>
                <w:sz w:val="24"/>
                <w:szCs w:val="24"/>
                <w:vertAlign w:val="superscript"/>
              </w:rPr>
              <w:t>ifetime</w:t>
            </w:r>
            <w:r>
              <w:rPr>
                <w:rFonts w:ascii="Times New Roman" w:hAnsi="Times New Roman" w:cs="Times New Roman"/>
                <w:sz w:val="24"/>
                <w:szCs w:val="24"/>
                <w:vertAlign w:val="superscript"/>
              </w:rPr>
              <w:t xml:space="preserve"> of the acceptor, perylene red.</w:t>
            </w:r>
          </w:p>
        </w:tc>
      </w:tr>
    </w:tbl>
    <w:p w14:paraId="6168F922" w14:textId="77777777" w:rsidR="005E51C1" w:rsidRPr="00737F5B" w:rsidRDefault="005E51C1" w:rsidP="00737F5B">
      <w:pPr>
        <w:spacing w:line="480" w:lineRule="auto"/>
        <w:jc w:val="both"/>
        <w:rPr>
          <w:rFonts w:ascii="Times New Roman" w:hAnsi="Times New Roman" w:cs="Times New Roman"/>
          <w:b/>
          <w:sz w:val="24"/>
          <w:szCs w:val="24"/>
        </w:rPr>
      </w:pPr>
    </w:p>
    <w:p w14:paraId="132A6CBD" w14:textId="620ABCC0" w:rsidR="00A9113E" w:rsidRDefault="00733B93" w:rsidP="00737F5B">
      <w:pPr>
        <w:pStyle w:val="ListParagraph"/>
        <w:numPr>
          <w:ilvl w:val="0"/>
          <w:numId w:val="1"/>
        </w:numPr>
        <w:spacing w:line="48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Exciton</w:t>
      </w:r>
      <w:proofErr w:type="spellEnd"/>
      <w:r>
        <w:rPr>
          <w:rFonts w:ascii="Times New Roman" w:hAnsi="Times New Roman" w:cs="Times New Roman"/>
          <w:b/>
          <w:sz w:val="24"/>
          <w:szCs w:val="24"/>
        </w:rPr>
        <w:t xml:space="preserve"> Diffusion-</w:t>
      </w:r>
      <w:r w:rsidR="009A7961">
        <w:rPr>
          <w:rFonts w:ascii="Times New Roman" w:hAnsi="Times New Roman" w:cs="Times New Roman"/>
          <w:b/>
          <w:sz w:val="24"/>
          <w:szCs w:val="24"/>
        </w:rPr>
        <w:t>Energy Transfer Model</w:t>
      </w:r>
    </w:p>
    <w:p w14:paraId="4D7AD476" w14:textId="690C4F55" w:rsidR="00070E7B" w:rsidRDefault="00215D22" w:rsidP="00F23E78">
      <w:pPr>
        <w:pStyle w:val="NoSpacing"/>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We pr</w:t>
      </w:r>
      <w:r w:rsidR="00B25223">
        <w:rPr>
          <w:rFonts w:ascii="Times New Roman" w:hAnsi="Times New Roman" w:cs="Times New Roman"/>
          <w:sz w:val="24"/>
          <w:szCs w:val="24"/>
        </w:rPr>
        <w:t>eviously developed a numerical random-walk</w:t>
      </w:r>
      <w:r>
        <w:rPr>
          <w:rFonts w:ascii="Times New Roman" w:hAnsi="Times New Roman" w:cs="Times New Roman"/>
          <w:sz w:val="24"/>
          <w:szCs w:val="24"/>
        </w:rPr>
        <w:t xml:space="preserve"> approach to modeling the combined effects of exciton diffusion and energy transfer in CPNs</w:t>
      </w:r>
      <w:r w:rsidR="00705129">
        <w:rPr>
          <w:rFonts w:ascii="Times New Roman" w:hAnsi="Times New Roman" w:cs="Times New Roman"/>
          <w:sz w:val="24"/>
          <w:szCs w:val="24"/>
        </w:rPr>
        <w:t xml:space="preserve">. </w:t>
      </w:r>
      <w:r>
        <w:rPr>
          <w:rFonts w:ascii="Times New Roman" w:hAnsi="Times New Roman" w:cs="Times New Roman"/>
          <w:sz w:val="24"/>
          <w:szCs w:val="24"/>
        </w:rPr>
        <w:t>Here, we have modified the previous simulation code to provide kinetics information for comparison to the</w:t>
      </w:r>
      <w:r w:rsidR="00693136">
        <w:rPr>
          <w:rFonts w:ascii="Times New Roman" w:hAnsi="Times New Roman" w:cs="Times New Roman"/>
          <w:sz w:val="24"/>
          <w:szCs w:val="24"/>
        </w:rPr>
        <w:t xml:space="preserve"> time-resolved fluorescence results</w:t>
      </w:r>
      <w:r w:rsidR="00705129">
        <w:rPr>
          <w:rFonts w:ascii="Times New Roman" w:hAnsi="Times New Roman" w:cs="Times New Roman"/>
          <w:sz w:val="24"/>
          <w:szCs w:val="24"/>
        </w:rPr>
        <w:t>, and explicitly included</w:t>
      </w:r>
      <w:r w:rsidR="00693136">
        <w:rPr>
          <w:rFonts w:ascii="Times New Roman" w:hAnsi="Times New Roman" w:cs="Times New Roman"/>
          <w:sz w:val="24"/>
          <w:szCs w:val="24"/>
        </w:rPr>
        <w:t xml:space="preserve"> quenching by defects. </w:t>
      </w:r>
      <w:r w:rsidR="001E48A7">
        <w:rPr>
          <w:rFonts w:ascii="Times New Roman" w:hAnsi="Times New Roman" w:cs="Times New Roman"/>
          <w:sz w:val="24"/>
          <w:szCs w:val="24"/>
        </w:rPr>
        <w:t>The simulatio</w:t>
      </w:r>
      <w:r w:rsidR="00705129">
        <w:rPr>
          <w:rFonts w:ascii="Times New Roman" w:hAnsi="Times New Roman" w:cs="Times New Roman"/>
          <w:sz w:val="24"/>
          <w:szCs w:val="24"/>
        </w:rPr>
        <w:t>n algorithm is described</w:t>
      </w:r>
      <w:r w:rsidR="001E48A7">
        <w:rPr>
          <w:rFonts w:ascii="Times New Roman" w:hAnsi="Times New Roman" w:cs="Times New Roman"/>
          <w:sz w:val="24"/>
          <w:szCs w:val="24"/>
        </w:rPr>
        <w:t xml:space="preserve"> as follows. </w:t>
      </w:r>
      <w:r w:rsidR="005560C3">
        <w:rPr>
          <w:rFonts w:ascii="Times New Roman" w:hAnsi="Times New Roman" w:cs="Times New Roman"/>
          <w:sz w:val="24"/>
          <w:szCs w:val="24"/>
        </w:rPr>
        <w:t xml:space="preserve">The simulation code was written as a set of </w:t>
      </w:r>
      <w:r w:rsidR="0005342D">
        <w:rPr>
          <w:rFonts w:ascii="Times New Roman" w:hAnsi="Times New Roman" w:cs="Times New Roman"/>
          <w:sz w:val="24"/>
          <w:szCs w:val="24"/>
        </w:rPr>
        <w:t>MATLAB scripts. D</w:t>
      </w:r>
      <w:r w:rsidR="001E48A7">
        <w:rPr>
          <w:rFonts w:ascii="Times New Roman" w:hAnsi="Times New Roman" w:cs="Times New Roman"/>
          <w:sz w:val="24"/>
          <w:szCs w:val="24"/>
        </w:rPr>
        <w:t xml:space="preserve">opant dyes and/or defects are distributed randomly within the nanoparticle, represented by a sphere. An initial population of excitons is also distributed randomly within the sphere. For each time step </w:t>
      </w:r>
      <w:r w:rsidR="001E48A7" w:rsidRPr="0058746E">
        <w:rPr>
          <w:rFonts w:ascii="Symbol" w:hAnsi="Symbol" w:cs="Times New Roman"/>
          <w:i/>
          <w:sz w:val="24"/>
          <w:szCs w:val="24"/>
        </w:rPr>
        <w:t></w:t>
      </w:r>
      <w:r w:rsidR="001E48A7" w:rsidRPr="0058746E">
        <w:rPr>
          <w:rFonts w:ascii="Times New Roman" w:hAnsi="Times New Roman" w:cs="Times New Roman"/>
          <w:i/>
          <w:sz w:val="24"/>
          <w:szCs w:val="24"/>
        </w:rPr>
        <w:t>t</w:t>
      </w:r>
      <w:r w:rsidR="001E48A7">
        <w:rPr>
          <w:rFonts w:ascii="Times New Roman" w:hAnsi="Times New Roman" w:cs="Times New Roman"/>
          <w:sz w:val="24"/>
          <w:szCs w:val="24"/>
        </w:rPr>
        <w:t xml:space="preserve">, each exciton is propagated by adding to its position along each axis a Gaussian-distributed random number scaled so that </w:t>
      </w:r>
      <w:r w:rsidR="001E48A7" w:rsidRPr="009A3689">
        <w:rPr>
          <w:rFonts w:ascii="Symbol" w:hAnsi="Symbol" w:cs="Times New Roman"/>
          <w:i/>
          <w:sz w:val="24"/>
          <w:szCs w:val="24"/>
        </w:rPr>
        <w:t></w:t>
      </w:r>
      <w:r w:rsidR="001E48A7" w:rsidRPr="009A3689">
        <w:rPr>
          <w:rFonts w:ascii="Times New Roman" w:hAnsi="Times New Roman" w:cs="Times New Roman"/>
          <w:i/>
          <w:sz w:val="24"/>
          <w:szCs w:val="24"/>
          <w:vertAlign w:val="superscript"/>
        </w:rPr>
        <w:t>2</w:t>
      </w:r>
      <w:r w:rsidR="001E48A7">
        <w:rPr>
          <w:rFonts w:ascii="Times New Roman" w:hAnsi="Times New Roman" w:cs="Times New Roman"/>
          <w:i/>
          <w:sz w:val="24"/>
          <w:szCs w:val="24"/>
        </w:rPr>
        <w:t>=2</w:t>
      </w:r>
      <w:r w:rsidR="001E48A7" w:rsidRPr="009A3689">
        <w:rPr>
          <w:rFonts w:ascii="Times New Roman" w:hAnsi="Times New Roman" w:cs="Times New Roman"/>
          <w:i/>
          <w:sz w:val="24"/>
          <w:szCs w:val="24"/>
        </w:rPr>
        <w:t>D</w:t>
      </w:r>
      <w:r w:rsidR="001E48A7" w:rsidRPr="009A3689">
        <w:rPr>
          <w:rFonts w:ascii="Symbol" w:hAnsi="Symbol" w:cs="Times New Roman"/>
          <w:i/>
          <w:sz w:val="24"/>
          <w:szCs w:val="24"/>
        </w:rPr>
        <w:t></w:t>
      </w:r>
      <w:r w:rsidR="001E48A7" w:rsidRPr="009A3689">
        <w:rPr>
          <w:rFonts w:ascii="Times New Roman" w:hAnsi="Times New Roman" w:cs="Times New Roman"/>
          <w:i/>
          <w:sz w:val="24"/>
          <w:szCs w:val="24"/>
        </w:rPr>
        <w:t>t</w:t>
      </w:r>
      <w:r w:rsidR="001E48A7">
        <w:rPr>
          <w:rFonts w:ascii="Times New Roman" w:hAnsi="Times New Roman" w:cs="Times New Roman"/>
          <w:sz w:val="24"/>
          <w:szCs w:val="24"/>
        </w:rPr>
        <w:t xml:space="preserve">, where </w:t>
      </w:r>
      <w:r w:rsidR="001E48A7" w:rsidRPr="00A0064D">
        <w:rPr>
          <w:rFonts w:ascii="Times New Roman" w:hAnsi="Times New Roman" w:cs="Times New Roman"/>
          <w:i/>
          <w:sz w:val="24"/>
          <w:szCs w:val="24"/>
        </w:rPr>
        <w:t>D</w:t>
      </w:r>
      <w:r w:rsidR="001E48A7">
        <w:rPr>
          <w:rFonts w:ascii="Times New Roman" w:hAnsi="Times New Roman" w:cs="Times New Roman"/>
          <w:sz w:val="24"/>
          <w:szCs w:val="24"/>
        </w:rPr>
        <w:t xml:space="preserve"> is the (1D) diffusion constant and </w:t>
      </w:r>
      <w:r w:rsidR="001E48A7" w:rsidRPr="009A3689">
        <w:rPr>
          <w:rFonts w:ascii="Symbol" w:hAnsi="Symbol" w:cs="Times New Roman"/>
          <w:i/>
          <w:sz w:val="24"/>
          <w:szCs w:val="24"/>
        </w:rPr>
        <w:t></w:t>
      </w:r>
      <w:r w:rsidR="001E48A7" w:rsidRPr="009A3689">
        <w:rPr>
          <w:rFonts w:ascii="Times New Roman" w:hAnsi="Times New Roman" w:cs="Times New Roman"/>
          <w:i/>
          <w:sz w:val="24"/>
          <w:szCs w:val="24"/>
          <w:vertAlign w:val="superscript"/>
        </w:rPr>
        <w:t>2</w:t>
      </w:r>
      <w:r w:rsidR="001E48A7">
        <w:rPr>
          <w:rFonts w:ascii="Times New Roman" w:hAnsi="Times New Roman" w:cs="Times New Roman"/>
          <w:sz w:val="24"/>
          <w:szCs w:val="24"/>
        </w:rPr>
        <w:t xml:space="preserve"> is the variance of the random number distribution (</w:t>
      </w:r>
      <w:r w:rsidR="001E48A7" w:rsidRPr="004033E4">
        <w:rPr>
          <w:rFonts w:ascii="Symbol" w:hAnsi="Symbol" w:cs="Times New Roman"/>
          <w:i/>
          <w:sz w:val="24"/>
          <w:szCs w:val="24"/>
        </w:rPr>
        <w:t></w:t>
      </w:r>
      <w:r w:rsidR="001E48A7">
        <w:rPr>
          <w:rFonts w:ascii="Times New Roman" w:hAnsi="Times New Roman" w:cs="Times New Roman"/>
          <w:sz w:val="24"/>
          <w:szCs w:val="24"/>
        </w:rPr>
        <w:t xml:space="preserve"> = 0).</w:t>
      </w:r>
      <w:r w:rsidR="00693136">
        <w:rPr>
          <w:rFonts w:ascii="Times New Roman" w:hAnsi="Times New Roman" w:cs="Times New Roman"/>
          <w:sz w:val="24"/>
          <w:szCs w:val="24"/>
        </w:rPr>
        <w:t xml:space="preserve"> </w:t>
      </w:r>
      <w:r w:rsidR="00C441A2">
        <w:rPr>
          <w:rFonts w:ascii="Times New Roman" w:hAnsi="Times New Roman" w:cs="Times New Roman"/>
          <w:sz w:val="24"/>
          <w:szCs w:val="24"/>
        </w:rPr>
        <w:t>A time step</w:t>
      </w:r>
      <w:r w:rsidR="005179E2">
        <w:rPr>
          <w:rFonts w:ascii="Times New Roman" w:hAnsi="Times New Roman" w:cs="Times New Roman"/>
          <w:sz w:val="24"/>
          <w:szCs w:val="24"/>
        </w:rPr>
        <w:t xml:space="preserve"> </w:t>
      </w:r>
      <w:r w:rsidR="005179E2" w:rsidRPr="0058746E">
        <w:rPr>
          <w:rFonts w:ascii="Symbol" w:hAnsi="Symbol" w:cs="Times New Roman"/>
          <w:i/>
          <w:sz w:val="24"/>
          <w:szCs w:val="24"/>
        </w:rPr>
        <w:t></w:t>
      </w:r>
      <w:r w:rsidR="005179E2" w:rsidRPr="0058746E">
        <w:rPr>
          <w:rFonts w:ascii="Times New Roman" w:hAnsi="Times New Roman" w:cs="Times New Roman"/>
          <w:i/>
          <w:sz w:val="24"/>
          <w:szCs w:val="24"/>
        </w:rPr>
        <w:t>t</w:t>
      </w:r>
      <w:r w:rsidR="00C441A2">
        <w:rPr>
          <w:rFonts w:ascii="Times New Roman" w:hAnsi="Times New Roman" w:cs="Times New Roman"/>
          <w:sz w:val="24"/>
          <w:szCs w:val="24"/>
        </w:rPr>
        <w:t xml:space="preserve"> of 1 </w:t>
      </w:r>
      <w:proofErr w:type="spellStart"/>
      <w:r w:rsidR="00C441A2">
        <w:rPr>
          <w:rFonts w:ascii="Times New Roman" w:hAnsi="Times New Roman" w:cs="Times New Roman"/>
          <w:sz w:val="24"/>
          <w:szCs w:val="24"/>
        </w:rPr>
        <w:t>ps</w:t>
      </w:r>
      <w:proofErr w:type="spellEnd"/>
      <w:r w:rsidR="00C441A2">
        <w:rPr>
          <w:rFonts w:ascii="Times New Roman" w:hAnsi="Times New Roman" w:cs="Times New Roman"/>
          <w:sz w:val="24"/>
          <w:szCs w:val="24"/>
        </w:rPr>
        <w:t xml:space="preserve"> was employed</w:t>
      </w:r>
      <w:r w:rsidR="00FE321D">
        <w:rPr>
          <w:rFonts w:ascii="Times New Roman" w:hAnsi="Times New Roman" w:cs="Times New Roman"/>
          <w:sz w:val="24"/>
          <w:szCs w:val="24"/>
        </w:rPr>
        <w:t>, and time steps of 0.2</w:t>
      </w:r>
      <w:r w:rsidR="005179E2">
        <w:rPr>
          <w:rFonts w:ascii="Times New Roman" w:hAnsi="Times New Roman" w:cs="Times New Roman"/>
          <w:sz w:val="24"/>
          <w:szCs w:val="24"/>
        </w:rPr>
        <w:t xml:space="preserve"> </w:t>
      </w:r>
      <w:proofErr w:type="spellStart"/>
      <w:r w:rsidR="005179E2">
        <w:rPr>
          <w:rFonts w:ascii="Times New Roman" w:hAnsi="Times New Roman" w:cs="Times New Roman"/>
          <w:sz w:val="24"/>
          <w:szCs w:val="24"/>
        </w:rPr>
        <w:t>ps</w:t>
      </w:r>
      <w:proofErr w:type="spellEnd"/>
      <w:r w:rsidR="005179E2">
        <w:rPr>
          <w:rFonts w:ascii="Times New Roman" w:hAnsi="Times New Roman" w:cs="Times New Roman"/>
          <w:sz w:val="24"/>
          <w:szCs w:val="24"/>
        </w:rPr>
        <w:t xml:space="preserve"> </w:t>
      </w:r>
      <w:r w:rsidR="00207E7E">
        <w:rPr>
          <w:rFonts w:ascii="Times New Roman" w:hAnsi="Times New Roman" w:cs="Times New Roman"/>
          <w:sz w:val="24"/>
          <w:szCs w:val="24"/>
        </w:rPr>
        <w:t xml:space="preserve">, 0.5 </w:t>
      </w:r>
      <w:proofErr w:type="spellStart"/>
      <w:r w:rsidR="00207E7E">
        <w:rPr>
          <w:rFonts w:ascii="Times New Roman" w:hAnsi="Times New Roman" w:cs="Times New Roman"/>
          <w:sz w:val="24"/>
          <w:szCs w:val="24"/>
        </w:rPr>
        <w:t>ps</w:t>
      </w:r>
      <w:proofErr w:type="spellEnd"/>
      <w:r w:rsidR="00207E7E">
        <w:rPr>
          <w:rFonts w:ascii="Times New Roman" w:hAnsi="Times New Roman" w:cs="Times New Roman"/>
          <w:sz w:val="24"/>
          <w:szCs w:val="24"/>
        </w:rPr>
        <w:t xml:space="preserve">, 2 </w:t>
      </w:r>
      <w:proofErr w:type="spellStart"/>
      <w:r w:rsidR="00207E7E">
        <w:rPr>
          <w:rFonts w:ascii="Times New Roman" w:hAnsi="Times New Roman" w:cs="Times New Roman"/>
          <w:sz w:val="24"/>
          <w:szCs w:val="24"/>
        </w:rPr>
        <w:t>ps</w:t>
      </w:r>
      <w:proofErr w:type="spellEnd"/>
      <w:r w:rsidR="00207E7E">
        <w:rPr>
          <w:rFonts w:ascii="Times New Roman" w:hAnsi="Times New Roman" w:cs="Times New Roman"/>
          <w:sz w:val="24"/>
          <w:szCs w:val="24"/>
        </w:rPr>
        <w:t xml:space="preserve">, </w:t>
      </w:r>
      <w:r w:rsidR="005179E2">
        <w:rPr>
          <w:rFonts w:ascii="Times New Roman" w:hAnsi="Times New Roman" w:cs="Times New Roman"/>
          <w:sz w:val="24"/>
          <w:szCs w:val="24"/>
        </w:rPr>
        <w:t xml:space="preserve">and </w:t>
      </w:r>
      <w:r w:rsidR="002D7B28">
        <w:rPr>
          <w:rFonts w:ascii="Times New Roman" w:hAnsi="Times New Roman" w:cs="Times New Roman"/>
          <w:sz w:val="24"/>
          <w:szCs w:val="24"/>
        </w:rPr>
        <w:t xml:space="preserve">5 </w:t>
      </w:r>
      <w:proofErr w:type="spellStart"/>
      <w:r w:rsidR="002D7B28">
        <w:rPr>
          <w:rFonts w:ascii="Times New Roman" w:hAnsi="Times New Roman" w:cs="Times New Roman"/>
          <w:sz w:val="24"/>
          <w:szCs w:val="24"/>
        </w:rPr>
        <w:t>ps</w:t>
      </w:r>
      <w:proofErr w:type="spellEnd"/>
      <w:r w:rsidR="002D7B28">
        <w:rPr>
          <w:rFonts w:ascii="Times New Roman" w:hAnsi="Times New Roman" w:cs="Times New Roman"/>
          <w:sz w:val="24"/>
          <w:szCs w:val="24"/>
        </w:rPr>
        <w:t xml:space="preserve"> were also tested, to help ensure that </w:t>
      </w:r>
      <w:r w:rsidR="00FE321D">
        <w:rPr>
          <w:rFonts w:ascii="Times New Roman" w:hAnsi="Times New Roman" w:cs="Times New Roman"/>
          <w:sz w:val="24"/>
          <w:szCs w:val="24"/>
        </w:rPr>
        <w:t xml:space="preserve">the simulation results were not significantly affected by numerical rounding errors </w:t>
      </w:r>
      <w:r w:rsidR="00640245">
        <w:rPr>
          <w:rFonts w:ascii="Times New Roman" w:hAnsi="Times New Roman" w:cs="Times New Roman"/>
          <w:sz w:val="24"/>
          <w:szCs w:val="24"/>
        </w:rPr>
        <w:t xml:space="preserve">or using a step that is too large given the various rates </w:t>
      </w:r>
      <w:r w:rsidR="00FC2966">
        <w:rPr>
          <w:rFonts w:ascii="Times New Roman" w:hAnsi="Times New Roman" w:cs="Times New Roman"/>
          <w:sz w:val="24"/>
          <w:szCs w:val="24"/>
        </w:rPr>
        <w:t xml:space="preserve">and diffusion distances </w:t>
      </w:r>
      <w:r w:rsidR="00640245">
        <w:rPr>
          <w:rFonts w:ascii="Times New Roman" w:hAnsi="Times New Roman" w:cs="Times New Roman"/>
          <w:sz w:val="24"/>
          <w:szCs w:val="24"/>
        </w:rPr>
        <w:t xml:space="preserve">involved. </w:t>
      </w:r>
      <w:r w:rsidR="00070E7B">
        <w:rPr>
          <w:rFonts w:ascii="Times New Roman" w:hAnsi="Times New Roman" w:cs="Times New Roman"/>
          <w:sz w:val="24"/>
          <w:szCs w:val="24"/>
        </w:rPr>
        <w:t>At each step, t</w:t>
      </w:r>
      <w:r w:rsidR="0005342D">
        <w:rPr>
          <w:rFonts w:ascii="Times New Roman" w:hAnsi="Times New Roman" w:cs="Times New Roman"/>
          <w:sz w:val="24"/>
          <w:szCs w:val="24"/>
        </w:rPr>
        <w:t xml:space="preserve">he new positions </w:t>
      </w:r>
      <w:r w:rsidR="0005342D">
        <w:rPr>
          <w:rFonts w:ascii="Times New Roman" w:hAnsi="Times New Roman" w:cs="Times New Roman"/>
          <w:sz w:val="24"/>
          <w:szCs w:val="24"/>
        </w:rPr>
        <w:lastRenderedPageBreak/>
        <w:t xml:space="preserve">are </w:t>
      </w:r>
      <w:r w:rsidR="0091392D">
        <w:rPr>
          <w:rFonts w:ascii="Times New Roman" w:hAnsi="Times New Roman" w:cs="Times New Roman"/>
          <w:sz w:val="24"/>
          <w:szCs w:val="24"/>
        </w:rPr>
        <w:t xml:space="preserve">checked to ensure that the exciton remains within the sphere representing the particle, and </w:t>
      </w:r>
      <w:r w:rsidR="00E80B6D">
        <w:rPr>
          <w:rFonts w:ascii="Times New Roman" w:hAnsi="Times New Roman" w:cs="Times New Roman"/>
          <w:sz w:val="24"/>
          <w:szCs w:val="24"/>
        </w:rPr>
        <w:t xml:space="preserve">the jump is reversed for excitons that are outside the sphere, thus ensuring that the excitons remain within the sphere. </w:t>
      </w:r>
      <w:r w:rsidR="00EB32FF">
        <w:rPr>
          <w:rFonts w:ascii="Times New Roman" w:hAnsi="Times New Roman" w:cs="Times New Roman"/>
          <w:sz w:val="24"/>
          <w:szCs w:val="24"/>
        </w:rPr>
        <w:t>T</w:t>
      </w:r>
      <w:r w:rsidR="00693136">
        <w:rPr>
          <w:rFonts w:ascii="Times New Roman" w:hAnsi="Times New Roman" w:cs="Times New Roman"/>
          <w:sz w:val="24"/>
          <w:szCs w:val="24"/>
        </w:rPr>
        <w:t>he energy transfer rate</w:t>
      </w:r>
      <w:r w:rsidR="00E31FCB">
        <w:rPr>
          <w:rFonts w:ascii="Times New Roman" w:hAnsi="Times New Roman" w:cs="Times New Roman"/>
          <w:sz w:val="24"/>
          <w:szCs w:val="24"/>
        </w:rPr>
        <w:t xml:space="preserve">, </w:t>
      </w:r>
      <w:r w:rsidR="00693136">
        <w:rPr>
          <w:rFonts w:ascii="Times New Roman" w:hAnsi="Times New Roman" w:cs="Times New Roman"/>
          <w:sz w:val="24"/>
          <w:szCs w:val="24"/>
        </w:rPr>
        <w:t>for each exciton to each dopant or defect is calculated based on the exciton-acceptor distances and the conventional Förster rate expression</w:t>
      </w:r>
      <w:r w:rsidR="00070E7B">
        <w:rPr>
          <w:rFonts w:ascii="Times New Roman" w:hAnsi="Times New Roman" w:cs="Times New Roman"/>
          <w:sz w:val="24"/>
          <w:szCs w:val="24"/>
        </w:rPr>
        <w:t>,</w:t>
      </w:r>
    </w:p>
    <w:p w14:paraId="3C3EE3AF" w14:textId="3BAF149A" w:rsidR="008727DA" w:rsidRDefault="00070E7B" w:rsidP="008727DA">
      <w:pPr>
        <w:pStyle w:val="NoSpacing"/>
        <w:spacing w:line="480" w:lineRule="auto"/>
        <w:ind w:left="720" w:firstLine="720"/>
        <w:jc w:val="right"/>
        <w:rPr>
          <w:rFonts w:ascii="Times New Roman" w:hAnsi="Times New Roman" w:cs="Times New Roman"/>
          <w:sz w:val="24"/>
          <w:szCs w:val="24"/>
        </w:rPr>
      </w:pPr>
      <w:r>
        <w:rPr>
          <w:rFonts w:ascii="Times New Roman" w:hAnsi="Times New Roman" w:cs="Times New Roman"/>
          <w:noProof/>
          <w:position w:val="-30"/>
          <w:sz w:val="24"/>
          <w:szCs w:val="24"/>
        </w:rPr>
        <w:drawing>
          <wp:inline distT="0" distB="0" distL="0" distR="0" wp14:anchorId="51A2D05E" wp14:editId="355F4BE3">
            <wp:extent cx="1328420" cy="353695"/>
            <wp:effectExtent l="0" t="0" r="0" b="1905"/>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28420" cy="353695"/>
                    </a:xfrm>
                    <a:prstGeom prst="rect">
                      <a:avLst/>
                    </a:prstGeom>
                    <a:noFill/>
                    <a:ln>
                      <a:noFill/>
                    </a:ln>
                  </pic:spPr>
                </pic:pic>
              </a:graphicData>
            </a:graphic>
          </wp:inline>
        </w:drawing>
      </w:r>
      <w:r w:rsidR="00D43D8C">
        <w:rPr>
          <w:rFonts w:ascii="Times New Roman" w:hAnsi="Times New Roman" w:cs="Times New Roman"/>
          <w:sz w:val="24"/>
          <w:szCs w:val="24"/>
        </w:rPr>
        <w:t>.</w:t>
      </w:r>
      <w:r w:rsidR="008727DA">
        <w:rPr>
          <w:rFonts w:ascii="Times New Roman" w:hAnsi="Times New Roman" w:cs="Times New Roman"/>
          <w:sz w:val="24"/>
          <w:szCs w:val="24"/>
        </w:rPr>
        <w:tab/>
      </w:r>
      <w:r w:rsidR="008727DA">
        <w:rPr>
          <w:rFonts w:ascii="Times New Roman" w:hAnsi="Times New Roman" w:cs="Times New Roman"/>
          <w:sz w:val="24"/>
          <w:szCs w:val="24"/>
        </w:rPr>
        <w:tab/>
      </w:r>
      <w:r w:rsidR="008727DA">
        <w:rPr>
          <w:rFonts w:ascii="Times New Roman" w:hAnsi="Times New Roman" w:cs="Times New Roman"/>
          <w:sz w:val="24"/>
          <w:szCs w:val="24"/>
        </w:rPr>
        <w:tab/>
      </w:r>
      <w:r w:rsidR="008727DA">
        <w:rPr>
          <w:rFonts w:ascii="Times New Roman" w:hAnsi="Times New Roman" w:cs="Times New Roman"/>
          <w:sz w:val="24"/>
          <w:szCs w:val="24"/>
        </w:rPr>
        <w:tab/>
        <w:t xml:space="preserve">    </w:t>
      </w:r>
      <w:r w:rsidR="00534E07">
        <w:rPr>
          <w:rFonts w:ascii="Times New Roman" w:hAnsi="Times New Roman" w:cs="Times New Roman"/>
          <w:sz w:val="24"/>
          <w:szCs w:val="24"/>
        </w:rPr>
        <w:t>(S</w:t>
      </w:r>
      <w:r w:rsidR="008727DA">
        <w:rPr>
          <w:rFonts w:ascii="Times New Roman" w:hAnsi="Times New Roman" w:cs="Times New Roman"/>
          <w:sz w:val="24"/>
          <w:szCs w:val="24"/>
        </w:rPr>
        <w:t>.</w:t>
      </w:r>
      <w:r w:rsidR="00534E07">
        <w:rPr>
          <w:rFonts w:ascii="Times New Roman" w:hAnsi="Times New Roman" w:cs="Times New Roman"/>
          <w:sz w:val="24"/>
          <w:szCs w:val="24"/>
        </w:rPr>
        <w:t>1)</w:t>
      </w:r>
    </w:p>
    <w:p w14:paraId="51530D61" w14:textId="3BAF149A" w:rsidR="009D399A" w:rsidRDefault="009D399A" w:rsidP="00D43D8C">
      <w:pPr>
        <w:pStyle w:val="NoSpacing"/>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T</w:t>
      </w:r>
      <w:r w:rsidR="00693136">
        <w:rPr>
          <w:rFonts w:ascii="Times New Roman" w:hAnsi="Times New Roman" w:cs="Times New Roman"/>
          <w:sz w:val="24"/>
          <w:szCs w:val="24"/>
        </w:rPr>
        <w:t xml:space="preserve">he probability of decay or transfer for a given exciton during the time step </w:t>
      </w:r>
      <w:proofErr w:type="spellStart"/>
      <w:r w:rsidR="00F23E78" w:rsidRPr="00F23E78">
        <w:rPr>
          <w:rFonts w:ascii="Times New Roman" w:hAnsi="Times New Roman" w:cs="Times New Roman"/>
          <w:sz w:val="24"/>
          <w:szCs w:val="24"/>
        </w:rPr>
        <w:t>Δ</w:t>
      </w:r>
      <w:r w:rsidR="00F23E78" w:rsidRPr="00F23E78">
        <w:rPr>
          <w:rFonts w:ascii="Times New Roman" w:hAnsi="Times New Roman" w:cs="Times New Roman"/>
          <w:i/>
          <w:sz w:val="24"/>
          <w:szCs w:val="24"/>
        </w:rPr>
        <w:t>t</w:t>
      </w:r>
      <w:proofErr w:type="spellEnd"/>
      <w:r w:rsidR="00F23E78">
        <w:rPr>
          <w:rFonts w:ascii="Times New Roman" w:hAnsi="Times New Roman" w:cs="Times New Roman"/>
          <w:i/>
          <w:sz w:val="24"/>
          <w:szCs w:val="24"/>
        </w:rPr>
        <w:t xml:space="preserve"> </w:t>
      </w:r>
      <w:r w:rsidR="00693136">
        <w:rPr>
          <w:rFonts w:ascii="Times New Roman" w:hAnsi="Times New Roman" w:cs="Times New Roman"/>
          <w:sz w:val="24"/>
          <w:szCs w:val="24"/>
        </w:rPr>
        <w:t>is calculated</w:t>
      </w:r>
      <w:r w:rsidR="00EB32FF">
        <w:rPr>
          <w:rFonts w:ascii="Times New Roman" w:hAnsi="Times New Roman" w:cs="Times New Roman"/>
          <w:sz w:val="24"/>
          <w:szCs w:val="24"/>
        </w:rPr>
        <w:t xml:space="preserve"> by</w:t>
      </w:r>
      <w:r>
        <w:rPr>
          <w:rFonts w:ascii="Times New Roman" w:hAnsi="Times New Roman" w:cs="Times New Roman"/>
          <w:sz w:val="24"/>
          <w:szCs w:val="24"/>
        </w:rPr>
        <w:t xml:space="preserve"> the expression</w:t>
      </w:r>
    </w:p>
    <w:p w14:paraId="72155CFB" w14:textId="2E51A79F" w:rsidR="008727DA" w:rsidRDefault="008727DA" w:rsidP="008727DA">
      <w:pPr>
        <w:pStyle w:val="NoSpacing"/>
        <w:spacing w:line="480" w:lineRule="auto"/>
        <w:ind w:left="720"/>
        <w:jc w:val="right"/>
        <w:rPr>
          <w:rFonts w:ascii="Times New Roman" w:hAnsi="Times New Roman" w:cs="Times New Roman"/>
          <w:sz w:val="24"/>
          <w:szCs w:val="24"/>
        </w:rPr>
      </w:pPr>
      <w:r>
        <w:rPr>
          <w:rFonts w:ascii="Times New Roman" w:hAnsi="Times New Roman" w:cs="Times New Roman"/>
          <w:position w:val="-10"/>
          <w:sz w:val="24"/>
          <w:szCs w:val="24"/>
        </w:rPr>
        <w:pict w14:anchorId="56B33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8pt;height:18pt">
            <v:imagedata r:id="rId13" o:title=""/>
          </v:shape>
        </w:pict>
      </w:r>
      <w:r w:rsidR="00BB5107">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534E07">
        <w:rPr>
          <w:rFonts w:ascii="Times New Roman" w:hAnsi="Times New Roman" w:cs="Times New Roman"/>
          <w:sz w:val="24"/>
          <w:szCs w:val="24"/>
        </w:rPr>
        <w:t>(S</w:t>
      </w:r>
      <w:r>
        <w:rPr>
          <w:rFonts w:ascii="Times New Roman" w:hAnsi="Times New Roman" w:cs="Times New Roman"/>
          <w:sz w:val="24"/>
          <w:szCs w:val="24"/>
        </w:rPr>
        <w:t>.</w:t>
      </w:r>
      <w:r w:rsidR="00534E07">
        <w:rPr>
          <w:rFonts w:ascii="Times New Roman" w:hAnsi="Times New Roman" w:cs="Times New Roman"/>
          <w:sz w:val="24"/>
          <w:szCs w:val="24"/>
        </w:rPr>
        <w:t>2)</w:t>
      </w:r>
    </w:p>
    <w:p w14:paraId="4142E773" w14:textId="2E51A79F" w:rsidR="00693136" w:rsidRDefault="00BB5107" w:rsidP="00D43D8C">
      <w:pPr>
        <w:pStyle w:val="NoSpacing"/>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where </w:t>
      </w:r>
      <w:r w:rsidRPr="00F23E78">
        <w:rPr>
          <w:rFonts w:ascii="Times New Roman" w:hAnsi="Times New Roman" w:cs="Times New Roman"/>
          <w:i/>
          <w:sz w:val="24"/>
          <w:szCs w:val="24"/>
        </w:rPr>
        <w:t>k</w:t>
      </w:r>
      <w:r>
        <w:rPr>
          <w:rFonts w:ascii="Times New Roman" w:hAnsi="Times New Roman" w:cs="Times New Roman"/>
          <w:sz w:val="24"/>
          <w:szCs w:val="24"/>
        </w:rPr>
        <w:t xml:space="preserve"> is given by</w:t>
      </w:r>
      <w:r w:rsidR="00530414">
        <w:rPr>
          <w:rFonts w:ascii="Times New Roman" w:hAnsi="Times New Roman" w:cs="Times New Roman"/>
          <w:sz w:val="24"/>
          <w:szCs w:val="24"/>
        </w:rPr>
        <w:t xml:space="preserve"> either</w:t>
      </w:r>
      <w:r w:rsidR="00F23E78">
        <w:rPr>
          <w:rFonts w:ascii="Times New Roman" w:hAnsi="Times New Roman" w:cs="Times New Roman"/>
          <w:sz w:val="24"/>
          <w:szCs w:val="24"/>
        </w:rPr>
        <w:t xml:space="preserve"> </w:t>
      </w:r>
      <w:r w:rsidR="00530414">
        <w:rPr>
          <w:rFonts w:ascii="Times New Roman" w:hAnsi="Times New Roman" w:cs="Times New Roman"/>
          <w:noProof/>
          <w:position w:val="-12"/>
          <w:sz w:val="24"/>
          <w:szCs w:val="24"/>
        </w:rPr>
        <w:drawing>
          <wp:inline distT="0" distB="0" distL="0" distR="0" wp14:anchorId="2A1C41AE" wp14:editId="191083D5">
            <wp:extent cx="1134745" cy="24003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4745" cy="240030"/>
                    </a:xfrm>
                    <a:prstGeom prst="rect">
                      <a:avLst/>
                    </a:prstGeom>
                    <a:noFill/>
                    <a:ln>
                      <a:noFill/>
                    </a:ln>
                  </pic:spPr>
                </pic:pic>
              </a:graphicData>
            </a:graphic>
          </wp:inline>
        </w:drawing>
      </w:r>
      <w:r>
        <w:rPr>
          <w:rFonts w:ascii="Times New Roman" w:hAnsi="Times New Roman" w:cs="Times New Roman"/>
          <w:sz w:val="24"/>
          <w:szCs w:val="24"/>
        </w:rPr>
        <w:t>,</w:t>
      </w:r>
      <w:r w:rsidR="00F23E78">
        <w:rPr>
          <w:rFonts w:ascii="Times New Roman" w:hAnsi="Times New Roman" w:cs="Times New Roman"/>
          <w:sz w:val="24"/>
          <w:szCs w:val="24"/>
        </w:rPr>
        <w:t xml:space="preserve"> or </w:t>
      </w:r>
      <w:proofErr w:type="spellStart"/>
      <w:r w:rsidR="00F23E78">
        <w:rPr>
          <w:rFonts w:ascii="Times New Roman" w:hAnsi="Times New Roman" w:cs="Times New Roman"/>
          <w:i/>
          <w:sz w:val="24"/>
          <w:szCs w:val="24"/>
        </w:rPr>
        <w:t>k</w:t>
      </w:r>
      <w:r w:rsidR="00F23E78">
        <w:rPr>
          <w:rFonts w:ascii="Times New Roman" w:hAnsi="Times New Roman" w:cs="Times New Roman"/>
          <w:i/>
          <w:sz w:val="24"/>
          <w:szCs w:val="24"/>
          <w:vertAlign w:val="subscript"/>
        </w:rPr>
        <w:t>et</w:t>
      </w:r>
      <w:proofErr w:type="spellEnd"/>
      <w:r w:rsidR="00F23E78">
        <w:rPr>
          <w:rFonts w:ascii="Times New Roman" w:hAnsi="Times New Roman" w:cs="Times New Roman"/>
          <w:sz w:val="24"/>
          <w:szCs w:val="24"/>
        </w:rPr>
        <w:t>,</w:t>
      </w:r>
      <w:r>
        <w:rPr>
          <w:rFonts w:ascii="Times New Roman" w:hAnsi="Times New Roman" w:cs="Times New Roman"/>
          <w:sz w:val="24"/>
          <w:szCs w:val="24"/>
        </w:rPr>
        <w:t xml:space="preserve"> a</w:t>
      </w:r>
      <w:r w:rsidR="00693136">
        <w:rPr>
          <w:rFonts w:ascii="Times New Roman" w:hAnsi="Times New Roman" w:cs="Times New Roman"/>
          <w:sz w:val="24"/>
          <w:szCs w:val="24"/>
        </w:rPr>
        <w:t>nd compared to a random number to determine the exciton fate</w:t>
      </w:r>
      <w:r w:rsidR="003D600F">
        <w:rPr>
          <w:rFonts w:ascii="Times New Roman" w:hAnsi="Times New Roman" w:cs="Times New Roman"/>
          <w:sz w:val="24"/>
          <w:szCs w:val="24"/>
        </w:rPr>
        <w:t xml:space="preserve"> for that time step. The running total of excitons that have decayed via energy transfer is </w:t>
      </w:r>
      <w:r w:rsidR="00081CD1">
        <w:rPr>
          <w:rFonts w:ascii="Times New Roman" w:hAnsi="Times New Roman" w:cs="Times New Roman"/>
          <w:sz w:val="24"/>
          <w:szCs w:val="24"/>
        </w:rPr>
        <w:t>updated (for later use in determining</w:t>
      </w:r>
      <w:r w:rsidR="00EC12B7">
        <w:rPr>
          <w:rFonts w:ascii="Times New Roman" w:hAnsi="Times New Roman" w:cs="Times New Roman"/>
          <w:sz w:val="24"/>
          <w:szCs w:val="24"/>
        </w:rPr>
        <w:t xml:space="preserve"> the quenching efficiency), </w:t>
      </w:r>
      <w:r w:rsidR="00081CD1">
        <w:rPr>
          <w:rFonts w:ascii="Times New Roman" w:hAnsi="Times New Roman" w:cs="Times New Roman"/>
          <w:sz w:val="24"/>
          <w:szCs w:val="24"/>
        </w:rPr>
        <w:t xml:space="preserve">and the </w:t>
      </w:r>
      <w:r w:rsidR="00693136">
        <w:rPr>
          <w:rFonts w:ascii="Times New Roman" w:hAnsi="Times New Roman" w:cs="Times New Roman"/>
          <w:sz w:val="24"/>
          <w:szCs w:val="24"/>
        </w:rPr>
        <w:t>exciton p</w:t>
      </w:r>
      <w:r w:rsidR="00EC12B7">
        <w:rPr>
          <w:rFonts w:ascii="Times New Roman" w:hAnsi="Times New Roman" w:cs="Times New Roman"/>
          <w:sz w:val="24"/>
          <w:szCs w:val="24"/>
        </w:rPr>
        <w:t>opulation is updated (for later use in constructing a</w:t>
      </w:r>
      <w:r w:rsidR="005474CE">
        <w:rPr>
          <w:rFonts w:ascii="Times New Roman" w:hAnsi="Times New Roman" w:cs="Times New Roman"/>
          <w:sz w:val="24"/>
          <w:szCs w:val="24"/>
        </w:rPr>
        <w:t xml:space="preserve"> simulated kinetics trace)</w:t>
      </w:r>
      <w:r w:rsidR="00693136">
        <w:rPr>
          <w:rFonts w:ascii="Times New Roman" w:hAnsi="Times New Roman" w:cs="Times New Roman"/>
          <w:sz w:val="24"/>
          <w:szCs w:val="24"/>
        </w:rPr>
        <w:t>, for each time step. The simulation continues until nearly all of the exciton population has decayed. The simulations are performed for many initial random configurations of acceptors and excitons, and the exciton population kinetics and energy transfer efficiencies are calculated from the simulation results.</w:t>
      </w:r>
    </w:p>
    <w:p w14:paraId="38F29500" w14:textId="05C5ABC0" w:rsidR="00A9113E" w:rsidRDefault="00CE43BC" w:rsidP="00737F5B">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defect density per nanoparticle </w:t>
      </w:r>
      <w:r w:rsidR="00F9187C">
        <w:rPr>
          <w:rFonts w:ascii="Times New Roman" w:hAnsi="Times New Roman" w:cs="Times New Roman"/>
          <w:sz w:val="24"/>
          <w:szCs w:val="24"/>
        </w:rPr>
        <w:t xml:space="preserve">(expressed in dye equivalents) </w:t>
      </w:r>
      <w:r>
        <w:rPr>
          <w:rFonts w:ascii="Times New Roman" w:hAnsi="Times New Roman" w:cs="Times New Roman"/>
          <w:sz w:val="24"/>
          <w:szCs w:val="24"/>
        </w:rPr>
        <w:t>has been added as a model parameter in order to account for quenching by defects in CPNs. This was accomplished by explicit</w:t>
      </w:r>
      <w:r w:rsidR="00B0552E">
        <w:rPr>
          <w:rFonts w:ascii="Times New Roman" w:hAnsi="Times New Roman" w:cs="Times New Roman"/>
          <w:sz w:val="24"/>
          <w:szCs w:val="24"/>
        </w:rPr>
        <w:t>l</w:t>
      </w:r>
      <w:r>
        <w:rPr>
          <w:rFonts w:ascii="Times New Roman" w:hAnsi="Times New Roman" w:cs="Times New Roman"/>
          <w:sz w:val="24"/>
          <w:szCs w:val="24"/>
        </w:rPr>
        <w:t xml:space="preserve">y accounting for the Poisson distribution of defects and dyes in the model. </w:t>
      </w:r>
      <w:r w:rsidR="00FE4840">
        <w:rPr>
          <w:rFonts w:ascii="Times New Roman" w:hAnsi="Times New Roman" w:cs="Times New Roman"/>
          <w:sz w:val="24"/>
          <w:szCs w:val="24"/>
        </w:rPr>
        <w:t xml:space="preserve">Exciton diffusion simulations were carried out for a particle of radius 4 nm, to match the 8 nm diameter determined by AFM (c.f. Fig. 1 in main text), with the exciton diffusion length set at 12 nm, and the time step set to 1 ps. In order to simulate a given </w:t>
      </w:r>
      <w:r w:rsidR="00FE4840">
        <w:rPr>
          <w:rFonts w:ascii="Times New Roman" w:hAnsi="Times New Roman" w:cs="Times New Roman"/>
          <w:sz w:val="24"/>
          <w:szCs w:val="24"/>
        </w:rPr>
        <w:lastRenderedPageBreak/>
        <w:t xml:space="preserve">dye and/or defect density, first the Poisson distribution of dyes or defects per nanoparticle was calculated by </w:t>
      </w:r>
      <w:r w:rsidR="008727DA">
        <w:rPr>
          <w:rFonts w:ascii="Times New Roman" w:hAnsi="Times New Roman" w:cs="Times New Roman"/>
          <w:position w:val="-24"/>
          <w:sz w:val="24"/>
          <w:szCs w:val="24"/>
        </w:rPr>
        <w:pict w14:anchorId="3D574B28">
          <v:shape id="_x0000_i1025" type="#_x0000_t75" style="width:81pt;height:32.5pt">
            <v:imagedata r:id="rId15" o:title=""/>
          </v:shape>
        </w:pict>
      </w:r>
      <w:r w:rsidR="00FE4840">
        <w:rPr>
          <w:rFonts w:ascii="Times New Roman" w:hAnsi="Times New Roman" w:cs="Times New Roman"/>
          <w:sz w:val="24"/>
          <w:szCs w:val="24"/>
        </w:rPr>
        <w:t xml:space="preserve">, based on the average number of dyes or defects per nanoparticle, (e.g., if </w:t>
      </w:r>
      <w:r w:rsidR="008727DA">
        <w:rPr>
          <w:rFonts w:ascii="Times New Roman" w:hAnsi="Times New Roman" w:cs="Times New Roman"/>
          <w:position w:val="-6"/>
          <w:sz w:val="24"/>
          <w:szCs w:val="24"/>
        </w:rPr>
        <w:pict w14:anchorId="3A813AE5">
          <v:shape id="_x0000_i1026" type="#_x0000_t75" style="width:11pt;height:14pt">
            <v:imagedata r:id="rId16" o:title=""/>
          </v:shape>
        </w:pict>
      </w:r>
      <w:r w:rsidR="00FE4840">
        <w:rPr>
          <w:rFonts w:ascii="Times New Roman" w:hAnsi="Times New Roman" w:cs="Times New Roman"/>
          <w:sz w:val="24"/>
          <w:szCs w:val="24"/>
        </w:rPr>
        <w:t xml:space="preserve">= 1.7 dyes per particle on average, the Poisson distribution is used to estimate what population fraction of particles has </w:t>
      </w:r>
      <w:r w:rsidR="00FE4840">
        <w:rPr>
          <w:rFonts w:ascii="Times New Roman" w:hAnsi="Times New Roman" w:cs="Times New Roman"/>
          <w:i/>
          <w:sz w:val="24"/>
          <w:szCs w:val="24"/>
        </w:rPr>
        <w:t>n</w:t>
      </w:r>
      <w:r w:rsidR="00FE4840">
        <w:rPr>
          <w:rFonts w:ascii="Times New Roman" w:hAnsi="Times New Roman" w:cs="Times New Roman"/>
          <w:sz w:val="24"/>
          <w:szCs w:val="24"/>
        </w:rPr>
        <w:t xml:space="preserve"> = 0, 1, 2, or 3 dyes, and so on) and simulations were performed assuming various numbers of dyes per nanoparticle, determined from the weight ratios of perylene red dopant. Then the kinetics curves and energy transfer efficiencies were combined using Poisson statistics to produce a weighted average kinetics curve and energy transfer efficiency for the dopant density of interest. Initially, a Förster radius of 3 nm was calculated</w:t>
      </w:r>
      <w:r w:rsidR="00FE4840" w:rsidRPr="00DA2591">
        <w:rPr>
          <w:rFonts w:ascii="Times New Roman" w:hAnsi="Times New Roman" w:cs="Times New Roman"/>
          <w:sz w:val="24"/>
          <w:szCs w:val="24"/>
        </w:rPr>
        <w:t xml:space="preserve"> from the spectra of perylene red and PFBT in THF using standard methods</w:t>
      </w:r>
      <w:r w:rsidR="00FE4840">
        <w:rPr>
          <w:rFonts w:ascii="Times New Roman" w:hAnsi="Times New Roman" w:cs="Times New Roman"/>
          <w:sz w:val="24"/>
          <w:szCs w:val="24"/>
        </w:rPr>
        <w:t xml:space="preserve"> and assuming a value of 2/3 for the orientation factor </w:t>
      </w:r>
      <w:r w:rsidR="00FE4840" w:rsidRPr="00C53618">
        <w:rPr>
          <w:rFonts w:ascii="Symbol" w:hAnsi="Symbol" w:cs="Times New Roman"/>
          <w:i/>
          <w:sz w:val="24"/>
          <w:szCs w:val="24"/>
        </w:rPr>
        <w:t></w:t>
      </w:r>
      <w:r w:rsidR="00FE4840" w:rsidRPr="00C53618">
        <w:rPr>
          <w:rFonts w:ascii="Times New Roman" w:hAnsi="Times New Roman" w:cs="Times New Roman"/>
          <w:i/>
          <w:sz w:val="24"/>
          <w:szCs w:val="24"/>
          <w:vertAlign w:val="superscript"/>
        </w:rPr>
        <w:t>2</w:t>
      </w:r>
      <w:r w:rsidR="00FE4840" w:rsidRPr="00DA2591">
        <w:rPr>
          <w:rFonts w:ascii="Times New Roman" w:hAnsi="Times New Roman" w:cs="Times New Roman"/>
          <w:sz w:val="24"/>
          <w:szCs w:val="24"/>
        </w:rPr>
        <w:t>.</w:t>
      </w:r>
      <w:hyperlink w:anchor="_ENREF_8" w:tooltip="Lakowicz, 2006 #10" w:history="1">
        <w:r w:rsidR="00FE4840" w:rsidRPr="00DA2591">
          <w:rPr>
            <w:rFonts w:ascii="Times New Roman" w:hAnsi="Times New Roman" w:cs="Times New Roman"/>
            <w:sz w:val="24"/>
            <w:szCs w:val="24"/>
          </w:rPr>
          <w:fldChar w:fldCharType="begin"/>
        </w:r>
        <w:r w:rsidR="00FE4840">
          <w:rPr>
            <w:rFonts w:ascii="Times New Roman" w:hAnsi="Times New Roman" w:cs="Times New Roman"/>
            <w:sz w:val="24"/>
            <w:szCs w:val="24"/>
          </w:rPr>
          <w:instrText xml:space="preserve"> ADDIN EN.CITE &lt;EndNote&gt;&lt;Cite&gt;&lt;Author&gt;Lakowicz&lt;/Author&gt;&lt;Year&gt;2006&lt;/Year&gt;&lt;RecNum&gt;10&lt;/RecNum&gt;&lt;DisplayText&gt;&lt;style face="superscript"&gt;8&lt;/style&gt;&lt;/DisplayText&gt;&lt;record&gt;&lt;rec-number&gt;10&lt;/rec-number&gt;&lt;foreign-keys&gt;&lt;key app="EN" db-id="92td2f2aorv2tfe55a5vvddgadwe5vda5zez"&gt;10&lt;/key&gt;&lt;/foreign-keys&gt;&lt;ref-type name="Book"&gt;6&lt;/ref-type&gt;&lt;contributors&gt;&lt;authors&gt;&lt;author&gt;Lakowicz, J. R.&lt;/author&gt;&lt;/authors&gt;&lt;/contributors&gt;&lt;titles&gt;&lt;title&gt;Principles of Fluorescence Spectroscopy&lt;/title&gt;&lt;/titles&gt;&lt;edition&gt;Third&lt;/edition&gt;&lt;dates&gt;&lt;year&gt;2006&lt;/year&gt;&lt;/dates&gt;&lt;pub-location&gt;New York&lt;/pub-location&gt;&lt;publisher&gt;Springer Science+Business Media, LLC&lt;/publisher&gt;&lt;urls&gt;&lt;/urls&gt;&lt;/record&gt;&lt;/Cite&gt;&lt;/EndNote&gt;</w:instrText>
        </w:r>
        <w:r w:rsidR="00FE4840" w:rsidRPr="00DA2591">
          <w:rPr>
            <w:rFonts w:ascii="Times New Roman" w:hAnsi="Times New Roman" w:cs="Times New Roman"/>
            <w:sz w:val="24"/>
            <w:szCs w:val="24"/>
          </w:rPr>
          <w:fldChar w:fldCharType="separate"/>
        </w:r>
        <w:r w:rsidR="00FE4840" w:rsidRPr="00FE4840">
          <w:rPr>
            <w:rFonts w:ascii="Times New Roman" w:hAnsi="Times New Roman" w:cs="Times New Roman"/>
            <w:noProof/>
            <w:sz w:val="24"/>
            <w:szCs w:val="24"/>
            <w:vertAlign w:val="superscript"/>
          </w:rPr>
          <w:t>8</w:t>
        </w:r>
        <w:r w:rsidR="00FE4840" w:rsidRPr="00DA2591">
          <w:rPr>
            <w:rFonts w:ascii="Times New Roman" w:hAnsi="Times New Roman" w:cs="Times New Roman"/>
            <w:sz w:val="24"/>
            <w:szCs w:val="24"/>
          </w:rPr>
          <w:fldChar w:fldCharType="end"/>
        </w:r>
      </w:hyperlink>
      <w:r w:rsidR="00FE4840">
        <w:rPr>
          <w:rFonts w:ascii="Times New Roman" w:hAnsi="Times New Roman" w:cs="Times New Roman"/>
          <w:sz w:val="24"/>
          <w:szCs w:val="24"/>
        </w:rPr>
        <w:t xml:space="preserve"> However, while the match to experimental lifetimes and </w:t>
      </w:r>
      <w:r w:rsidR="00FE4840" w:rsidRPr="001D527F">
        <w:rPr>
          <w:rFonts w:ascii="Times New Roman" w:hAnsi="Times New Roman" w:cs="Times New Roman"/>
          <w:i/>
          <w:sz w:val="24"/>
          <w:szCs w:val="24"/>
        </w:rPr>
        <w:t>ß</w:t>
      </w:r>
      <w:r w:rsidR="00FE4840">
        <w:rPr>
          <w:rFonts w:ascii="Times New Roman" w:hAnsi="Times New Roman" w:cs="Times New Roman"/>
          <w:sz w:val="24"/>
          <w:szCs w:val="24"/>
        </w:rPr>
        <w:t xml:space="preserve"> values improved, the simulation results did not match experimental quenching efficiencies well.  It is likely that local ordering of the polymer could result in a somewhat larger value of the orientation factor, or that other physical processes such as coherent or dispersive transport could lead to a larger quenching radius.</w:t>
      </w:r>
      <w:r w:rsidR="00FE4840">
        <w:rPr>
          <w:rFonts w:ascii="Times New Roman" w:hAnsi="Times New Roman" w:cs="Times New Roman"/>
          <w:sz w:val="24"/>
          <w:szCs w:val="24"/>
        </w:rPr>
        <w:fldChar w:fldCharType="begin"/>
      </w:r>
      <w:r w:rsidR="00FE4840">
        <w:rPr>
          <w:rFonts w:ascii="Times New Roman" w:hAnsi="Times New Roman" w:cs="Times New Roman"/>
          <w:sz w:val="24"/>
          <w:szCs w:val="24"/>
        </w:rPr>
        <w:instrText xml:space="preserve"> ADDIN EN.CITE &lt;EndNote&gt;&lt;Cite&gt;&lt;Author&gt;Athanasopoulos&lt;/Author&gt;&lt;Year&gt;2013&lt;/Year&gt;&lt;RecNum&gt;1080&lt;/RecNum&gt;&lt;DisplayText&gt;&lt;style face="superscript"&gt;6,7&lt;/style&gt;&lt;/DisplayText&gt;&lt;record&gt;&lt;rec-number&gt;1080&lt;/rec-number&gt;&lt;foreign-keys&gt;&lt;key app="EN" db-id="92td2f2aorv2tfe55a5vvddgadwe5vda5zez"&gt;1080&lt;/key&gt;&lt;/foreign-keys&gt;&lt;ref-type name="Journal Article"&gt;17&lt;/ref-type&gt;&lt;contributors&gt;&lt;authors&gt;&lt;author&gt;Athanasopoulos, S.;&lt;/author&gt;&lt;author&gt;Hoffman, S. T.;&lt;/author&gt;&lt;author&gt;Bassler, H.;&lt;/author&gt;&lt;author&gt;Kohler, A.;&lt;/author&gt;&lt;author&gt;Beljonne, D.&lt;/author&gt;&lt;/authors&gt;&lt;/contributors&gt;&lt;titles&gt;&lt;title&gt;To Hop or Not to Hop? Understanding the Temperature Dependence of Spectral Diffusion in Organic Semiconductors&lt;/title&gt;&lt;secondary-title&gt;Journal of Physical Chemistry Letters&lt;/secondary-title&gt;&lt;/titles&gt;&lt;periodical&gt;&lt;full-title&gt;Journal of Physical Chemistry Letters&lt;/full-title&gt;&lt;/periodical&gt;&lt;pages&gt;1694-1700&lt;/pages&gt;&lt;volume&gt;4&lt;/volume&gt;&lt;dates&gt;&lt;year&gt;2013&lt;/year&gt;&lt;/dates&gt;&lt;urls&gt;&lt;/urls&gt;&lt;/record&gt;&lt;/Cite&gt;&lt;Cite&gt;&lt;Author&gt;Scholes&lt;/Author&gt;&lt;Year&gt;2006&lt;/Year&gt;&lt;RecNum&gt;1036&lt;/RecNum&gt;&lt;record&gt;&lt;rec-number&gt;1036&lt;/rec-number&gt;&lt;foreign-keys&gt;&lt;key app="EN" db-id="92td2f2aorv2tfe55a5vvddgadwe5vda5zez"&gt;1036&lt;/key&gt;&lt;/foreign-keys&gt;&lt;ref-type name="Journal Article"&gt;17&lt;/ref-type&gt;&lt;contributors&gt;&lt;authors&gt;&lt;author&gt;Scholes, G. D., and Rumbles, G.&lt;/author&gt;&lt;/authors&gt;&lt;/contributors&gt;&lt;titles&gt;&lt;title&gt;&amp;quot;Excitons in nanoscale systems.&amp;quot;&lt;/title&gt;&lt;secondary-title&gt;Nature Materials&lt;/secondary-title&gt;&lt;/titles&gt;&lt;periodical&gt;&lt;full-title&gt;Nature Materials&lt;/full-title&gt;&lt;/periodical&gt;&lt;pages&gt;683&lt;/pages&gt;&lt;volume&gt;5&lt;/volume&gt;&lt;dates&gt;&lt;year&gt;2006&lt;/year&gt;&lt;/dates&gt;&lt;urls&gt;&lt;/urls&gt;&lt;/record&gt;&lt;/Cite&gt;&lt;/EndNote&gt;</w:instrText>
      </w:r>
      <w:r w:rsidR="00FE4840">
        <w:rPr>
          <w:rFonts w:ascii="Times New Roman" w:hAnsi="Times New Roman" w:cs="Times New Roman"/>
          <w:sz w:val="24"/>
          <w:szCs w:val="24"/>
        </w:rPr>
        <w:fldChar w:fldCharType="separate"/>
      </w:r>
      <w:hyperlink w:anchor="_ENREF_6" w:tooltip="Athanasopoulos, 2013 #1080" w:history="1">
        <w:r w:rsidR="00FE4840" w:rsidRPr="00FE4840">
          <w:rPr>
            <w:rFonts w:ascii="Times New Roman" w:hAnsi="Times New Roman" w:cs="Times New Roman"/>
            <w:noProof/>
            <w:sz w:val="24"/>
            <w:szCs w:val="24"/>
            <w:vertAlign w:val="superscript"/>
          </w:rPr>
          <w:t>6</w:t>
        </w:r>
      </w:hyperlink>
      <w:r w:rsidR="00FE4840" w:rsidRPr="00FE4840">
        <w:rPr>
          <w:rFonts w:ascii="Times New Roman" w:hAnsi="Times New Roman" w:cs="Times New Roman"/>
          <w:noProof/>
          <w:sz w:val="24"/>
          <w:szCs w:val="24"/>
          <w:vertAlign w:val="superscript"/>
        </w:rPr>
        <w:t>,</w:t>
      </w:r>
      <w:hyperlink w:anchor="_ENREF_7" w:tooltip="Scholes, 2006 #1036" w:history="1">
        <w:r w:rsidR="00FE4840" w:rsidRPr="00FE4840">
          <w:rPr>
            <w:rFonts w:ascii="Times New Roman" w:hAnsi="Times New Roman" w:cs="Times New Roman"/>
            <w:noProof/>
            <w:sz w:val="24"/>
            <w:szCs w:val="24"/>
            <w:vertAlign w:val="superscript"/>
          </w:rPr>
          <w:t>7</w:t>
        </w:r>
      </w:hyperlink>
      <w:r w:rsidR="00FE4840">
        <w:rPr>
          <w:rFonts w:ascii="Times New Roman" w:hAnsi="Times New Roman" w:cs="Times New Roman"/>
          <w:sz w:val="24"/>
          <w:szCs w:val="24"/>
        </w:rPr>
        <w:fldChar w:fldCharType="end"/>
      </w:r>
      <w:r w:rsidR="00FE4840">
        <w:rPr>
          <w:rFonts w:ascii="Times New Roman" w:hAnsi="Times New Roman" w:cs="Times New Roman"/>
          <w:sz w:val="24"/>
          <w:szCs w:val="24"/>
        </w:rPr>
        <w:t xml:space="preserve"> Thus, simulations were carried out using an increased </w:t>
      </w:r>
      <w:r w:rsidR="00FE4840" w:rsidRPr="00E727D0">
        <w:rPr>
          <w:rFonts w:ascii="Times New Roman" w:hAnsi="Times New Roman" w:cs="Times New Roman"/>
          <w:i/>
          <w:sz w:val="24"/>
          <w:szCs w:val="24"/>
        </w:rPr>
        <w:t>R</w:t>
      </w:r>
      <w:r w:rsidR="00FE4840" w:rsidRPr="00E727D0">
        <w:rPr>
          <w:rFonts w:ascii="Times New Roman" w:hAnsi="Times New Roman" w:cs="Times New Roman"/>
          <w:i/>
          <w:sz w:val="24"/>
          <w:szCs w:val="24"/>
          <w:vertAlign w:val="subscript"/>
        </w:rPr>
        <w:t>0</w:t>
      </w:r>
      <w:r w:rsidR="00FE4840">
        <w:rPr>
          <w:rFonts w:ascii="Times New Roman" w:hAnsi="Times New Roman" w:cs="Times New Roman"/>
          <w:sz w:val="24"/>
          <w:szCs w:val="24"/>
        </w:rPr>
        <w:t xml:space="preserve"> of 4 nm. This improved the agreement with experimental quenching efficiencies.</w:t>
      </w:r>
      <w:r>
        <w:rPr>
          <w:rFonts w:ascii="Times New Roman" w:hAnsi="Times New Roman" w:cs="Times New Roman"/>
          <w:sz w:val="24"/>
          <w:szCs w:val="24"/>
        </w:rPr>
        <w:t xml:space="preserve"> It is assumed that a combination of exciton diffusion and energy transfer in the aggregated state of the polymer are the principal causes of defect quenching in the nanoparticles. Th</w:t>
      </w:r>
      <w:r w:rsidR="00F9187C">
        <w:rPr>
          <w:rFonts w:ascii="Times New Roman" w:hAnsi="Times New Roman" w:cs="Times New Roman"/>
          <w:sz w:val="24"/>
          <w:szCs w:val="24"/>
        </w:rPr>
        <w:t xml:space="preserve">e single exponential decay kinetics and high quantum yield exhibited by the polymer in good solvent, assumed to be due to the open conformation of the polymer, as well as the reduction in quantum yield and complex decay kinetics exhibited in the aggregated state of the polymer supports this notion. In order to quantify the defect density per nanoparticle, the </w:t>
      </w:r>
      <w:r w:rsidR="00F1168E">
        <w:rPr>
          <w:rFonts w:ascii="Times New Roman" w:hAnsi="Times New Roman" w:cs="Times New Roman"/>
          <w:sz w:val="24"/>
          <w:szCs w:val="24"/>
        </w:rPr>
        <w:t xml:space="preserve">fluorescence </w:t>
      </w:r>
      <w:r w:rsidR="00F9187C">
        <w:rPr>
          <w:rFonts w:ascii="Times New Roman" w:hAnsi="Times New Roman" w:cs="Times New Roman"/>
          <w:sz w:val="24"/>
          <w:szCs w:val="24"/>
        </w:rPr>
        <w:t xml:space="preserve">quantum yields of </w:t>
      </w:r>
      <w:r w:rsidR="00F9187C">
        <w:rPr>
          <w:rFonts w:ascii="Times New Roman" w:hAnsi="Times New Roman" w:cs="Times New Roman"/>
          <w:sz w:val="24"/>
          <w:szCs w:val="24"/>
        </w:rPr>
        <w:lastRenderedPageBreak/>
        <w:t xml:space="preserve">PFBT in THF and </w:t>
      </w:r>
      <w:proofErr w:type="spellStart"/>
      <w:r w:rsidR="00F9187C">
        <w:rPr>
          <w:rFonts w:ascii="Times New Roman" w:hAnsi="Times New Roman" w:cs="Times New Roman"/>
          <w:sz w:val="24"/>
          <w:szCs w:val="24"/>
        </w:rPr>
        <w:t>undoped</w:t>
      </w:r>
      <w:proofErr w:type="spellEnd"/>
      <w:r w:rsidR="00F9187C">
        <w:rPr>
          <w:rFonts w:ascii="Times New Roman" w:hAnsi="Times New Roman" w:cs="Times New Roman"/>
          <w:sz w:val="24"/>
          <w:szCs w:val="24"/>
        </w:rPr>
        <w:t xml:space="preserve"> CPNs were utilized to first estimate the defect quenching efficiency </w:t>
      </w:r>
      <w:r w:rsidR="008727DA">
        <w:rPr>
          <w:rFonts w:ascii="Times New Roman" w:hAnsi="Times New Roman" w:cs="Times New Roman"/>
          <w:position w:val="-12"/>
          <w:sz w:val="24"/>
          <w:szCs w:val="24"/>
        </w:rPr>
        <w:pict w14:anchorId="6C994D4C">
          <v:shape id="_x0000_i1027" type="#_x0000_t75" style="width:111.5pt;height:18pt">
            <v:imagedata r:id="rId17" o:title=""/>
          </v:shape>
        </w:pict>
      </w:r>
      <w:r w:rsidR="00F9187C">
        <w:rPr>
          <w:rFonts w:ascii="Times New Roman" w:hAnsi="Times New Roman" w:cs="Times New Roman"/>
          <w:sz w:val="24"/>
          <w:szCs w:val="24"/>
        </w:rPr>
        <w:t xml:space="preserve"> which yields a quenching efficiency of ~0.79. Exciton diffusion and energy transfer simulations were performed</w:t>
      </w:r>
      <w:r w:rsidR="003856E0">
        <w:rPr>
          <w:rFonts w:ascii="Times New Roman" w:hAnsi="Times New Roman" w:cs="Times New Roman"/>
          <w:sz w:val="24"/>
          <w:szCs w:val="24"/>
        </w:rPr>
        <w:t xml:space="preserve"> using the same model parameters as were used to model the dye-doped CPNs</w:t>
      </w:r>
      <w:r w:rsidR="00F9187C">
        <w:rPr>
          <w:rFonts w:ascii="Times New Roman" w:hAnsi="Times New Roman" w:cs="Times New Roman"/>
          <w:sz w:val="24"/>
          <w:szCs w:val="24"/>
        </w:rPr>
        <w:t xml:space="preserve">, varying the defect density until good agreement with the quenching efficiency, lifetime and </w:t>
      </w:r>
      <w:r w:rsidR="005710B3" w:rsidRPr="005710B3">
        <w:rPr>
          <w:rFonts w:ascii="Times New Roman" w:hAnsi="Times New Roman" w:cs="Times New Roman"/>
          <w:i/>
          <w:sz w:val="24"/>
          <w:szCs w:val="24"/>
        </w:rPr>
        <w:t>ß</w:t>
      </w:r>
      <w:r w:rsidR="00F9187C">
        <w:rPr>
          <w:rFonts w:ascii="Times New Roman" w:hAnsi="Times New Roman" w:cs="Times New Roman"/>
          <w:sz w:val="24"/>
          <w:szCs w:val="24"/>
        </w:rPr>
        <w:t xml:space="preserve"> of </w:t>
      </w:r>
      <w:proofErr w:type="spellStart"/>
      <w:r w:rsidR="00F9187C">
        <w:rPr>
          <w:rFonts w:ascii="Times New Roman" w:hAnsi="Times New Roman" w:cs="Times New Roman"/>
          <w:sz w:val="24"/>
          <w:szCs w:val="24"/>
        </w:rPr>
        <w:t>undoped</w:t>
      </w:r>
      <w:proofErr w:type="spellEnd"/>
      <w:r w:rsidR="00F9187C">
        <w:rPr>
          <w:rFonts w:ascii="Times New Roman" w:hAnsi="Times New Roman" w:cs="Times New Roman"/>
          <w:sz w:val="24"/>
          <w:szCs w:val="24"/>
        </w:rPr>
        <w:t xml:space="preserve"> CPNs was obtained, yielding a defect density of 2.3 defects per nanoparticle or </w:t>
      </w:r>
      <w:r w:rsidR="003856E0">
        <w:rPr>
          <w:rFonts w:ascii="Times New Roman" w:hAnsi="Times New Roman" w:cs="Times New Roman"/>
          <w:sz w:val="24"/>
          <w:szCs w:val="24"/>
        </w:rPr>
        <w:t>8.6</w:t>
      </w:r>
      <w:r w:rsidR="00F9187C">
        <w:rPr>
          <w:rFonts w:ascii="Times New Roman" w:hAnsi="Times New Roman" w:cs="Times New Roman"/>
          <w:sz w:val="24"/>
          <w:szCs w:val="24"/>
        </w:rPr>
        <w:t>x10</w:t>
      </w:r>
      <w:r w:rsidR="00F9187C">
        <w:rPr>
          <w:rFonts w:ascii="Times New Roman" w:hAnsi="Times New Roman" w:cs="Times New Roman"/>
          <w:sz w:val="24"/>
          <w:szCs w:val="24"/>
          <w:vertAlign w:val="superscript"/>
        </w:rPr>
        <w:t>18</w:t>
      </w:r>
      <w:r w:rsidR="00F9187C">
        <w:rPr>
          <w:rFonts w:ascii="Times New Roman" w:hAnsi="Times New Roman" w:cs="Times New Roman"/>
          <w:sz w:val="24"/>
          <w:szCs w:val="24"/>
        </w:rPr>
        <w:t xml:space="preserve"> </w:t>
      </w:r>
      <w:r w:rsidR="003856E0">
        <w:rPr>
          <w:rFonts w:ascii="Times New Roman" w:hAnsi="Times New Roman" w:cs="Times New Roman"/>
          <w:sz w:val="24"/>
          <w:szCs w:val="24"/>
        </w:rPr>
        <w:t>defects per cubic centimeter</w:t>
      </w:r>
      <w:r w:rsidR="00F9187C">
        <w:rPr>
          <w:rFonts w:ascii="Times New Roman" w:hAnsi="Times New Roman" w:cs="Times New Roman"/>
          <w:sz w:val="24"/>
          <w:szCs w:val="24"/>
        </w:rPr>
        <w:t xml:space="preserve"> of polymer</w:t>
      </w:r>
      <w:r w:rsidR="003856E0">
        <w:rPr>
          <w:rFonts w:ascii="Times New Roman" w:hAnsi="Times New Roman" w:cs="Times New Roman"/>
          <w:sz w:val="24"/>
          <w:szCs w:val="24"/>
        </w:rPr>
        <w:t>.</w:t>
      </w:r>
    </w:p>
    <w:p w14:paraId="4D4AE09D" w14:textId="52F461E0" w:rsidR="003856E0" w:rsidRPr="00F9187C" w:rsidRDefault="003856E0" w:rsidP="00737F5B">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exciton diffusion length was then obtained by performing simulations incorporating energy transfer to perylene red dyes, adding the defect density and dye densities for each weight fraction of dye and varying the exciton diffusion length to find the best match to experimental quenching efficiencies, lifetimes, and </w:t>
      </w:r>
      <w:r w:rsidR="005710B3" w:rsidRPr="005710B3">
        <w:rPr>
          <w:rFonts w:ascii="Times New Roman" w:hAnsi="Times New Roman" w:cs="Times New Roman"/>
          <w:i/>
          <w:sz w:val="24"/>
          <w:szCs w:val="24"/>
        </w:rPr>
        <w:t>ß</w:t>
      </w:r>
      <w:r>
        <w:rPr>
          <w:rFonts w:ascii="Times New Roman" w:hAnsi="Times New Roman" w:cs="Times New Roman"/>
          <w:sz w:val="24"/>
          <w:szCs w:val="24"/>
        </w:rPr>
        <w:t xml:space="preserve">. This is given in detail in the main text. </w:t>
      </w:r>
      <w:r w:rsidR="006914F6">
        <w:rPr>
          <w:rFonts w:ascii="Times New Roman" w:hAnsi="Times New Roman" w:cs="Times New Roman"/>
          <w:sz w:val="24"/>
          <w:szCs w:val="24"/>
        </w:rPr>
        <w:t>Simulations</w:t>
      </w:r>
      <w:r>
        <w:rPr>
          <w:rFonts w:ascii="Times New Roman" w:hAnsi="Times New Roman" w:cs="Times New Roman"/>
          <w:sz w:val="24"/>
          <w:szCs w:val="24"/>
        </w:rPr>
        <w:t xml:space="preserve"> </w:t>
      </w:r>
      <w:r w:rsidR="006914F6">
        <w:rPr>
          <w:rFonts w:ascii="Times New Roman" w:hAnsi="Times New Roman" w:cs="Times New Roman"/>
          <w:sz w:val="24"/>
          <w:szCs w:val="24"/>
        </w:rPr>
        <w:t>neglecting</w:t>
      </w:r>
      <w:r>
        <w:rPr>
          <w:rFonts w:ascii="Times New Roman" w:hAnsi="Times New Roman" w:cs="Times New Roman"/>
          <w:sz w:val="24"/>
          <w:szCs w:val="24"/>
        </w:rPr>
        <w:t xml:space="preserve"> quenching by defects and Poisson statistics</w:t>
      </w:r>
      <w:r w:rsidR="006914F6">
        <w:rPr>
          <w:rFonts w:ascii="Times New Roman" w:hAnsi="Times New Roman" w:cs="Times New Roman"/>
          <w:sz w:val="24"/>
          <w:szCs w:val="24"/>
        </w:rPr>
        <w:t xml:space="preserve"> yield a good fit to experimental quenching efficiency; however, the fits to experimental lifetimes and </w:t>
      </w:r>
      <w:r w:rsidR="006914F6" w:rsidRPr="006914F6">
        <w:rPr>
          <w:rFonts w:ascii="Times New Roman" w:hAnsi="Times New Roman" w:cs="Times New Roman"/>
          <w:i/>
          <w:sz w:val="24"/>
          <w:szCs w:val="24"/>
        </w:rPr>
        <w:t>ß</w:t>
      </w:r>
      <w:r w:rsidR="006914F6">
        <w:rPr>
          <w:rFonts w:ascii="Times New Roman" w:hAnsi="Times New Roman" w:cs="Times New Roman"/>
          <w:sz w:val="24"/>
          <w:szCs w:val="24"/>
        </w:rPr>
        <w:t xml:space="preserve"> are poor (c.f. Fig S2). By accounting for quenching by defects and Poisson statistics</w:t>
      </w:r>
      <w:r>
        <w:rPr>
          <w:rFonts w:ascii="Times New Roman" w:hAnsi="Times New Roman" w:cs="Times New Roman"/>
          <w:sz w:val="24"/>
          <w:szCs w:val="24"/>
        </w:rPr>
        <w:t xml:space="preserve"> in the model, there is a trade-off in that the fit to experimental quenching efficiency is somewhat poorer, but the match t</w:t>
      </w:r>
      <w:r w:rsidR="005A2C83">
        <w:rPr>
          <w:rFonts w:ascii="Times New Roman" w:hAnsi="Times New Roman" w:cs="Times New Roman"/>
          <w:sz w:val="24"/>
          <w:szCs w:val="24"/>
        </w:rPr>
        <w:t>o the lifetimes and</w:t>
      </w:r>
      <w:r>
        <w:rPr>
          <w:rFonts w:ascii="Times New Roman" w:hAnsi="Times New Roman" w:cs="Times New Roman"/>
          <w:sz w:val="24"/>
          <w:szCs w:val="24"/>
        </w:rPr>
        <w:t xml:space="preserve"> </w:t>
      </w:r>
      <w:r w:rsidR="005710B3" w:rsidRPr="005710B3">
        <w:rPr>
          <w:rFonts w:ascii="Times New Roman" w:hAnsi="Times New Roman" w:cs="Times New Roman"/>
          <w:i/>
          <w:sz w:val="24"/>
          <w:szCs w:val="24"/>
        </w:rPr>
        <w:t>ß</w:t>
      </w:r>
      <w:r>
        <w:rPr>
          <w:rFonts w:ascii="Times New Roman" w:hAnsi="Times New Roman" w:cs="Times New Roman"/>
          <w:sz w:val="24"/>
          <w:szCs w:val="24"/>
        </w:rPr>
        <w:t xml:space="preserve"> is greatly improved.</w:t>
      </w:r>
    </w:p>
    <w:p w14:paraId="760874F3" w14:textId="31F7ED31" w:rsidR="003E2E5B" w:rsidRPr="006914F6" w:rsidRDefault="006914F6" w:rsidP="006914F6">
      <w:pPr>
        <w:pStyle w:val="ListParagraph"/>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B2A7B55" wp14:editId="598A8407">
            <wp:extent cx="2971800" cy="1304925"/>
            <wp:effectExtent l="0" t="0" r="0" b="9525"/>
            <wp:docPr id="2" name="Picture 2" descr="C:\Users\Louis\Desktop\First Authors\SI Fig 1 - Preliminary Simul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Louis\Desktop\First Authors\SI Fig 1 - Preliminary Simulation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1800" cy="1304925"/>
                    </a:xfrm>
                    <a:prstGeom prst="rect">
                      <a:avLst/>
                    </a:prstGeom>
                    <a:noFill/>
                    <a:ln>
                      <a:noFill/>
                    </a:ln>
                  </pic:spPr>
                </pic:pic>
              </a:graphicData>
            </a:graphic>
          </wp:inline>
        </w:drawing>
      </w:r>
    </w:p>
    <w:p w14:paraId="43F1263A" w14:textId="439BEB97" w:rsidR="001714AD" w:rsidRPr="008727DA" w:rsidRDefault="00A9113E" w:rsidP="008727DA">
      <w:pPr>
        <w:pStyle w:val="ListParagraph"/>
        <w:spacing w:line="480" w:lineRule="auto"/>
        <w:jc w:val="both"/>
        <w:rPr>
          <w:rFonts w:ascii="Times New Roman" w:hAnsi="Times New Roman" w:cs="Times New Roman"/>
          <w:sz w:val="20"/>
          <w:szCs w:val="20"/>
        </w:rPr>
      </w:pPr>
      <w:r>
        <w:rPr>
          <w:rFonts w:ascii="Times New Roman" w:hAnsi="Times New Roman" w:cs="Times New Roman"/>
          <w:b/>
          <w:sz w:val="20"/>
          <w:szCs w:val="20"/>
        </w:rPr>
        <w:lastRenderedPageBreak/>
        <w:t xml:space="preserve">SI Fig. 2. </w:t>
      </w:r>
      <w:r>
        <w:rPr>
          <w:rFonts w:ascii="Times New Roman" w:hAnsi="Times New Roman" w:cs="Times New Roman"/>
          <w:sz w:val="20"/>
          <w:szCs w:val="20"/>
        </w:rPr>
        <w:t xml:space="preserve">Exciton diffusion simulation results ignoring quenching by defects and Poisson statistics. (a) Simulated (red) and experimental (black) quenching efficiency, (b) mean exciton lifetimes, and </w:t>
      </w:r>
      <w:r w:rsidR="005710B3" w:rsidRPr="00FE20E5">
        <w:rPr>
          <w:rFonts w:ascii="Times New Roman" w:hAnsi="Times New Roman" w:cs="Times New Roman"/>
          <w:i/>
          <w:sz w:val="20"/>
          <w:szCs w:val="20"/>
        </w:rPr>
        <w:t>ß</w:t>
      </w:r>
      <w:r>
        <w:rPr>
          <w:rFonts w:ascii="Times New Roman" w:hAnsi="Times New Roman" w:cs="Times New Roman"/>
          <w:sz w:val="20"/>
          <w:szCs w:val="20"/>
        </w:rPr>
        <w:t xml:space="preserve"> (inset) as a function of dyes per nanoparticle for a particle radius of 12 nm.</w:t>
      </w:r>
    </w:p>
    <w:p w14:paraId="1554588A" w14:textId="73FFA02D" w:rsidR="007C7779" w:rsidRPr="001714AD" w:rsidRDefault="007C7779" w:rsidP="00737F5B">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FF5AF1" w:rsidRPr="00FF5AF1">
        <w:rPr>
          <w:rFonts w:ascii="Times New Roman" w:hAnsi="Times New Roman" w:cs="Times New Roman"/>
          <w:sz w:val="24"/>
          <w:szCs w:val="24"/>
        </w:rPr>
        <w:t>Results of exciton diffusion simulations (</w:t>
      </w:r>
      <w:proofErr w:type="spellStart"/>
      <w:r w:rsidR="00FF5AF1">
        <w:rPr>
          <w:rFonts w:ascii="Times New Roman" w:hAnsi="Times New Roman" w:cs="Times New Roman"/>
          <w:sz w:val="24"/>
          <w:szCs w:val="24"/>
        </w:rPr>
        <w:t>c.f.Fig</w:t>
      </w:r>
      <w:proofErr w:type="spellEnd"/>
      <w:r w:rsidR="00FF5AF1">
        <w:rPr>
          <w:rFonts w:ascii="Times New Roman" w:hAnsi="Times New Roman" w:cs="Times New Roman"/>
          <w:sz w:val="24"/>
          <w:szCs w:val="24"/>
        </w:rPr>
        <w:t xml:space="preserve"> S3</w:t>
      </w:r>
      <w:r w:rsidR="00FF5AF1" w:rsidRPr="00FF5AF1">
        <w:rPr>
          <w:rFonts w:ascii="Times New Roman" w:hAnsi="Times New Roman" w:cs="Times New Roman"/>
          <w:sz w:val="24"/>
          <w:szCs w:val="24"/>
        </w:rPr>
        <w:t xml:space="preserve">) indicate that an increase in </w:t>
      </w:r>
      <w:r w:rsidR="00FF5AF1" w:rsidRPr="00FF5AF1">
        <w:rPr>
          <w:rFonts w:ascii="Times New Roman" w:hAnsi="Times New Roman" w:cs="Times New Roman"/>
          <w:i/>
          <w:iCs/>
          <w:sz w:val="24"/>
          <w:szCs w:val="24"/>
        </w:rPr>
        <w:t>either</w:t>
      </w:r>
      <w:r w:rsidR="00FF5AF1" w:rsidRPr="00FF5AF1">
        <w:rPr>
          <w:rFonts w:ascii="Times New Roman" w:hAnsi="Times New Roman" w:cs="Times New Roman"/>
          <w:sz w:val="24"/>
          <w:szCs w:val="24"/>
        </w:rPr>
        <w:t xml:space="preserve"> </w:t>
      </w:r>
      <w:r w:rsidR="00FF5AF1" w:rsidRPr="00FF5AF1">
        <w:rPr>
          <w:rFonts w:ascii="Times New Roman" w:hAnsi="Times New Roman" w:cs="Times New Roman"/>
          <w:i/>
          <w:sz w:val="24"/>
          <w:szCs w:val="24"/>
        </w:rPr>
        <w:t>L</w:t>
      </w:r>
      <w:r w:rsidR="00FF5AF1" w:rsidRPr="00FF5AF1">
        <w:rPr>
          <w:rFonts w:ascii="Times New Roman" w:hAnsi="Times New Roman" w:cs="Times New Roman"/>
          <w:i/>
          <w:sz w:val="24"/>
          <w:szCs w:val="24"/>
          <w:vertAlign w:val="subscript"/>
        </w:rPr>
        <w:t>D</w:t>
      </w:r>
      <w:r w:rsidR="00FF5AF1" w:rsidRPr="00FF5AF1">
        <w:rPr>
          <w:rFonts w:ascii="Times New Roman" w:hAnsi="Times New Roman" w:cs="Times New Roman"/>
          <w:sz w:val="24"/>
          <w:szCs w:val="24"/>
        </w:rPr>
        <w:t xml:space="preserve"> or </w:t>
      </w:r>
      <w:r w:rsidR="00FF5AF1" w:rsidRPr="00FF5AF1">
        <w:rPr>
          <w:rFonts w:ascii="Times New Roman" w:hAnsi="Times New Roman" w:cs="Times New Roman"/>
          <w:i/>
          <w:sz w:val="24"/>
          <w:szCs w:val="24"/>
        </w:rPr>
        <w:t>R</w:t>
      </w:r>
      <w:r w:rsidR="00FF5AF1" w:rsidRPr="00FF5AF1">
        <w:rPr>
          <w:rFonts w:ascii="Times New Roman" w:hAnsi="Times New Roman" w:cs="Times New Roman"/>
          <w:i/>
          <w:sz w:val="24"/>
          <w:szCs w:val="24"/>
          <w:vertAlign w:val="subscript"/>
        </w:rPr>
        <w:t>0</w:t>
      </w:r>
      <w:r w:rsidR="00FF5AF1" w:rsidRPr="00FF5AF1">
        <w:rPr>
          <w:rFonts w:ascii="Times New Roman" w:hAnsi="Times New Roman" w:cs="Times New Roman"/>
          <w:sz w:val="24"/>
          <w:szCs w:val="24"/>
        </w:rPr>
        <w:t xml:space="preserve"> (or both) results in an increase in quenching efficiency. While there is no simple, exact analytical formula relating </w:t>
      </w:r>
      <w:r w:rsidR="00FF5AF1" w:rsidRPr="00FF5AF1">
        <w:rPr>
          <w:rFonts w:ascii="Times New Roman" w:hAnsi="Times New Roman" w:cs="Times New Roman"/>
          <w:i/>
          <w:sz w:val="24"/>
          <w:szCs w:val="24"/>
        </w:rPr>
        <w:t>L</w:t>
      </w:r>
      <w:r w:rsidR="00FF5AF1" w:rsidRPr="00FF5AF1">
        <w:rPr>
          <w:rFonts w:ascii="Times New Roman" w:hAnsi="Times New Roman" w:cs="Times New Roman"/>
          <w:i/>
          <w:sz w:val="24"/>
          <w:szCs w:val="24"/>
          <w:vertAlign w:val="subscript"/>
        </w:rPr>
        <w:t>D</w:t>
      </w:r>
      <w:r w:rsidR="00FF5AF1" w:rsidRPr="00FF5AF1">
        <w:rPr>
          <w:rFonts w:ascii="Times New Roman" w:hAnsi="Times New Roman" w:cs="Times New Roman"/>
          <w:sz w:val="24"/>
          <w:szCs w:val="24"/>
        </w:rPr>
        <w:t xml:space="preserve"> and </w:t>
      </w:r>
      <w:r w:rsidR="00FF5AF1" w:rsidRPr="00FF5AF1">
        <w:rPr>
          <w:rFonts w:ascii="Times New Roman" w:hAnsi="Times New Roman" w:cs="Times New Roman"/>
          <w:i/>
          <w:sz w:val="24"/>
          <w:szCs w:val="24"/>
        </w:rPr>
        <w:t>R</w:t>
      </w:r>
      <w:r w:rsidR="00FF5AF1" w:rsidRPr="00FF5AF1">
        <w:rPr>
          <w:rFonts w:ascii="Times New Roman" w:hAnsi="Times New Roman" w:cs="Times New Roman"/>
          <w:i/>
          <w:sz w:val="24"/>
          <w:szCs w:val="24"/>
          <w:vertAlign w:val="subscript"/>
        </w:rPr>
        <w:t>0</w:t>
      </w:r>
      <w:r w:rsidR="00FF5AF1" w:rsidRPr="00FF5AF1">
        <w:rPr>
          <w:rFonts w:ascii="Times New Roman" w:hAnsi="Times New Roman" w:cs="Times New Roman"/>
          <w:sz w:val="24"/>
          <w:szCs w:val="24"/>
        </w:rPr>
        <w:t xml:space="preserve"> to the </w:t>
      </w:r>
      <w:r w:rsidR="00FF5AF1" w:rsidRPr="00FF5AF1">
        <w:rPr>
          <w:rFonts w:ascii="Times New Roman" w:hAnsi="Times New Roman" w:cs="Times New Roman"/>
          <w:i/>
          <w:sz w:val="24"/>
          <w:szCs w:val="24"/>
        </w:rPr>
        <w:t>β</w:t>
      </w:r>
      <w:r w:rsidR="00FF5AF1" w:rsidRPr="00FF5AF1">
        <w:rPr>
          <w:rFonts w:ascii="Times New Roman" w:hAnsi="Times New Roman" w:cs="Times New Roman"/>
          <w:sz w:val="24"/>
          <w:szCs w:val="24"/>
        </w:rPr>
        <w:t xml:space="preserve"> parameter, we found that </w:t>
      </w:r>
      <w:r w:rsidR="00FF5AF1" w:rsidRPr="00FF5AF1">
        <w:rPr>
          <w:rFonts w:ascii="Times New Roman" w:hAnsi="Times New Roman" w:cs="Times New Roman"/>
          <w:i/>
          <w:sz w:val="24"/>
          <w:szCs w:val="24"/>
        </w:rPr>
        <w:t>β</w:t>
      </w:r>
      <w:r w:rsidR="00FF5AF1" w:rsidRPr="00FF5AF1">
        <w:rPr>
          <w:rFonts w:ascii="Times New Roman" w:hAnsi="Times New Roman" w:cs="Times New Roman"/>
          <w:sz w:val="24"/>
          <w:szCs w:val="24"/>
        </w:rPr>
        <w:t xml:space="preserve"> increases monotonically with increasing </w:t>
      </w:r>
      <w:r w:rsidR="00FF5AF1" w:rsidRPr="00FF5AF1">
        <w:rPr>
          <w:rFonts w:ascii="Times New Roman" w:hAnsi="Times New Roman" w:cs="Times New Roman"/>
          <w:i/>
          <w:sz w:val="24"/>
          <w:szCs w:val="24"/>
        </w:rPr>
        <w:t>L</w:t>
      </w:r>
      <w:r w:rsidR="00FF5AF1" w:rsidRPr="00FF5AF1">
        <w:rPr>
          <w:rFonts w:ascii="Times New Roman" w:hAnsi="Times New Roman" w:cs="Times New Roman"/>
          <w:i/>
          <w:sz w:val="24"/>
          <w:szCs w:val="24"/>
          <w:vertAlign w:val="subscript"/>
        </w:rPr>
        <w:t>D</w:t>
      </w:r>
      <w:r w:rsidR="00FF5AF1" w:rsidRPr="00FF5AF1">
        <w:rPr>
          <w:rFonts w:ascii="Times New Roman" w:hAnsi="Times New Roman" w:cs="Times New Roman"/>
          <w:sz w:val="24"/>
          <w:szCs w:val="24"/>
        </w:rPr>
        <w:t xml:space="preserve">, (i.e., increasing </w:t>
      </w:r>
      <w:r w:rsidR="00FF5AF1" w:rsidRPr="00FF5AF1">
        <w:rPr>
          <w:rFonts w:ascii="Times New Roman" w:hAnsi="Times New Roman" w:cs="Times New Roman"/>
          <w:i/>
          <w:sz w:val="24"/>
          <w:szCs w:val="24"/>
        </w:rPr>
        <w:t>L</w:t>
      </w:r>
      <w:r w:rsidR="00FF5AF1" w:rsidRPr="00FF5AF1">
        <w:rPr>
          <w:rFonts w:ascii="Times New Roman" w:hAnsi="Times New Roman" w:cs="Times New Roman"/>
          <w:i/>
          <w:sz w:val="24"/>
          <w:szCs w:val="24"/>
          <w:vertAlign w:val="subscript"/>
        </w:rPr>
        <w:t>D</w:t>
      </w:r>
      <w:r w:rsidR="00FF5AF1" w:rsidRPr="00FF5AF1">
        <w:rPr>
          <w:rFonts w:ascii="Times New Roman" w:hAnsi="Times New Roman" w:cs="Times New Roman"/>
          <w:sz w:val="24"/>
          <w:szCs w:val="24"/>
        </w:rPr>
        <w:t xml:space="preserve"> results in a decrease in the amount of heterogeneity in energy transfer rates) while </w:t>
      </w:r>
      <w:r w:rsidR="00FF5AF1">
        <w:rPr>
          <w:rFonts w:ascii="Times New Roman" w:hAnsi="Times New Roman" w:cs="Times New Roman"/>
          <w:i/>
          <w:sz w:val="24"/>
          <w:szCs w:val="24"/>
        </w:rPr>
        <w:t>β</w:t>
      </w:r>
      <w:r w:rsidR="00FF5AF1" w:rsidRPr="00FF5AF1">
        <w:rPr>
          <w:rFonts w:ascii="Times New Roman" w:hAnsi="Times New Roman" w:cs="Times New Roman"/>
          <w:sz w:val="24"/>
          <w:szCs w:val="24"/>
        </w:rPr>
        <w:t xml:space="preserve"> decreases as </w:t>
      </w:r>
      <w:r w:rsidR="00FF5AF1" w:rsidRPr="00FF5AF1">
        <w:rPr>
          <w:rFonts w:ascii="Times New Roman" w:hAnsi="Times New Roman" w:cs="Times New Roman"/>
          <w:i/>
          <w:sz w:val="24"/>
          <w:szCs w:val="24"/>
        </w:rPr>
        <w:t>R</w:t>
      </w:r>
      <w:r w:rsidR="00FF5AF1" w:rsidRPr="00FF5AF1">
        <w:rPr>
          <w:rFonts w:ascii="Times New Roman" w:hAnsi="Times New Roman" w:cs="Times New Roman"/>
          <w:i/>
          <w:sz w:val="24"/>
          <w:szCs w:val="24"/>
          <w:vertAlign w:val="subscript"/>
        </w:rPr>
        <w:t>0</w:t>
      </w:r>
      <w:r w:rsidR="00FF5AF1" w:rsidRPr="00FF5AF1">
        <w:rPr>
          <w:rFonts w:ascii="Times New Roman" w:hAnsi="Times New Roman" w:cs="Times New Roman"/>
          <w:sz w:val="24"/>
          <w:szCs w:val="24"/>
        </w:rPr>
        <w:t xml:space="preserve"> increases. By including analysis of the </w:t>
      </w:r>
      <w:r w:rsidR="00FF5AF1">
        <w:rPr>
          <w:rFonts w:ascii="Times New Roman" w:hAnsi="Times New Roman" w:cs="Times New Roman"/>
          <w:i/>
          <w:sz w:val="24"/>
          <w:szCs w:val="24"/>
        </w:rPr>
        <w:t>β</w:t>
      </w:r>
      <w:r w:rsidR="00FF5AF1" w:rsidRPr="00FF5AF1">
        <w:rPr>
          <w:rFonts w:ascii="Times New Roman" w:hAnsi="Times New Roman" w:cs="Times New Roman"/>
          <w:sz w:val="24"/>
          <w:szCs w:val="24"/>
        </w:rPr>
        <w:t xml:space="preserve"> parameter, as well as quenching by defects, we obtained a significantly larger value for the Förster radius than that obtained using the typical assumption of </w:t>
      </w:r>
      <w:r w:rsidR="00FF5AF1">
        <w:rPr>
          <w:rFonts w:ascii="Times New Roman" w:hAnsi="Times New Roman" w:cs="Times New Roman"/>
          <w:i/>
          <w:sz w:val="24"/>
          <w:szCs w:val="24"/>
        </w:rPr>
        <w:t>κ</w:t>
      </w:r>
      <w:r w:rsidR="00FF5AF1" w:rsidRPr="00FF5AF1">
        <w:rPr>
          <w:rFonts w:ascii="Times New Roman" w:hAnsi="Times New Roman" w:cs="Times New Roman"/>
          <w:i/>
          <w:sz w:val="24"/>
          <w:szCs w:val="24"/>
          <w:vertAlign w:val="superscript"/>
        </w:rPr>
        <w:t>2</w:t>
      </w:r>
      <w:r w:rsidR="00FF5AF1" w:rsidRPr="00FF5AF1">
        <w:rPr>
          <w:rFonts w:ascii="Times New Roman" w:hAnsi="Times New Roman" w:cs="Times New Roman"/>
          <w:sz w:val="24"/>
          <w:szCs w:val="24"/>
        </w:rPr>
        <w:t xml:space="preserve"> = 2/3, suggesting that this assumption should be reexamined.</w:t>
      </w:r>
      <w:hyperlink w:anchor="_ENREF_4" w:tooltip="Wu, 2008 #9" w:history="1">
        <w:r w:rsidR="00FE4840" w:rsidRPr="00FF5AF1">
          <w:rPr>
            <w:rFonts w:ascii="Times New Roman" w:hAnsi="Times New Roman" w:cs="Times New Roman"/>
            <w:sz w:val="24"/>
            <w:szCs w:val="24"/>
          </w:rPr>
          <w:fldChar w:fldCharType="begin"/>
        </w:r>
        <w:r w:rsidR="00FE4840">
          <w:rPr>
            <w:rFonts w:ascii="Times New Roman" w:hAnsi="Times New Roman" w:cs="Times New Roman"/>
            <w:sz w:val="24"/>
            <w:szCs w:val="24"/>
          </w:rPr>
          <w:instrText xml:space="preserve"> ADDIN EN.CITE &lt;EndNote&gt;&lt;Cite&gt;&lt;Author&gt;Wu&lt;/Author&gt;&lt;Year&gt;2008&lt;/Year&gt;&lt;RecNum&gt;9&lt;/RecNum&gt;&lt;DisplayText&gt;&lt;style face="superscript"&gt;4&lt;/style&gt;&lt;/DisplayText&gt;&lt;record&gt;&lt;rec-number&gt;9&lt;/rec-number&gt;&lt;foreign-keys&gt;&lt;key app="EN" db-id="92td2f2aorv2tfe55a5vvddgadwe5vda5zez"&gt;9&lt;/key&gt;&lt;/foreign-keys&gt;&lt;ref-type name="Journal Article"&gt;17&lt;/ref-type&gt;&lt;contributors&gt;&lt;authors&gt;&lt;author&gt;Wu, C. F., Zheng, Y. L., Szymanski, C., and McNeill, J.&lt;/author&gt;&lt;/authors&gt;&lt;/contributors&gt;&lt;titles&gt;&lt;title&gt;&amp;quot;Energy transfer in a nanoscale multichromophoric system: Fluorescent dye-doped conjugated polymer nanoparticles.&amp;quot;&lt;/title&gt;&lt;secondary-title&gt;Journal of Physical Chemistry C&lt;/secondary-title&gt;&lt;/titles&gt;&lt;periodical&gt;&lt;full-title&gt;Journal of Physical Chemistry C&lt;/full-title&gt;&lt;/periodical&gt;&lt;pages&gt;1772&lt;/pages&gt;&lt;volume&gt;112&lt;/volume&gt;&lt;dates&gt;&lt;year&gt;2008&lt;/year&gt;&lt;/dates&gt;&lt;urls&gt;&lt;/urls&gt;&lt;/record&gt;&lt;/Cite&gt;&lt;/EndNote&gt;</w:instrText>
        </w:r>
        <w:r w:rsidR="00FE4840" w:rsidRPr="00FF5AF1">
          <w:rPr>
            <w:rFonts w:ascii="Times New Roman" w:hAnsi="Times New Roman" w:cs="Times New Roman"/>
            <w:sz w:val="24"/>
            <w:szCs w:val="24"/>
          </w:rPr>
          <w:fldChar w:fldCharType="separate"/>
        </w:r>
        <w:r w:rsidR="00FE4840" w:rsidRPr="00215D22">
          <w:rPr>
            <w:rFonts w:ascii="Times New Roman" w:hAnsi="Times New Roman" w:cs="Times New Roman"/>
            <w:noProof/>
            <w:sz w:val="24"/>
            <w:szCs w:val="24"/>
            <w:vertAlign w:val="superscript"/>
          </w:rPr>
          <w:t>4</w:t>
        </w:r>
        <w:r w:rsidR="00FE4840" w:rsidRPr="00FF5AF1">
          <w:rPr>
            <w:rFonts w:ascii="Times New Roman" w:hAnsi="Times New Roman" w:cs="Times New Roman"/>
            <w:sz w:val="24"/>
            <w:szCs w:val="24"/>
          </w:rPr>
          <w:fldChar w:fldCharType="end"/>
        </w:r>
      </w:hyperlink>
    </w:p>
    <w:p w14:paraId="16294F5D" w14:textId="28551B50" w:rsidR="00547315" w:rsidRPr="006914F6" w:rsidRDefault="006914F6" w:rsidP="006914F6">
      <w:pPr>
        <w:pStyle w:val="ListParagraph"/>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539B269" wp14:editId="6B07E124">
            <wp:extent cx="2733675" cy="2038350"/>
            <wp:effectExtent l="0" t="0" r="9525" b="0"/>
            <wp:docPr id="9" name="Picture 9" descr="C:\Users\Louis\Desktop\First Authors\SI-Fig 2 - etmulti-LDR0-depend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Louis\Desktop\First Authors\SI-Fig 2 - etmulti-LDR0-dependenc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33675" cy="2038350"/>
                    </a:xfrm>
                    <a:prstGeom prst="rect">
                      <a:avLst/>
                    </a:prstGeom>
                    <a:noFill/>
                    <a:ln>
                      <a:noFill/>
                    </a:ln>
                  </pic:spPr>
                </pic:pic>
              </a:graphicData>
            </a:graphic>
          </wp:inline>
        </w:drawing>
      </w:r>
    </w:p>
    <w:p w14:paraId="42726F13" w14:textId="78DDB092" w:rsidR="004F1006" w:rsidRPr="008727DA" w:rsidRDefault="00FF5AF1" w:rsidP="008727DA">
      <w:pPr>
        <w:pStyle w:val="ListParagraph"/>
        <w:spacing w:line="480" w:lineRule="auto"/>
        <w:jc w:val="both"/>
        <w:rPr>
          <w:rFonts w:ascii="Times New Roman" w:hAnsi="Times New Roman" w:cs="Times New Roman"/>
          <w:sz w:val="20"/>
          <w:szCs w:val="20"/>
        </w:rPr>
      </w:pPr>
      <w:r>
        <w:rPr>
          <w:rFonts w:ascii="Times New Roman" w:hAnsi="Times New Roman" w:cs="Times New Roman"/>
          <w:b/>
          <w:sz w:val="20"/>
          <w:szCs w:val="20"/>
        </w:rPr>
        <w:t>Fig. S</w:t>
      </w:r>
      <w:r w:rsidR="00547315">
        <w:rPr>
          <w:rFonts w:ascii="Times New Roman" w:hAnsi="Times New Roman" w:cs="Times New Roman"/>
          <w:b/>
          <w:sz w:val="20"/>
          <w:szCs w:val="20"/>
        </w:rPr>
        <w:t>3.</w:t>
      </w:r>
      <w:r w:rsidR="00547315">
        <w:rPr>
          <w:rFonts w:ascii="Times New Roman" w:hAnsi="Times New Roman" w:cs="Times New Roman"/>
          <w:sz w:val="20"/>
          <w:szCs w:val="20"/>
        </w:rPr>
        <w:t xml:space="preserve"> Initial exciton diffusion simulations for a 4 nm particle radius</w:t>
      </w:r>
      <w:r w:rsidR="00C55506">
        <w:rPr>
          <w:rFonts w:ascii="Times New Roman" w:hAnsi="Times New Roman" w:cs="Times New Roman"/>
          <w:sz w:val="20"/>
          <w:szCs w:val="20"/>
        </w:rPr>
        <w:t>. (</w:t>
      </w:r>
      <w:proofErr w:type="spellStart"/>
      <w:r w:rsidR="00C55506">
        <w:rPr>
          <w:rFonts w:ascii="Times New Roman" w:hAnsi="Times New Roman" w:cs="Times New Roman"/>
          <w:sz w:val="20"/>
          <w:szCs w:val="20"/>
        </w:rPr>
        <w:t>a,b</w:t>
      </w:r>
      <w:proofErr w:type="spellEnd"/>
      <w:r w:rsidR="00C55506">
        <w:rPr>
          <w:rFonts w:ascii="Times New Roman" w:hAnsi="Times New Roman" w:cs="Times New Roman"/>
          <w:sz w:val="20"/>
          <w:szCs w:val="20"/>
        </w:rPr>
        <w:t>) Quenching efficiency,</w:t>
      </w:r>
      <w:r w:rsidR="00547315">
        <w:rPr>
          <w:rFonts w:ascii="Times New Roman" w:hAnsi="Times New Roman" w:cs="Times New Roman"/>
          <w:sz w:val="20"/>
          <w:szCs w:val="20"/>
        </w:rPr>
        <w:t xml:space="preserve"> bi-expone</w:t>
      </w:r>
      <w:r w:rsidR="00C55506">
        <w:rPr>
          <w:rFonts w:ascii="Times New Roman" w:hAnsi="Times New Roman" w:cs="Times New Roman"/>
          <w:sz w:val="20"/>
          <w:szCs w:val="20"/>
        </w:rPr>
        <w:t xml:space="preserve">ntial weighted average lifetime, and </w:t>
      </w:r>
      <w:r w:rsidR="005710B3" w:rsidRPr="00FE20E5">
        <w:rPr>
          <w:rFonts w:ascii="Times New Roman" w:hAnsi="Times New Roman" w:cs="Times New Roman"/>
          <w:i/>
          <w:sz w:val="20"/>
          <w:szCs w:val="20"/>
        </w:rPr>
        <w:t>ß</w:t>
      </w:r>
      <w:r w:rsidR="00C55506">
        <w:rPr>
          <w:rFonts w:ascii="Times New Roman" w:hAnsi="Times New Roman" w:cs="Times New Roman"/>
          <w:sz w:val="20"/>
          <w:szCs w:val="20"/>
        </w:rPr>
        <w:t xml:space="preserve"> (inset) </w:t>
      </w:r>
      <w:r w:rsidR="00547315">
        <w:rPr>
          <w:rFonts w:ascii="Times New Roman" w:hAnsi="Times New Roman" w:cs="Times New Roman"/>
          <w:sz w:val="20"/>
          <w:szCs w:val="20"/>
        </w:rPr>
        <w:t xml:space="preserve">vs. </w:t>
      </w:r>
      <w:r w:rsidR="004A5D40">
        <w:rPr>
          <w:rFonts w:ascii="Times New Roman" w:hAnsi="Times New Roman" w:cs="Times New Roman"/>
          <w:sz w:val="20"/>
          <w:szCs w:val="20"/>
        </w:rPr>
        <w:t>dyes per nanoparticle for L</w:t>
      </w:r>
      <w:r w:rsidR="004A5D40">
        <w:rPr>
          <w:rFonts w:ascii="Times New Roman" w:hAnsi="Times New Roman" w:cs="Times New Roman"/>
          <w:sz w:val="20"/>
          <w:szCs w:val="20"/>
          <w:vertAlign w:val="subscript"/>
        </w:rPr>
        <w:t>D</w:t>
      </w:r>
      <w:r w:rsidR="004A5D40">
        <w:rPr>
          <w:rFonts w:ascii="Times New Roman" w:hAnsi="Times New Roman" w:cs="Times New Roman"/>
          <w:sz w:val="20"/>
          <w:szCs w:val="20"/>
        </w:rPr>
        <w:t xml:space="preserve"> = 6 nm (black), 9 nm (blue), 12 nm (green), and 16 nm (red). (</w:t>
      </w:r>
      <w:proofErr w:type="spellStart"/>
      <w:r w:rsidR="004A5D40">
        <w:rPr>
          <w:rFonts w:ascii="Times New Roman" w:hAnsi="Times New Roman" w:cs="Times New Roman"/>
          <w:sz w:val="20"/>
          <w:szCs w:val="20"/>
        </w:rPr>
        <w:t>c,d</w:t>
      </w:r>
      <w:proofErr w:type="spellEnd"/>
      <w:r w:rsidR="004A5D40">
        <w:rPr>
          <w:rFonts w:ascii="Times New Roman" w:hAnsi="Times New Roman" w:cs="Times New Roman"/>
          <w:sz w:val="20"/>
          <w:szCs w:val="20"/>
        </w:rPr>
        <w:t>) Quenching efficiency and bi-exponential weighted average lifetime</w:t>
      </w:r>
      <w:r w:rsidR="00C55506">
        <w:rPr>
          <w:rFonts w:ascii="Times New Roman" w:hAnsi="Times New Roman" w:cs="Times New Roman"/>
          <w:sz w:val="20"/>
          <w:szCs w:val="20"/>
        </w:rPr>
        <w:t xml:space="preserve">, and </w:t>
      </w:r>
      <w:r w:rsidR="005710B3" w:rsidRPr="00FE20E5">
        <w:rPr>
          <w:rFonts w:ascii="Times New Roman" w:hAnsi="Times New Roman" w:cs="Times New Roman"/>
          <w:i/>
          <w:sz w:val="20"/>
          <w:szCs w:val="20"/>
        </w:rPr>
        <w:t>ß</w:t>
      </w:r>
      <w:r w:rsidR="00C55506">
        <w:rPr>
          <w:rFonts w:ascii="Times New Roman" w:hAnsi="Times New Roman" w:cs="Times New Roman"/>
          <w:sz w:val="20"/>
          <w:szCs w:val="20"/>
        </w:rPr>
        <w:t xml:space="preserve"> (inset)</w:t>
      </w:r>
      <w:r w:rsidR="004A5D40">
        <w:rPr>
          <w:rFonts w:ascii="Times New Roman" w:hAnsi="Times New Roman" w:cs="Times New Roman"/>
          <w:sz w:val="20"/>
          <w:szCs w:val="20"/>
        </w:rPr>
        <w:t xml:space="preserve"> vs. dyes per nanoparticle for R</w:t>
      </w:r>
      <w:r w:rsidR="004A5D40">
        <w:rPr>
          <w:rFonts w:ascii="Times New Roman" w:hAnsi="Times New Roman" w:cs="Times New Roman"/>
          <w:sz w:val="20"/>
          <w:szCs w:val="20"/>
          <w:vertAlign w:val="subscript"/>
        </w:rPr>
        <w:t>0</w:t>
      </w:r>
      <w:r w:rsidR="004A5D40">
        <w:rPr>
          <w:rFonts w:ascii="Times New Roman" w:hAnsi="Times New Roman" w:cs="Times New Roman"/>
          <w:sz w:val="20"/>
          <w:szCs w:val="20"/>
        </w:rPr>
        <w:t xml:space="preserve"> = 3 nm (black), 3.5 nm (blue), and 4 nm (red).</w:t>
      </w:r>
    </w:p>
    <w:p w14:paraId="3B1C122E" w14:textId="77777777" w:rsidR="0077054A" w:rsidRPr="00CF3BD9" w:rsidRDefault="0077054A" w:rsidP="00737F5B">
      <w:pPr>
        <w:spacing w:line="480" w:lineRule="auto"/>
        <w:ind w:left="360"/>
        <w:jc w:val="both"/>
        <w:rPr>
          <w:rFonts w:ascii="Times New Roman" w:hAnsi="Times New Roman" w:cs="Times New Roman"/>
          <w:b/>
          <w:sz w:val="24"/>
          <w:szCs w:val="24"/>
        </w:rPr>
      </w:pPr>
      <w:r w:rsidRPr="00CF3BD9">
        <w:rPr>
          <w:rFonts w:ascii="Times New Roman" w:hAnsi="Times New Roman" w:cs="Times New Roman"/>
          <w:b/>
          <w:sz w:val="24"/>
          <w:szCs w:val="24"/>
        </w:rPr>
        <w:t>References for Supporting Information</w:t>
      </w:r>
    </w:p>
    <w:p w14:paraId="2DB40566" w14:textId="38FDA802" w:rsidR="00FE4840" w:rsidRPr="00191EA6" w:rsidRDefault="0077054A" w:rsidP="00191EA6">
      <w:pPr>
        <w:spacing w:after="0" w:line="480" w:lineRule="auto"/>
        <w:ind w:left="720" w:hanging="720"/>
        <w:jc w:val="both"/>
        <w:rPr>
          <w:rFonts w:ascii="Times New Roman" w:hAnsi="Times New Roman" w:cs="Times New Roman"/>
          <w:noProof/>
          <w:sz w:val="24"/>
          <w:szCs w:val="24"/>
        </w:rPr>
      </w:pPr>
      <w:r w:rsidRPr="00191EA6">
        <w:rPr>
          <w:rFonts w:ascii="Times New Roman" w:hAnsi="Times New Roman" w:cs="Times New Roman"/>
          <w:sz w:val="24"/>
          <w:szCs w:val="24"/>
        </w:rPr>
        <w:fldChar w:fldCharType="begin"/>
      </w:r>
      <w:r w:rsidRPr="00191EA6">
        <w:rPr>
          <w:rFonts w:ascii="Times New Roman" w:hAnsi="Times New Roman" w:cs="Times New Roman"/>
          <w:sz w:val="24"/>
          <w:szCs w:val="24"/>
        </w:rPr>
        <w:instrText xml:space="preserve"> ADDIN EN.REFLIST </w:instrText>
      </w:r>
      <w:r w:rsidRPr="00191EA6">
        <w:rPr>
          <w:rFonts w:ascii="Times New Roman" w:hAnsi="Times New Roman" w:cs="Times New Roman"/>
          <w:sz w:val="24"/>
          <w:szCs w:val="24"/>
        </w:rPr>
        <w:fldChar w:fldCharType="separate"/>
      </w:r>
      <w:bookmarkStart w:id="1" w:name="_ENREF_1"/>
      <w:r w:rsidR="00FE4840" w:rsidRPr="00191EA6">
        <w:rPr>
          <w:rFonts w:ascii="Times New Roman" w:hAnsi="Times New Roman" w:cs="Times New Roman"/>
          <w:noProof/>
          <w:sz w:val="24"/>
          <w:szCs w:val="24"/>
        </w:rPr>
        <w:t>(1)</w:t>
      </w:r>
      <w:r w:rsidR="00FE4840" w:rsidRPr="00191EA6">
        <w:rPr>
          <w:rFonts w:ascii="Times New Roman" w:hAnsi="Times New Roman" w:cs="Times New Roman"/>
          <w:noProof/>
          <w:sz w:val="24"/>
          <w:szCs w:val="24"/>
        </w:rPr>
        <w:tab/>
        <w:t xml:space="preserve">Szymanski, C., Wu, C. F., Hooper, J., Salazar, M. A., Perdomo, A., Dukes, A., and McNeill, J. </w:t>
      </w:r>
      <w:r w:rsidR="00191EA6" w:rsidRPr="00191EA6">
        <w:rPr>
          <w:rFonts w:ascii="Times New Roman" w:hAnsi="Times New Roman" w:cs="Times New Roman"/>
          <w:i/>
          <w:noProof/>
          <w:sz w:val="24"/>
          <w:szCs w:val="24"/>
        </w:rPr>
        <w:t>J. Phys. Chem.</w:t>
      </w:r>
      <w:r w:rsidR="00FE4840" w:rsidRPr="00191EA6">
        <w:rPr>
          <w:rFonts w:ascii="Times New Roman" w:hAnsi="Times New Roman" w:cs="Times New Roman"/>
          <w:i/>
          <w:noProof/>
          <w:sz w:val="24"/>
          <w:szCs w:val="24"/>
        </w:rPr>
        <w:t xml:space="preserve"> B</w:t>
      </w:r>
      <w:r w:rsidR="00FE4840" w:rsidRPr="00191EA6">
        <w:rPr>
          <w:rFonts w:ascii="Times New Roman" w:hAnsi="Times New Roman" w:cs="Times New Roman"/>
          <w:noProof/>
          <w:sz w:val="24"/>
          <w:szCs w:val="24"/>
        </w:rPr>
        <w:t xml:space="preserve"> </w:t>
      </w:r>
      <w:r w:rsidR="00FE4840" w:rsidRPr="00191EA6">
        <w:rPr>
          <w:rFonts w:ascii="Times New Roman" w:hAnsi="Times New Roman" w:cs="Times New Roman"/>
          <w:b/>
          <w:noProof/>
          <w:sz w:val="24"/>
          <w:szCs w:val="24"/>
        </w:rPr>
        <w:t>2005</w:t>
      </w:r>
      <w:r w:rsidR="00FE4840" w:rsidRPr="00191EA6">
        <w:rPr>
          <w:rFonts w:ascii="Times New Roman" w:hAnsi="Times New Roman" w:cs="Times New Roman"/>
          <w:noProof/>
          <w:sz w:val="24"/>
          <w:szCs w:val="24"/>
        </w:rPr>
        <w:t xml:space="preserve">, </w:t>
      </w:r>
      <w:r w:rsidR="00FE4840" w:rsidRPr="00191EA6">
        <w:rPr>
          <w:rFonts w:ascii="Times New Roman" w:hAnsi="Times New Roman" w:cs="Times New Roman"/>
          <w:i/>
          <w:noProof/>
          <w:sz w:val="24"/>
          <w:szCs w:val="24"/>
        </w:rPr>
        <w:t>109</w:t>
      </w:r>
      <w:r w:rsidR="00FE4840" w:rsidRPr="00191EA6">
        <w:rPr>
          <w:rFonts w:ascii="Times New Roman" w:hAnsi="Times New Roman" w:cs="Times New Roman"/>
          <w:noProof/>
          <w:sz w:val="24"/>
          <w:szCs w:val="24"/>
        </w:rPr>
        <w:t>, 8543.</w:t>
      </w:r>
      <w:bookmarkEnd w:id="1"/>
    </w:p>
    <w:p w14:paraId="251AD9C6" w14:textId="76232BDD" w:rsidR="00FE4840" w:rsidRPr="00191EA6" w:rsidRDefault="00FE4840" w:rsidP="00191EA6">
      <w:pPr>
        <w:spacing w:after="0" w:line="480" w:lineRule="auto"/>
        <w:jc w:val="both"/>
        <w:rPr>
          <w:rFonts w:ascii="Times New Roman" w:hAnsi="Times New Roman" w:cs="Times New Roman"/>
          <w:noProof/>
          <w:sz w:val="24"/>
          <w:szCs w:val="24"/>
        </w:rPr>
      </w:pPr>
      <w:bookmarkStart w:id="2" w:name="_ENREF_2"/>
      <w:r w:rsidRPr="00191EA6">
        <w:rPr>
          <w:rFonts w:ascii="Times New Roman" w:hAnsi="Times New Roman" w:cs="Times New Roman"/>
          <w:noProof/>
          <w:sz w:val="24"/>
          <w:szCs w:val="24"/>
        </w:rPr>
        <w:lastRenderedPageBreak/>
        <w:t>(2)</w:t>
      </w:r>
      <w:r w:rsidRPr="00191EA6">
        <w:rPr>
          <w:rFonts w:ascii="Times New Roman" w:hAnsi="Times New Roman" w:cs="Times New Roman"/>
          <w:noProof/>
          <w:sz w:val="24"/>
          <w:szCs w:val="24"/>
        </w:rPr>
        <w:tab/>
        <w:t xml:space="preserve">Weber, G.; Teale, F. W. J. </w:t>
      </w:r>
      <w:r w:rsidR="00191EA6" w:rsidRPr="00191EA6">
        <w:rPr>
          <w:rFonts w:ascii="Times New Roman" w:hAnsi="Times New Roman" w:cs="Times New Roman"/>
          <w:i/>
          <w:noProof/>
          <w:sz w:val="24"/>
          <w:szCs w:val="24"/>
        </w:rPr>
        <w:t>Trans. Faraday Soc.</w:t>
      </w:r>
      <w:r w:rsidRPr="00191EA6">
        <w:rPr>
          <w:rFonts w:ascii="Times New Roman" w:hAnsi="Times New Roman" w:cs="Times New Roman"/>
          <w:noProof/>
          <w:sz w:val="24"/>
          <w:szCs w:val="24"/>
        </w:rPr>
        <w:t xml:space="preserve"> </w:t>
      </w:r>
      <w:r w:rsidRPr="00191EA6">
        <w:rPr>
          <w:rFonts w:ascii="Times New Roman" w:hAnsi="Times New Roman" w:cs="Times New Roman"/>
          <w:b/>
          <w:noProof/>
          <w:sz w:val="24"/>
          <w:szCs w:val="24"/>
        </w:rPr>
        <w:t>1957</w:t>
      </w:r>
      <w:r w:rsidRPr="00191EA6">
        <w:rPr>
          <w:rFonts w:ascii="Times New Roman" w:hAnsi="Times New Roman" w:cs="Times New Roman"/>
          <w:noProof/>
          <w:sz w:val="24"/>
          <w:szCs w:val="24"/>
        </w:rPr>
        <w:t xml:space="preserve">, </w:t>
      </w:r>
      <w:r w:rsidRPr="00191EA6">
        <w:rPr>
          <w:rFonts w:ascii="Times New Roman" w:hAnsi="Times New Roman" w:cs="Times New Roman"/>
          <w:i/>
          <w:noProof/>
          <w:sz w:val="24"/>
          <w:szCs w:val="24"/>
        </w:rPr>
        <w:t>53</w:t>
      </w:r>
      <w:r w:rsidRPr="00191EA6">
        <w:rPr>
          <w:rFonts w:ascii="Times New Roman" w:hAnsi="Times New Roman" w:cs="Times New Roman"/>
          <w:noProof/>
          <w:sz w:val="24"/>
          <w:szCs w:val="24"/>
        </w:rPr>
        <w:t>, 646.</w:t>
      </w:r>
      <w:bookmarkEnd w:id="2"/>
    </w:p>
    <w:p w14:paraId="03CA7F2A" w14:textId="3E56C701" w:rsidR="00FE4840" w:rsidRPr="00191EA6" w:rsidRDefault="00FE4840" w:rsidP="00191EA6">
      <w:pPr>
        <w:spacing w:after="0" w:line="480" w:lineRule="auto"/>
        <w:ind w:left="720" w:hanging="720"/>
        <w:jc w:val="both"/>
        <w:rPr>
          <w:rFonts w:ascii="Times New Roman" w:hAnsi="Times New Roman" w:cs="Times New Roman"/>
          <w:noProof/>
          <w:sz w:val="24"/>
          <w:szCs w:val="24"/>
        </w:rPr>
      </w:pPr>
      <w:bookmarkStart w:id="3" w:name="_ENREF_3"/>
      <w:r w:rsidRPr="00191EA6">
        <w:rPr>
          <w:rFonts w:ascii="Times New Roman" w:hAnsi="Times New Roman" w:cs="Times New Roman"/>
          <w:noProof/>
          <w:sz w:val="24"/>
          <w:szCs w:val="24"/>
        </w:rPr>
        <w:t>(3)</w:t>
      </w:r>
      <w:r w:rsidRPr="00191EA6">
        <w:rPr>
          <w:rFonts w:ascii="Times New Roman" w:hAnsi="Times New Roman" w:cs="Times New Roman"/>
          <w:noProof/>
          <w:sz w:val="24"/>
          <w:szCs w:val="24"/>
        </w:rPr>
        <w:tab/>
        <w:t xml:space="preserve">Al-Kaysi, R. O.; Ahn, T. S.; Muller, A. M.; Bardeen, C. J. </w:t>
      </w:r>
      <w:r w:rsidRPr="00191EA6">
        <w:rPr>
          <w:rFonts w:ascii="Times New Roman" w:hAnsi="Times New Roman" w:cs="Times New Roman"/>
          <w:i/>
          <w:noProof/>
          <w:sz w:val="24"/>
          <w:szCs w:val="24"/>
        </w:rPr>
        <w:t>Phys</w:t>
      </w:r>
      <w:r w:rsidR="00191EA6" w:rsidRPr="00191EA6">
        <w:rPr>
          <w:rFonts w:ascii="Times New Roman" w:hAnsi="Times New Roman" w:cs="Times New Roman"/>
          <w:i/>
          <w:noProof/>
          <w:sz w:val="24"/>
          <w:szCs w:val="24"/>
        </w:rPr>
        <w:t>.</w:t>
      </w:r>
      <w:r w:rsidRPr="00191EA6">
        <w:rPr>
          <w:rFonts w:ascii="Times New Roman" w:hAnsi="Times New Roman" w:cs="Times New Roman"/>
          <w:i/>
          <w:noProof/>
          <w:sz w:val="24"/>
          <w:szCs w:val="24"/>
        </w:rPr>
        <w:t xml:space="preserve"> Chem</w:t>
      </w:r>
      <w:r w:rsidR="00191EA6" w:rsidRPr="00191EA6">
        <w:rPr>
          <w:rFonts w:ascii="Times New Roman" w:hAnsi="Times New Roman" w:cs="Times New Roman"/>
          <w:i/>
          <w:noProof/>
          <w:sz w:val="24"/>
          <w:szCs w:val="24"/>
        </w:rPr>
        <w:t>.</w:t>
      </w:r>
      <w:r w:rsidRPr="00191EA6">
        <w:rPr>
          <w:rFonts w:ascii="Times New Roman" w:hAnsi="Times New Roman" w:cs="Times New Roman"/>
          <w:i/>
          <w:noProof/>
          <w:sz w:val="24"/>
          <w:szCs w:val="24"/>
        </w:rPr>
        <w:t xml:space="preserve"> Chem</w:t>
      </w:r>
      <w:r w:rsidR="00191EA6" w:rsidRPr="00191EA6">
        <w:rPr>
          <w:rFonts w:ascii="Times New Roman" w:hAnsi="Times New Roman" w:cs="Times New Roman"/>
          <w:i/>
          <w:noProof/>
          <w:sz w:val="24"/>
          <w:szCs w:val="24"/>
        </w:rPr>
        <w:t>.</w:t>
      </w:r>
      <w:r w:rsidRPr="00191EA6">
        <w:rPr>
          <w:rFonts w:ascii="Times New Roman" w:hAnsi="Times New Roman" w:cs="Times New Roman"/>
          <w:i/>
          <w:noProof/>
          <w:sz w:val="24"/>
          <w:szCs w:val="24"/>
        </w:rPr>
        <w:t xml:space="preserve"> Phys</w:t>
      </w:r>
      <w:r w:rsidR="00191EA6" w:rsidRPr="00191EA6">
        <w:rPr>
          <w:rFonts w:ascii="Times New Roman" w:hAnsi="Times New Roman" w:cs="Times New Roman"/>
          <w:i/>
          <w:noProof/>
          <w:sz w:val="24"/>
          <w:szCs w:val="24"/>
        </w:rPr>
        <w:t>.</w:t>
      </w:r>
      <w:r w:rsidRPr="00191EA6">
        <w:rPr>
          <w:rFonts w:ascii="Times New Roman" w:hAnsi="Times New Roman" w:cs="Times New Roman"/>
          <w:noProof/>
          <w:sz w:val="24"/>
          <w:szCs w:val="24"/>
        </w:rPr>
        <w:t xml:space="preserve"> </w:t>
      </w:r>
      <w:r w:rsidRPr="00191EA6">
        <w:rPr>
          <w:rFonts w:ascii="Times New Roman" w:hAnsi="Times New Roman" w:cs="Times New Roman"/>
          <w:b/>
          <w:noProof/>
          <w:sz w:val="24"/>
          <w:szCs w:val="24"/>
        </w:rPr>
        <w:t>2006</w:t>
      </w:r>
      <w:r w:rsidRPr="00191EA6">
        <w:rPr>
          <w:rFonts w:ascii="Times New Roman" w:hAnsi="Times New Roman" w:cs="Times New Roman"/>
          <w:noProof/>
          <w:sz w:val="24"/>
          <w:szCs w:val="24"/>
        </w:rPr>
        <w:t xml:space="preserve">, </w:t>
      </w:r>
      <w:r w:rsidRPr="00191EA6">
        <w:rPr>
          <w:rFonts w:ascii="Times New Roman" w:hAnsi="Times New Roman" w:cs="Times New Roman"/>
          <w:i/>
          <w:noProof/>
          <w:sz w:val="24"/>
          <w:szCs w:val="24"/>
        </w:rPr>
        <w:t>8</w:t>
      </w:r>
      <w:r w:rsidRPr="00191EA6">
        <w:rPr>
          <w:rFonts w:ascii="Times New Roman" w:hAnsi="Times New Roman" w:cs="Times New Roman"/>
          <w:noProof/>
          <w:sz w:val="24"/>
          <w:szCs w:val="24"/>
        </w:rPr>
        <w:t>, 3453.</w:t>
      </w:r>
      <w:bookmarkEnd w:id="3"/>
    </w:p>
    <w:p w14:paraId="7BDD6DFA" w14:textId="221D45A9" w:rsidR="00FE4840" w:rsidRPr="00191EA6" w:rsidRDefault="00FE4840" w:rsidP="00191EA6">
      <w:pPr>
        <w:spacing w:after="0" w:line="480" w:lineRule="auto"/>
        <w:ind w:left="720" w:hanging="720"/>
        <w:jc w:val="both"/>
        <w:rPr>
          <w:rFonts w:ascii="Times New Roman" w:hAnsi="Times New Roman" w:cs="Times New Roman"/>
          <w:noProof/>
          <w:sz w:val="24"/>
          <w:szCs w:val="24"/>
        </w:rPr>
      </w:pPr>
      <w:bookmarkStart w:id="4" w:name="_ENREF_4"/>
      <w:r w:rsidRPr="00191EA6">
        <w:rPr>
          <w:rFonts w:ascii="Times New Roman" w:hAnsi="Times New Roman" w:cs="Times New Roman"/>
          <w:noProof/>
          <w:sz w:val="24"/>
          <w:szCs w:val="24"/>
        </w:rPr>
        <w:t>(4)</w:t>
      </w:r>
      <w:r w:rsidRPr="00191EA6">
        <w:rPr>
          <w:rFonts w:ascii="Times New Roman" w:hAnsi="Times New Roman" w:cs="Times New Roman"/>
          <w:noProof/>
          <w:sz w:val="24"/>
          <w:szCs w:val="24"/>
        </w:rPr>
        <w:tab/>
        <w:t xml:space="preserve">Wu, C. F., Zheng, Y. L., Szymanski, C., and McNeill, J. </w:t>
      </w:r>
      <w:r w:rsidR="00191EA6" w:rsidRPr="00191EA6">
        <w:rPr>
          <w:rFonts w:ascii="Times New Roman" w:hAnsi="Times New Roman" w:cs="Times New Roman"/>
          <w:i/>
          <w:noProof/>
          <w:sz w:val="24"/>
          <w:szCs w:val="24"/>
        </w:rPr>
        <w:t>J. Phys. Chem.</w:t>
      </w:r>
      <w:r w:rsidRPr="00191EA6">
        <w:rPr>
          <w:rFonts w:ascii="Times New Roman" w:hAnsi="Times New Roman" w:cs="Times New Roman"/>
          <w:i/>
          <w:noProof/>
          <w:sz w:val="24"/>
          <w:szCs w:val="24"/>
        </w:rPr>
        <w:t xml:space="preserve"> C</w:t>
      </w:r>
      <w:r w:rsidRPr="00191EA6">
        <w:rPr>
          <w:rFonts w:ascii="Times New Roman" w:hAnsi="Times New Roman" w:cs="Times New Roman"/>
          <w:noProof/>
          <w:sz w:val="24"/>
          <w:szCs w:val="24"/>
        </w:rPr>
        <w:t xml:space="preserve"> </w:t>
      </w:r>
      <w:r w:rsidRPr="00191EA6">
        <w:rPr>
          <w:rFonts w:ascii="Times New Roman" w:hAnsi="Times New Roman" w:cs="Times New Roman"/>
          <w:b/>
          <w:noProof/>
          <w:sz w:val="24"/>
          <w:szCs w:val="24"/>
        </w:rPr>
        <w:t>2008</w:t>
      </w:r>
      <w:r w:rsidRPr="00191EA6">
        <w:rPr>
          <w:rFonts w:ascii="Times New Roman" w:hAnsi="Times New Roman" w:cs="Times New Roman"/>
          <w:noProof/>
          <w:sz w:val="24"/>
          <w:szCs w:val="24"/>
        </w:rPr>
        <w:t xml:space="preserve">, </w:t>
      </w:r>
      <w:r w:rsidRPr="00191EA6">
        <w:rPr>
          <w:rFonts w:ascii="Times New Roman" w:hAnsi="Times New Roman" w:cs="Times New Roman"/>
          <w:i/>
          <w:noProof/>
          <w:sz w:val="24"/>
          <w:szCs w:val="24"/>
        </w:rPr>
        <w:t>112</w:t>
      </w:r>
      <w:r w:rsidRPr="00191EA6">
        <w:rPr>
          <w:rFonts w:ascii="Times New Roman" w:hAnsi="Times New Roman" w:cs="Times New Roman"/>
          <w:noProof/>
          <w:sz w:val="24"/>
          <w:szCs w:val="24"/>
        </w:rPr>
        <w:t>, 1772.</w:t>
      </w:r>
      <w:bookmarkEnd w:id="4"/>
    </w:p>
    <w:p w14:paraId="7033D203" w14:textId="58062522" w:rsidR="00FE4840" w:rsidRPr="00191EA6" w:rsidRDefault="00FE4840" w:rsidP="00191EA6">
      <w:pPr>
        <w:spacing w:after="0" w:line="480" w:lineRule="auto"/>
        <w:jc w:val="both"/>
        <w:rPr>
          <w:rFonts w:ascii="Times New Roman" w:hAnsi="Times New Roman" w:cs="Times New Roman"/>
          <w:noProof/>
          <w:sz w:val="24"/>
          <w:szCs w:val="24"/>
        </w:rPr>
      </w:pPr>
      <w:bookmarkStart w:id="5" w:name="_ENREF_5"/>
      <w:r w:rsidRPr="00191EA6">
        <w:rPr>
          <w:rFonts w:ascii="Times New Roman" w:hAnsi="Times New Roman" w:cs="Times New Roman"/>
          <w:noProof/>
          <w:sz w:val="24"/>
          <w:szCs w:val="24"/>
        </w:rPr>
        <w:t>(5)</w:t>
      </w:r>
      <w:r w:rsidRPr="00191EA6">
        <w:rPr>
          <w:rFonts w:ascii="Times New Roman" w:hAnsi="Times New Roman" w:cs="Times New Roman"/>
          <w:noProof/>
          <w:sz w:val="24"/>
          <w:szCs w:val="24"/>
        </w:rPr>
        <w:tab/>
        <w:t xml:space="preserve">Yu, J., Wu, C. F., Tian, Z. and McNeill, J. </w:t>
      </w:r>
      <w:r w:rsidRPr="00191EA6">
        <w:rPr>
          <w:rFonts w:ascii="Times New Roman" w:hAnsi="Times New Roman" w:cs="Times New Roman"/>
          <w:i/>
          <w:noProof/>
          <w:sz w:val="24"/>
          <w:szCs w:val="24"/>
        </w:rPr>
        <w:t>Nano Lett</w:t>
      </w:r>
      <w:r w:rsidR="00191EA6" w:rsidRPr="00191EA6">
        <w:rPr>
          <w:rFonts w:ascii="Times New Roman" w:hAnsi="Times New Roman" w:cs="Times New Roman"/>
          <w:i/>
          <w:noProof/>
          <w:sz w:val="24"/>
          <w:szCs w:val="24"/>
        </w:rPr>
        <w:t>.</w:t>
      </w:r>
      <w:r w:rsidRPr="00191EA6">
        <w:rPr>
          <w:rFonts w:ascii="Times New Roman" w:hAnsi="Times New Roman" w:cs="Times New Roman"/>
          <w:noProof/>
          <w:sz w:val="24"/>
          <w:szCs w:val="24"/>
        </w:rPr>
        <w:t xml:space="preserve"> </w:t>
      </w:r>
      <w:r w:rsidRPr="00191EA6">
        <w:rPr>
          <w:rFonts w:ascii="Times New Roman" w:hAnsi="Times New Roman" w:cs="Times New Roman"/>
          <w:b/>
          <w:noProof/>
          <w:sz w:val="24"/>
          <w:szCs w:val="24"/>
        </w:rPr>
        <w:t>2012</w:t>
      </w:r>
      <w:r w:rsidRPr="00191EA6">
        <w:rPr>
          <w:rFonts w:ascii="Times New Roman" w:hAnsi="Times New Roman" w:cs="Times New Roman"/>
          <w:noProof/>
          <w:sz w:val="24"/>
          <w:szCs w:val="24"/>
        </w:rPr>
        <w:t xml:space="preserve">, </w:t>
      </w:r>
      <w:r w:rsidRPr="00191EA6">
        <w:rPr>
          <w:rFonts w:ascii="Times New Roman" w:hAnsi="Times New Roman" w:cs="Times New Roman"/>
          <w:i/>
          <w:noProof/>
          <w:sz w:val="24"/>
          <w:szCs w:val="24"/>
        </w:rPr>
        <w:t>12</w:t>
      </w:r>
      <w:r w:rsidRPr="00191EA6">
        <w:rPr>
          <w:rFonts w:ascii="Times New Roman" w:hAnsi="Times New Roman" w:cs="Times New Roman"/>
          <w:noProof/>
          <w:sz w:val="24"/>
          <w:szCs w:val="24"/>
        </w:rPr>
        <w:t>, 1300.</w:t>
      </w:r>
      <w:bookmarkEnd w:id="5"/>
    </w:p>
    <w:p w14:paraId="757C26CA" w14:textId="7ECB60CA" w:rsidR="00FE4840" w:rsidRPr="00191EA6" w:rsidRDefault="00FE4840" w:rsidP="00191EA6">
      <w:pPr>
        <w:spacing w:after="0" w:line="480" w:lineRule="auto"/>
        <w:ind w:left="720" w:hanging="720"/>
        <w:jc w:val="both"/>
        <w:rPr>
          <w:rFonts w:ascii="Times New Roman" w:hAnsi="Times New Roman" w:cs="Times New Roman"/>
          <w:noProof/>
          <w:sz w:val="24"/>
          <w:szCs w:val="24"/>
        </w:rPr>
      </w:pPr>
      <w:bookmarkStart w:id="6" w:name="_ENREF_6"/>
      <w:r w:rsidRPr="00191EA6">
        <w:rPr>
          <w:rFonts w:ascii="Times New Roman" w:hAnsi="Times New Roman" w:cs="Times New Roman"/>
          <w:noProof/>
          <w:sz w:val="24"/>
          <w:szCs w:val="24"/>
        </w:rPr>
        <w:t>(6)</w:t>
      </w:r>
      <w:r w:rsidRPr="00191EA6">
        <w:rPr>
          <w:rFonts w:ascii="Times New Roman" w:hAnsi="Times New Roman" w:cs="Times New Roman"/>
          <w:noProof/>
          <w:sz w:val="24"/>
          <w:szCs w:val="24"/>
        </w:rPr>
        <w:tab/>
        <w:t xml:space="preserve">Athanasopoulos, S.; Hoffman, S. T.; Bassler, H.; Kohler, A.; Beljonne, D. </w:t>
      </w:r>
      <w:r w:rsidR="00191EA6" w:rsidRPr="00191EA6">
        <w:rPr>
          <w:rFonts w:ascii="Times New Roman" w:hAnsi="Times New Roman" w:cs="Times New Roman"/>
          <w:i/>
          <w:noProof/>
          <w:sz w:val="24"/>
          <w:szCs w:val="24"/>
        </w:rPr>
        <w:t>J. Phys. Chem. Lett.</w:t>
      </w:r>
      <w:r w:rsidRPr="00191EA6">
        <w:rPr>
          <w:rFonts w:ascii="Times New Roman" w:hAnsi="Times New Roman" w:cs="Times New Roman"/>
          <w:noProof/>
          <w:sz w:val="24"/>
          <w:szCs w:val="24"/>
        </w:rPr>
        <w:t xml:space="preserve"> </w:t>
      </w:r>
      <w:r w:rsidRPr="00191EA6">
        <w:rPr>
          <w:rFonts w:ascii="Times New Roman" w:hAnsi="Times New Roman" w:cs="Times New Roman"/>
          <w:b/>
          <w:noProof/>
          <w:sz w:val="24"/>
          <w:szCs w:val="24"/>
        </w:rPr>
        <w:t>2013</w:t>
      </w:r>
      <w:r w:rsidRPr="00191EA6">
        <w:rPr>
          <w:rFonts w:ascii="Times New Roman" w:hAnsi="Times New Roman" w:cs="Times New Roman"/>
          <w:noProof/>
          <w:sz w:val="24"/>
          <w:szCs w:val="24"/>
        </w:rPr>
        <w:t xml:space="preserve">, </w:t>
      </w:r>
      <w:r w:rsidRPr="00191EA6">
        <w:rPr>
          <w:rFonts w:ascii="Times New Roman" w:hAnsi="Times New Roman" w:cs="Times New Roman"/>
          <w:i/>
          <w:noProof/>
          <w:sz w:val="24"/>
          <w:szCs w:val="24"/>
        </w:rPr>
        <w:t>4</w:t>
      </w:r>
      <w:r w:rsidRPr="00191EA6">
        <w:rPr>
          <w:rFonts w:ascii="Times New Roman" w:hAnsi="Times New Roman" w:cs="Times New Roman"/>
          <w:noProof/>
          <w:sz w:val="24"/>
          <w:szCs w:val="24"/>
        </w:rPr>
        <w:t>, 1694.</w:t>
      </w:r>
      <w:bookmarkEnd w:id="6"/>
    </w:p>
    <w:p w14:paraId="22D87EC0" w14:textId="5B4D249C" w:rsidR="00FE4840" w:rsidRPr="00191EA6" w:rsidRDefault="00FE4840" w:rsidP="00191EA6">
      <w:pPr>
        <w:spacing w:after="0" w:line="480" w:lineRule="auto"/>
        <w:jc w:val="both"/>
        <w:rPr>
          <w:rFonts w:ascii="Times New Roman" w:hAnsi="Times New Roman" w:cs="Times New Roman"/>
          <w:noProof/>
          <w:sz w:val="24"/>
          <w:szCs w:val="24"/>
        </w:rPr>
      </w:pPr>
      <w:bookmarkStart w:id="7" w:name="_ENREF_7"/>
      <w:r w:rsidRPr="00191EA6">
        <w:rPr>
          <w:rFonts w:ascii="Times New Roman" w:hAnsi="Times New Roman" w:cs="Times New Roman"/>
          <w:noProof/>
          <w:sz w:val="24"/>
          <w:szCs w:val="24"/>
        </w:rPr>
        <w:t>(7)</w:t>
      </w:r>
      <w:r w:rsidRPr="00191EA6">
        <w:rPr>
          <w:rFonts w:ascii="Times New Roman" w:hAnsi="Times New Roman" w:cs="Times New Roman"/>
          <w:noProof/>
          <w:sz w:val="24"/>
          <w:szCs w:val="24"/>
        </w:rPr>
        <w:tab/>
        <w:t xml:space="preserve">Scholes, G. D., and Rumbles, G. </w:t>
      </w:r>
      <w:r w:rsidR="00191EA6" w:rsidRPr="00191EA6">
        <w:rPr>
          <w:rFonts w:ascii="Times New Roman" w:hAnsi="Times New Roman" w:cs="Times New Roman"/>
          <w:i/>
          <w:noProof/>
          <w:sz w:val="24"/>
          <w:szCs w:val="24"/>
        </w:rPr>
        <w:t>Nat. Mat.</w:t>
      </w:r>
      <w:r w:rsidRPr="00191EA6">
        <w:rPr>
          <w:rFonts w:ascii="Times New Roman" w:hAnsi="Times New Roman" w:cs="Times New Roman"/>
          <w:noProof/>
          <w:sz w:val="24"/>
          <w:szCs w:val="24"/>
        </w:rPr>
        <w:t xml:space="preserve"> </w:t>
      </w:r>
      <w:r w:rsidRPr="00191EA6">
        <w:rPr>
          <w:rFonts w:ascii="Times New Roman" w:hAnsi="Times New Roman" w:cs="Times New Roman"/>
          <w:b/>
          <w:noProof/>
          <w:sz w:val="24"/>
          <w:szCs w:val="24"/>
        </w:rPr>
        <w:t>2006</w:t>
      </w:r>
      <w:r w:rsidRPr="00191EA6">
        <w:rPr>
          <w:rFonts w:ascii="Times New Roman" w:hAnsi="Times New Roman" w:cs="Times New Roman"/>
          <w:noProof/>
          <w:sz w:val="24"/>
          <w:szCs w:val="24"/>
        </w:rPr>
        <w:t xml:space="preserve">, </w:t>
      </w:r>
      <w:r w:rsidRPr="00191EA6">
        <w:rPr>
          <w:rFonts w:ascii="Times New Roman" w:hAnsi="Times New Roman" w:cs="Times New Roman"/>
          <w:i/>
          <w:noProof/>
          <w:sz w:val="24"/>
          <w:szCs w:val="24"/>
        </w:rPr>
        <w:t>5</w:t>
      </w:r>
      <w:r w:rsidRPr="00191EA6">
        <w:rPr>
          <w:rFonts w:ascii="Times New Roman" w:hAnsi="Times New Roman" w:cs="Times New Roman"/>
          <w:noProof/>
          <w:sz w:val="24"/>
          <w:szCs w:val="24"/>
        </w:rPr>
        <w:t>, 683.</w:t>
      </w:r>
      <w:bookmarkEnd w:id="7"/>
    </w:p>
    <w:p w14:paraId="4F8322CE" w14:textId="3BCE14E5" w:rsidR="00FE4840" w:rsidRPr="00191EA6" w:rsidRDefault="00FE4840" w:rsidP="00191EA6">
      <w:pPr>
        <w:spacing w:line="480" w:lineRule="auto"/>
        <w:ind w:left="720" w:hanging="720"/>
        <w:jc w:val="both"/>
        <w:rPr>
          <w:rFonts w:ascii="Times New Roman" w:hAnsi="Times New Roman" w:cs="Times New Roman"/>
          <w:noProof/>
          <w:sz w:val="24"/>
          <w:szCs w:val="24"/>
        </w:rPr>
      </w:pPr>
      <w:bookmarkStart w:id="8" w:name="_ENREF_8"/>
      <w:r w:rsidRPr="00191EA6">
        <w:rPr>
          <w:rFonts w:ascii="Times New Roman" w:hAnsi="Times New Roman" w:cs="Times New Roman"/>
          <w:noProof/>
          <w:sz w:val="24"/>
          <w:szCs w:val="24"/>
        </w:rPr>
        <w:t>(8)</w:t>
      </w:r>
      <w:r w:rsidRPr="00191EA6">
        <w:rPr>
          <w:rFonts w:ascii="Times New Roman" w:hAnsi="Times New Roman" w:cs="Times New Roman"/>
          <w:noProof/>
          <w:sz w:val="24"/>
          <w:szCs w:val="24"/>
        </w:rPr>
        <w:tab/>
        <w:t xml:space="preserve">Lakowicz, J. R. </w:t>
      </w:r>
      <w:r w:rsidRPr="00191EA6">
        <w:rPr>
          <w:rFonts w:ascii="Times New Roman" w:hAnsi="Times New Roman" w:cs="Times New Roman"/>
          <w:i/>
          <w:noProof/>
          <w:sz w:val="24"/>
          <w:szCs w:val="24"/>
        </w:rPr>
        <w:t>Principles of Fluorescence Spectroscopy</w:t>
      </w:r>
      <w:r w:rsidRPr="00191EA6">
        <w:rPr>
          <w:rFonts w:ascii="Times New Roman" w:hAnsi="Times New Roman" w:cs="Times New Roman"/>
          <w:noProof/>
          <w:sz w:val="24"/>
          <w:szCs w:val="24"/>
        </w:rPr>
        <w:t>; Third ed.; Springer Science+Business Media, LLC: New York, 2006.</w:t>
      </w:r>
      <w:bookmarkEnd w:id="8"/>
    </w:p>
    <w:p w14:paraId="7FC92E1C" w14:textId="55343932" w:rsidR="00FE4840" w:rsidRPr="00191EA6" w:rsidRDefault="00FE4840" w:rsidP="00191EA6">
      <w:pPr>
        <w:spacing w:line="480" w:lineRule="auto"/>
        <w:jc w:val="both"/>
        <w:rPr>
          <w:rFonts w:ascii="Times New Roman" w:hAnsi="Times New Roman" w:cs="Times New Roman"/>
          <w:noProof/>
          <w:sz w:val="24"/>
          <w:szCs w:val="24"/>
        </w:rPr>
      </w:pPr>
    </w:p>
    <w:p w14:paraId="1A0F6219" w14:textId="08F9D9E1" w:rsidR="009A7961" w:rsidRPr="008F23A2" w:rsidRDefault="0077054A" w:rsidP="00191EA6">
      <w:pPr>
        <w:spacing w:line="480" w:lineRule="auto"/>
        <w:rPr>
          <w:rFonts w:ascii="Times New Roman" w:hAnsi="Times New Roman" w:cs="Times New Roman"/>
          <w:sz w:val="24"/>
          <w:szCs w:val="24"/>
        </w:rPr>
      </w:pPr>
      <w:r w:rsidRPr="00191EA6">
        <w:rPr>
          <w:rFonts w:ascii="Times New Roman" w:hAnsi="Times New Roman" w:cs="Times New Roman"/>
          <w:sz w:val="24"/>
          <w:szCs w:val="24"/>
        </w:rPr>
        <w:fldChar w:fldCharType="end"/>
      </w:r>
      <w:bookmarkStart w:id="9" w:name="_GoBack"/>
      <w:bookmarkEnd w:id="9"/>
    </w:p>
    <w:sectPr w:rsidR="009A7961" w:rsidRPr="008F23A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lemson University" w:date="2013-06-24T15:56:00Z" w:initials="LCG">
    <w:p w14:paraId="1E52DC3D" w14:textId="6B5FB454" w:rsidR="008727DA" w:rsidRDefault="008727DA">
      <w:pPr>
        <w:pStyle w:val="CommentText"/>
      </w:pPr>
      <w:r>
        <w:rPr>
          <w:rStyle w:val="CommentReference"/>
        </w:rPr>
        <w:annotationRef/>
      </w:r>
      <w:r>
        <w:t>The peak shift is ~6-7 nm</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557B4B"/>
    <w:multiLevelType w:val="hybridMultilevel"/>
    <w:tmpl w:val="FBC418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J Amer Chem Societ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2td2f2aorv2tfe55a5vvddgadwe5vda5zez&quot;&gt;Exciton Diffusion Article&lt;record-ids&gt;&lt;item&gt;1&lt;/item&gt;&lt;item&gt;9&lt;/item&gt;&lt;item&gt;10&lt;/item&gt;&lt;item&gt;16&lt;/item&gt;&lt;item&gt;20&lt;/item&gt;&lt;item&gt;1036&lt;/item&gt;&lt;item&gt;1040&lt;/item&gt;&lt;item&gt;1080&lt;/item&gt;&lt;/record-ids&gt;&lt;/item&gt;&lt;/Libraries&gt;"/>
  </w:docVars>
  <w:rsids>
    <w:rsidRoot w:val="002E1799"/>
    <w:rsid w:val="00020196"/>
    <w:rsid w:val="0005342D"/>
    <w:rsid w:val="000544D8"/>
    <w:rsid w:val="00070E7B"/>
    <w:rsid w:val="00081CD1"/>
    <w:rsid w:val="000D4323"/>
    <w:rsid w:val="000F0B13"/>
    <w:rsid w:val="000F2A80"/>
    <w:rsid w:val="000F601A"/>
    <w:rsid w:val="0012672F"/>
    <w:rsid w:val="00162EA6"/>
    <w:rsid w:val="001666F4"/>
    <w:rsid w:val="001714AD"/>
    <w:rsid w:val="00191EA6"/>
    <w:rsid w:val="001B11F0"/>
    <w:rsid w:val="001B7E11"/>
    <w:rsid w:val="001D1328"/>
    <w:rsid w:val="001E48A7"/>
    <w:rsid w:val="001E68E5"/>
    <w:rsid w:val="001E7A0F"/>
    <w:rsid w:val="00207E7E"/>
    <w:rsid w:val="00215D22"/>
    <w:rsid w:val="00230AFA"/>
    <w:rsid w:val="00291F2B"/>
    <w:rsid w:val="002D7B28"/>
    <w:rsid w:val="002E1799"/>
    <w:rsid w:val="00310123"/>
    <w:rsid w:val="00336435"/>
    <w:rsid w:val="00362647"/>
    <w:rsid w:val="00380EA9"/>
    <w:rsid w:val="00382D41"/>
    <w:rsid w:val="003856E0"/>
    <w:rsid w:val="00390A22"/>
    <w:rsid w:val="003A2008"/>
    <w:rsid w:val="003D600F"/>
    <w:rsid w:val="003E151E"/>
    <w:rsid w:val="003E2E5B"/>
    <w:rsid w:val="003F0285"/>
    <w:rsid w:val="004336A2"/>
    <w:rsid w:val="00455CD3"/>
    <w:rsid w:val="004A5D40"/>
    <w:rsid w:val="004F1006"/>
    <w:rsid w:val="00503846"/>
    <w:rsid w:val="005179E2"/>
    <w:rsid w:val="00521385"/>
    <w:rsid w:val="0052709A"/>
    <w:rsid w:val="00530414"/>
    <w:rsid w:val="00532F0B"/>
    <w:rsid w:val="00534E07"/>
    <w:rsid w:val="00547315"/>
    <w:rsid w:val="005474CE"/>
    <w:rsid w:val="005560C3"/>
    <w:rsid w:val="005710B3"/>
    <w:rsid w:val="005A0E86"/>
    <w:rsid w:val="005A2C83"/>
    <w:rsid w:val="005B4C4A"/>
    <w:rsid w:val="005E51C1"/>
    <w:rsid w:val="005F50D9"/>
    <w:rsid w:val="005F5529"/>
    <w:rsid w:val="00640245"/>
    <w:rsid w:val="0067221C"/>
    <w:rsid w:val="006914F6"/>
    <w:rsid w:val="00693136"/>
    <w:rsid w:val="00696582"/>
    <w:rsid w:val="006E4501"/>
    <w:rsid w:val="006E7146"/>
    <w:rsid w:val="006E7166"/>
    <w:rsid w:val="006F283D"/>
    <w:rsid w:val="00705129"/>
    <w:rsid w:val="0070678C"/>
    <w:rsid w:val="00733B93"/>
    <w:rsid w:val="00737F5B"/>
    <w:rsid w:val="0074062A"/>
    <w:rsid w:val="0077054A"/>
    <w:rsid w:val="007A1D96"/>
    <w:rsid w:val="007C7779"/>
    <w:rsid w:val="007D5CEE"/>
    <w:rsid w:val="007F6F0A"/>
    <w:rsid w:val="0081083E"/>
    <w:rsid w:val="008727DA"/>
    <w:rsid w:val="00873B8F"/>
    <w:rsid w:val="00895CFE"/>
    <w:rsid w:val="008C2B54"/>
    <w:rsid w:val="008C7D99"/>
    <w:rsid w:val="008F23A2"/>
    <w:rsid w:val="00902D88"/>
    <w:rsid w:val="00906A3D"/>
    <w:rsid w:val="0091392D"/>
    <w:rsid w:val="00925690"/>
    <w:rsid w:val="009605F1"/>
    <w:rsid w:val="00966686"/>
    <w:rsid w:val="00966E25"/>
    <w:rsid w:val="009A3B03"/>
    <w:rsid w:val="009A7961"/>
    <w:rsid w:val="009D399A"/>
    <w:rsid w:val="00A10579"/>
    <w:rsid w:val="00A17CF0"/>
    <w:rsid w:val="00A6175C"/>
    <w:rsid w:val="00A70979"/>
    <w:rsid w:val="00A72617"/>
    <w:rsid w:val="00A9113E"/>
    <w:rsid w:val="00B0552E"/>
    <w:rsid w:val="00B06685"/>
    <w:rsid w:val="00B25223"/>
    <w:rsid w:val="00B26BFE"/>
    <w:rsid w:val="00B418E0"/>
    <w:rsid w:val="00B80E3D"/>
    <w:rsid w:val="00BB5107"/>
    <w:rsid w:val="00BF5120"/>
    <w:rsid w:val="00C04ADE"/>
    <w:rsid w:val="00C34A57"/>
    <w:rsid w:val="00C441A2"/>
    <w:rsid w:val="00C55506"/>
    <w:rsid w:val="00C727DB"/>
    <w:rsid w:val="00CB666A"/>
    <w:rsid w:val="00CE43BC"/>
    <w:rsid w:val="00CF3BD9"/>
    <w:rsid w:val="00D00358"/>
    <w:rsid w:val="00D1473B"/>
    <w:rsid w:val="00D243EE"/>
    <w:rsid w:val="00D41399"/>
    <w:rsid w:val="00D43D8C"/>
    <w:rsid w:val="00D47C20"/>
    <w:rsid w:val="00D60278"/>
    <w:rsid w:val="00D6461B"/>
    <w:rsid w:val="00D71006"/>
    <w:rsid w:val="00D76B0B"/>
    <w:rsid w:val="00DA71E6"/>
    <w:rsid w:val="00DB1BFD"/>
    <w:rsid w:val="00E236E8"/>
    <w:rsid w:val="00E31FCB"/>
    <w:rsid w:val="00E6048A"/>
    <w:rsid w:val="00E6499A"/>
    <w:rsid w:val="00E80B6D"/>
    <w:rsid w:val="00E959DF"/>
    <w:rsid w:val="00EB32FF"/>
    <w:rsid w:val="00EB7AFB"/>
    <w:rsid w:val="00EC12B7"/>
    <w:rsid w:val="00EC2746"/>
    <w:rsid w:val="00EC57A4"/>
    <w:rsid w:val="00EE0251"/>
    <w:rsid w:val="00EF322D"/>
    <w:rsid w:val="00F1168E"/>
    <w:rsid w:val="00F14363"/>
    <w:rsid w:val="00F2283F"/>
    <w:rsid w:val="00F23E78"/>
    <w:rsid w:val="00F47325"/>
    <w:rsid w:val="00F85ED2"/>
    <w:rsid w:val="00F9187C"/>
    <w:rsid w:val="00FB31AF"/>
    <w:rsid w:val="00FC2966"/>
    <w:rsid w:val="00FE0A48"/>
    <w:rsid w:val="00FE20E5"/>
    <w:rsid w:val="00FE321D"/>
    <w:rsid w:val="00FE4840"/>
    <w:rsid w:val="00FF5A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00E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1799"/>
    <w:pPr>
      <w:spacing w:after="0" w:line="240" w:lineRule="auto"/>
    </w:pPr>
  </w:style>
  <w:style w:type="paragraph" w:styleId="ListParagraph">
    <w:name w:val="List Paragraph"/>
    <w:basedOn w:val="Normal"/>
    <w:uiPriority w:val="34"/>
    <w:qFormat/>
    <w:rsid w:val="009A7961"/>
    <w:pPr>
      <w:ind w:left="720"/>
      <w:contextualSpacing/>
    </w:pPr>
  </w:style>
  <w:style w:type="table" w:styleId="TableGrid">
    <w:name w:val="Table Grid"/>
    <w:basedOn w:val="TableNormal"/>
    <w:uiPriority w:val="59"/>
    <w:rsid w:val="005E51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66E25"/>
    <w:rPr>
      <w:sz w:val="16"/>
      <w:szCs w:val="16"/>
    </w:rPr>
  </w:style>
  <w:style w:type="paragraph" w:styleId="CommentText">
    <w:name w:val="annotation text"/>
    <w:basedOn w:val="Normal"/>
    <w:link w:val="CommentTextChar"/>
    <w:uiPriority w:val="99"/>
    <w:semiHidden/>
    <w:unhideWhenUsed/>
    <w:rsid w:val="00966E25"/>
    <w:pPr>
      <w:spacing w:line="240" w:lineRule="auto"/>
    </w:pPr>
    <w:rPr>
      <w:sz w:val="20"/>
      <w:szCs w:val="20"/>
    </w:rPr>
  </w:style>
  <w:style w:type="character" w:customStyle="1" w:styleId="CommentTextChar">
    <w:name w:val="Comment Text Char"/>
    <w:basedOn w:val="DefaultParagraphFont"/>
    <w:link w:val="CommentText"/>
    <w:uiPriority w:val="99"/>
    <w:semiHidden/>
    <w:rsid w:val="00966E25"/>
    <w:rPr>
      <w:sz w:val="20"/>
      <w:szCs w:val="20"/>
    </w:rPr>
  </w:style>
  <w:style w:type="paragraph" w:styleId="CommentSubject">
    <w:name w:val="annotation subject"/>
    <w:basedOn w:val="CommentText"/>
    <w:next w:val="CommentText"/>
    <w:link w:val="CommentSubjectChar"/>
    <w:uiPriority w:val="99"/>
    <w:semiHidden/>
    <w:unhideWhenUsed/>
    <w:rsid w:val="00966E25"/>
    <w:rPr>
      <w:b/>
      <w:bCs/>
    </w:rPr>
  </w:style>
  <w:style w:type="character" w:customStyle="1" w:styleId="CommentSubjectChar">
    <w:name w:val="Comment Subject Char"/>
    <w:basedOn w:val="CommentTextChar"/>
    <w:link w:val="CommentSubject"/>
    <w:uiPriority w:val="99"/>
    <w:semiHidden/>
    <w:rsid w:val="00966E25"/>
    <w:rPr>
      <w:b/>
      <w:bCs/>
      <w:sz w:val="20"/>
      <w:szCs w:val="20"/>
    </w:rPr>
  </w:style>
  <w:style w:type="paragraph" w:styleId="BalloonText">
    <w:name w:val="Balloon Text"/>
    <w:basedOn w:val="Normal"/>
    <w:link w:val="BalloonTextChar"/>
    <w:uiPriority w:val="99"/>
    <w:semiHidden/>
    <w:unhideWhenUsed/>
    <w:rsid w:val="00966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E25"/>
    <w:rPr>
      <w:rFonts w:ascii="Tahoma" w:hAnsi="Tahoma" w:cs="Tahoma"/>
      <w:sz w:val="16"/>
      <w:szCs w:val="16"/>
    </w:rPr>
  </w:style>
  <w:style w:type="character" w:styleId="Hyperlink">
    <w:name w:val="Hyperlink"/>
    <w:basedOn w:val="DefaultParagraphFont"/>
    <w:uiPriority w:val="99"/>
    <w:unhideWhenUsed/>
    <w:rsid w:val="0077054A"/>
    <w:rPr>
      <w:color w:val="0000FF" w:themeColor="hyperlink"/>
      <w:u w:val="single"/>
    </w:rPr>
  </w:style>
  <w:style w:type="character" w:styleId="Emphasis">
    <w:name w:val="Emphasis"/>
    <w:basedOn w:val="DefaultParagraphFont"/>
    <w:uiPriority w:val="20"/>
    <w:qFormat/>
    <w:rsid w:val="00902D8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1799"/>
    <w:pPr>
      <w:spacing w:after="0" w:line="240" w:lineRule="auto"/>
    </w:pPr>
  </w:style>
  <w:style w:type="paragraph" w:styleId="ListParagraph">
    <w:name w:val="List Paragraph"/>
    <w:basedOn w:val="Normal"/>
    <w:uiPriority w:val="34"/>
    <w:qFormat/>
    <w:rsid w:val="009A7961"/>
    <w:pPr>
      <w:ind w:left="720"/>
      <w:contextualSpacing/>
    </w:pPr>
  </w:style>
  <w:style w:type="table" w:styleId="TableGrid">
    <w:name w:val="Table Grid"/>
    <w:basedOn w:val="TableNormal"/>
    <w:uiPriority w:val="59"/>
    <w:rsid w:val="005E51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66E25"/>
    <w:rPr>
      <w:sz w:val="16"/>
      <w:szCs w:val="16"/>
    </w:rPr>
  </w:style>
  <w:style w:type="paragraph" w:styleId="CommentText">
    <w:name w:val="annotation text"/>
    <w:basedOn w:val="Normal"/>
    <w:link w:val="CommentTextChar"/>
    <w:uiPriority w:val="99"/>
    <w:semiHidden/>
    <w:unhideWhenUsed/>
    <w:rsid w:val="00966E25"/>
    <w:pPr>
      <w:spacing w:line="240" w:lineRule="auto"/>
    </w:pPr>
    <w:rPr>
      <w:sz w:val="20"/>
      <w:szCs w:val="20"/>
    </w:rPr>
  </w:style>
  <w:style w:type="character" w:customStyle="1" w:styleId="CommentTextChar">
    <w:name w:val="Comment Text Char"/>
    <w:basedOn w:val="DefaultParagraphFont"/>
    <w:link w:val="CommentText"/>
    <w:uiPriority w:val="99"/>
    <w:semiHidden/>
    <w:rsid w:val="00966E25"/>
    <w:rPr>
      <w:sz w:val="20"/>
      <w:szCs w:val="20"/>
    </w:rPr>
  </w:style>
  <w:style w:type="paragraph" w:styleId="CommentSubject">
    <w:name w:val="annotation subject"/>
    <w:basedOn w:val="CommentText"/>
    <w:next w:val="CommentText"/>
    <w:link w:val="CommentSubjectChar"/>
    <w:uiPriority w:val="99"/>
    <w:semiHidden/>
    <w:unhideWhenUsed/>
    <w:rsid w:val="00966E25"/>
    <w:rPr>
      <w:b/>
      <w:bCs/>
    </w:rPr>
  </w:style>
  <w:style w:type="character" w:customStyle="1" w:styleId="CommentSubjectChar">
    <w:name w:val="Comment Subject Char"/>
    <w:basedOn w:val="CommentTextChar"/>
    <w:link w:val="CommentSubject"/>
    <w:uiPriority w:val="99"/>
    <w:semiHidden/>
    <w:rsid w:val="00966E25"/>
    <w:rPr>
      <w:b/>
      <w:bCs/>
      <w:sz w:val="20"/>
      <w:szCs w:val="20"/>
    </w:rPr>
  </w:style>
  <w:style w:type="paragraph" w:styleId="BalloonText">
    <w:name w:val="Balloon Text"/>
    <w:basedOn w:val="Normal"/>
    <w:link w:val="BalloonTextChar"/>
    <w:uiPriority w:val="99"/>
    <w:semiHidden/>
    <w:unhideWhenUsed/>
    <w:rsid w:val="00966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E25"/>
    <w:rPr>
      <w:rFonts w:ascii="Tahoma" w:hAnsi="Tahoma" w:cs="Tahoma"/>
      <w:sz w:val="16"/>
      <w:szCs w:val="16"/>
    </w:rPr>
  </w:style>
  <w:style w:type="character" w:styleId="Hyperlink">
    <w:name w:val="Hyperlink"/>
    <w:basedOn w:val="DefaultParagraphFont"/>
    <w:uiPriority w:val="99"/>
    <w:unhideWhenUsed/>
    <w:rsid w:val="0077054A"/>
    <w:rPr>
      <w:color w:val="0000FF" w:themeColor="hyperlink"/>
      <w:u w:val="single"/>
    </w:rPr>
  </w:style>
  <w:style w:type="character" w:styleId="Emphasis">
    <w:name w:val="Emphasis"/>
    <w:basedOn w:val="DefaultParagraphFont"/>
    <w:uiPriority w:val="20"/>
    <w:qFormat/>
    <w:rsid w:val="00902D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image" Target="media/image12.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image" Target="media/image6.wmf"/><Relationship Id="rId17"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wmf"/><Relationship Id="rId10" Type="http://schemas.openxmlformats.org/officeDocument/2006/relationships/comments" Target="comments.xml"/><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11</Pages>
  <Words>3649</Words>
  <Characters>20802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24403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Clemson University</dc:creator>
  <cp:lastModifiedBy>Clemson University</cp:lastModifiedBy>
  <cp:revision>3</cp:revision>
  <dcterms:created xsi:type="dcterms:W3CDTF">2013-06-24T16:15:00Z</dcterms:created>
  <dcterms:modified xsi:type="dcterms:W3CDTF">2013-06-24T20:03:00Z</dcterms:modified>
</cp:coreProperties>
</file>