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53EEA" w14:textId="77777777" w:rsidR="00AA118F" w:rsidRDefault="00487B79"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Measurement of </w:t>
      </w: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w:t>
      </w:r>
      <w:r w:rsidR="00FC51D4">
        <w:rPr>
          <w:rFonts w:ascii="Times New Roman" w:hAnsi="Times New Roman" w:cs="Times New Roman"/>
          <w:b/>
          <w:sz w:val="24"/>
          <w:szCs w:val="24"/>
        </w:rPr>
        <w:t xml:space="preserve">Transport in </w:t>
      </w:r>
      <w:r w:rsidR="00FC366F" w:rsidRPr="00232FF0">
        <w:rPr>
          <w:rFonts w:ascii="Times New Roman" w:hAnsi="Times New Roman" w:cs="Times New Roman"/>
          <w:b/>
          <w:sz w:val="24"/>
          <w:szCs w:val="24"/>
        </w:rPr>
        <w:t>Conjugated Polymer Nanoparticles</w:t>
      </w:r>
    </w:p>
    <w:p w14:paraId="52FB7F75" w14:textId="77777777" w:rsidR="00ED13D1" w:rsidRDefault="00ED13D1" w:rsidP="00232FF0">
      <w:pPr>
        <w:pStyle w:val="NoSpacing"/>
        <w:jc w:val="both"/>
        <w:rPr>
          <w:rFonts w:ascii="Times New Roman" w:hAnsi="Times New Roman" w:cs="Times New Roman"/>
          <w:b/>
          <w:sz w:val="24"/>
          <w:szCs w:val="24"/>
        </w:rPr>
      </w:pPr>
    </w:p>
    <w:p w14:paraId="15558D4A" w14:textId="77777777" w:rsidR="00ED13D1" w:rsidRPr="00ED13D1" w:rsidRDefault="00ED13D1" w:rsidP="00232FF0">
      <w:pPr>
        <w:pStyle w:val="NoSpacing"/>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0E1A04EF" w14:textId="77777777" w:rsidR="00232FF0" w:rsidRDefault="00232FF0" w:rsidP="00232FF0">
      <w:pPr>
        <w:pStyle w:val="NoSpacing"/>
        <w:jc w:val="both"/>
        <w:rPr>
          <w:rFonts w:ascii="Times New Roman" w:hAnsi="Times New Roman" w:cs="Times New Roman"/>
          <w:b/>
          <w:sz w:val="24"/>
          <w:szCs w:val="24"/>
        </w:rPr>
      </w:pPr>
    </w:p>
    <w:p w14:paraId="173C0F61" w14:textId="77777777" w:rsidR="00FA5FA5" w:rsidRDefault="00FA5FA5"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Abstract</w:t>
      </w:r>
    </w:p>
    <w:p w14:paraId="7626CBCF" w14:textId="515A10AC" w:rsidR="00FA5FA5" w:rsidRPr="00FA5FA5" w:rsidRDefault="00FA5FA5" w:rsidP="00232FF0">
      <w:pPr>
        <w:pStyle w:val="NoSpacing"/>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 xml:space="preserve">for determining </w:t>
      </w:r>
      <w:proofErr w:type="spellStart"/>
      <w:r w:rsidR="00EF15C5">
        <w:rPr>
          <w:rFonts w:ascii="Times New Roman" w:hAnsi="Times New Roman" w:cs="Times New Roman"/>
          <w:sz w:val="24"/>
          <w:szCs w:val="24"/>
        </w:rPr>
        <w:t>exciton</w:t>
      </w:r>
      <w:proofErr w:type="spellEnd"/>
      <w:r w:rsidR="00EF15C5">
        <w:rPr>
          <w:rFonts w:ascii="Times New Roman" w:hAnsi="Times New Roman" w:cs="Times New Roman"/>
          <w:sz w:val="24"/>
          <w:szCs w:val="24"/>
        </w:rPr>
        <w:t xml:space="preserve"> transport parameters in organic semiconductors. </w:t>
      </w:r>
      <w:proofErr w:type="spellStart"/>
      <w:r w:rsidR="00762EC2">
        <w:rPr>
          <w:rFonts w:ascii="Times New Roman" w:hAnsi="Times New Roman" w:cs="Times New Roman"/>
          <w:sz w:val="24"/>
          <w:szCs w:val="24"/>
        </w:rPr>
        <w:t>Exciton</w:t>
      </w:r>
      <w:proofErr w:type="spellEnd"/>
      <w:r w:rsidR="00762EC2">
        <w:rPr>
          <w:rFonts w:ascii="Times New Roman" w:hAnsi="Times New Roman" w:cs="Times New Roman"/>
          <w:sz w:val="24"/>
          <w:szCs w:val="24"/>
        </w:rPr>
        <w:t xml:space="preserve"> dynamics of </w:t>
      </w:r>
      <w:r>
        <w:rPr>
          <w:rFonts w:ascii="Times New Roman" w:hAnsi="Times New Roman" w:cs="Times New Roman"/>
          <w:sz w:val="24"/>
          <w:szCs w:val="24"/>
        </w:rPr>
        <w:t xml:space="preserve">PFBT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9A42AF">
        <w:rPr>
          <w:rFonts w:ascii="Times New Roman" w:hAnsi="Times New Roman" w:cs="Times New Roman"/>
          <w:sz w:val="24"/>
          <w:szCs w:val="24"/>
        </w:rPr>
        <w:t xml:space="preserve">to the dye </w:t>
      </w:r>
      <w:r>
        <w:rPr>
          <w:rFonts w:ascii="Times New Roman" w:hAnsi="Times New Roman" w:cs="Times New Roman"/>
          <w:sz w:val="24"/>
          <w:szCs w:val="24"/>
        </w:rPr>
        <w:t>at low do</w:t>
      </w:r>
      <w:r w:rsidR="009A42AF">
        <w:rPr>
          <w:rFonts w:ascii="Times New Roman" w:hAnsi="Times New Roman" w:cs="Times New Roman"/>
          <w:sz w:val="24"/>
          <w:szCs w:val="24"/>
        </w:rPr>
        <w:t>ping levels</w:t>
      </w:r>
      <w:r w:rsidR="00762EC2">
        <w:rPr>
          <w:rFonts w:ascii="Times New Roman" w:hAnsi="Times New Roman" w:cs="Times New Roman"/>
          <w:sz w:val="24"/>
          <w:szCs w:val="24"/>
        </w:rPr>
        <w:t xml:space="preserve"> is observed</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w:t>
      </w:r>
      <w:proofErr w:type="spellStart"/>
      <w:r w:rsidR="006F3955">
        <w:rPr>
          <w:rFonts w:ascii="Times New Roman" w:hAnsi="Times New Roman" w:cs="Times New Roman"/>
          <w:sz w:val="24"/>
          <w:szCs w:val="24"/>
        </w:rPr>
        <w:t>Exciton</w:t>
      </w:r>
      <w:proofErr w:type="spellEnd"/>
      <w:r w:rsidR="006F3955">
        <w:rPr>
          <w:rFonts w:ascii="Times New Roman" w:hAnsi="Times New Roman" w:cs="Times New Roman"/>
          <w:sz w:val="24"/>
          <w:szCs w:val="24"/>
        </w:rPr>
        <w:t xml:space="preserve">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proofErr w:type="spellStart"/>
      <w:r w:rsidR="00444AAB">
        <w:rPr>
          <w:rFonts w:ascii="Times New Roman" w:hAnsi="Times New Roman" w:cs="Times New Roman"/>
          <w:sz w:val="24"/>
          <w:szCs w:val="24"/>
        </w:rPr>
        <w:t>exciton</w:t>
      </w:r>
      <w:proofErr w:type="spellEnd"/>
      <w:r w:rsidR="00444AAB">
        <w:rPr>
          <w:rFonts w:ascii="Times New Roman" w:hAnsi="Times New Roman" w:cs="Times New Roman"/>
          <w:sz w:val="24"/>
          <w:szCs w:val="24"/>
        </w:rPr>
        <w:t xml:space="preserve">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xml:space="preserve">, owing in part to </w:t>
      </w:r>
      <w:proofErr w:type="spellStart"/>
      <w:r w:rsidR="00EA50F7">
        <w:rPr>
          <w:rFonts w:ascii="Times New Roman" w:hAnsi="Times New Roman" w:cs="Times New Roman"/>
          <w:sz w:val="24"/>
          <w:szCs w:val="24"/>
        </w:rPr>
        <w:t>exciton</w:t>
      </w:r>
      <w:proofErr w:type="spellEnd"/>
      <w:r w:rsidR="00EA50F7">
        <w:rPr>
          <w:rFonts w:ascii="Times New Roman" w:hAnsi="Times New Roman" w:cs="Times New Roman"/>
          <w:sz w:val="24"/>
          <w:szCs w:val="24"/>
        </w:rPr>
        <w:t xml:space="preserve">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w:t>
      </w:r>
      <w:r w:rsidR="00806712">
        <w:rPr>
          <w:rFonts w:ascii="Times New Roman" w:hAnsi="Times New Roman" w:cs="Times New Roman"/>
          <w:sz w:val="24"/>
          <w:szCs w:val="24"/>
        </w:rPr>
        <w:t xml:space="preserve">and diffusion constant of XX </w:t>
      </w:r>
      <w:r w:rsidR="005D72B0">
        <w:rPr>
          <w:rFonts w:ascii="Times New Roman" w:hAnsi="Times New Roman" w:cs="Times New Roman"/>
          <w:sz w:val="24"/>
          <w:szCs w:val="24"/>
        </w:rPr>
        <w:t>m/s</w:t>
      </w:r>
      <w:r w:rsidR="005D72B0" w:rsidRPr="005D72B0">
        <w:rPr>
          <w:rFonts w:ascii="Times New Roman" w:hAnsi="Times New Roman" w:cs="Times New Roman"/>
          <w:sz w:val="24"/>
          <w:szCs w:val="24"/>
          <w:vertAlign w:val="superscript"/>
        </w:rPr>
        <w:t>2</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4965C0A8" w14:textId="77777777" w:rsidR="00FA5FA5" w:rsidRDefault="00FA5FA5" w:rsidP="00232FF0">
      <w:pPr>
        <w:pStyle w:val="NoSpacing"/>
        <w:jc w:val="both"/>
        <w:rPr>
          <w:rFonts w:ascii="Times New Roman" w:hAnsi="Times New Roman" w:cs="Times New Roman"/>
          <w:b/>
          <w:sz w:val="24"/>
          <w:szCs w:val="24"/>
        </w:rPr>
      </w:pPr>
    </w:p>
    <w:p w14:paraId="5F9CBBA1" w14:textId="77777777" w:rsidR="00232FF0" w:rsidRPr="00232FF0" w:rsidRDefault="00232FF0" w:rsidP="00232FF0">
      <w:pPr>
        <w:pStyle w:val="NoSpacing"/>
        <w:jc w:val="both"/>
        <w:rPr>
          <w:rFonts w:ascii="Times New Roman" w:hAnsi="Times New Roman" w:cs="Times New Roman"/>
          <w:b/>
          <w:sz w:val="24"/>
          <w:szCs w:val="24"/>
        </w:rPr>
      </w:pPr>
      <w:r w:rsidRPr="00232FF0">
        <w:rPr>
          <w:rFonts w:ascii="Times New Roman" w:hAnsi="Times New Roman" w:cs="Times New Roman"/>
          <w:b/>
          <w:sz w:val="24"/>
          <w:szCs w:val="24"/>
        </w:rPr>
        <w:t>Introduction</w:t>
      </w:r>
    </w:p>
    <w:p w14:paraId="1AD6FE16" w14:textId="1B70B962" w:rsidR="00603CAC" w:rsidRPr="00120187" w:rsidRDefault="00603CAC" w:rsidP="00603CAC">
      <w:pPr>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9C5F71">
          <w:fldChar w:fldCharType="begin"/>
        </w:r>
        <w:r w:rsidR="009C5F71">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9C5F71">
          <w:fldChar w:fldCharType="separate"/>
        </w:r>
        <w:r w:rsidR="009C5F71" w:rsidRPr="00355453">
          <w:rPr>
            <w:noProof/>
            <w:vertAlign w:val="superscript"/>
          </w:rPr>
          <w:t>1</w:t>
        </w:r>
        <w:r w:rsidR="009C5F71">
          <w:fldChar w:fldCharType="end"/>
        </w:r>
      </w:hyperlink>
      <w:r w:rsidRPr="00120187">
        <w:t xml:space="preserve"> and light-emitting devices.</w:t>
      </w:r>
      <w:hyperlink w:anchor="_ENREF_2" w:tooltip="Yim, 2008 #1032" w:history="1">
        <w:r w:rsidR="009C5F71">
          <w:fldChar w:fldCharType="begin"/>
        </w:r>
        <w:r w:rsidR="009C5F71">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9C5F71">
          <w:fldChar w:fldCharType="separate"/>
        </w:r>
        <w:r w:rsidR="009C5F71" w:rsidRPr="00355453">
          <w:rPr>
            <w:noProof/>
            <w:vertAlign w:val="superscript"/>
          </w:rPr>
          <w:t>2</w:t>
        </w:r>
        <w:r w:rsidR="009C5F71">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32" w:history="1">
        <w:r w:rsidR="009C5F7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9C5F71">
          <w:instrText xml:space="preserve"> ADDIN EN.CITE </w:instrText>
        </w:r>
        <w:r w:rsidR="009C5F7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9C5F71">
          <w:instrText xml:space="preserve"> ADDIN EN.CITE.DATA </w:instrText>
        </w:r>
        <w:r w:rsidR="009C5F71">
          <w:fldChar w:fldCharType="end"/>
        </w:r>
        <w:r w:rsidR="009C5F71">
          <w:fldChar w:fldCharType="separate"/>
        </w:r>
        <w:r w:rsidR="009C5F71" w:rsidRPr="00626BD3">
          <w:rPr>
            <w:noProof/>
            <w:vertAlign w:val="superscript"/>
          </w:rPr>
          <w:t>3-9</w:t>
        </w:r>
        <w:r w:rsidR="009C5F71">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9C5F71">
          <w:fldChar w:fldCharType="begin"/>
        </w:r>
        <w:r w:rsidR="009C5F71">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9C5F71">
          <w:fldChar w:fldCharType="separate"/>
        </w:r>
        <w:r w:rsidR="009C5F71" w:rsidRPr="00626BD3">
          <w:rPr>
            <w:noProof/>
            <w:vertAlign w:val="superscript"/>
          </w:rPr>
          <w:t>10</w:t>
        </w:r>
        <w:r w:rsidR="009C5F71">
          <w:fldChar w:fldCharType="end"/>
        </w:r>
      </w:hyperlink>
      <w:r w:rsidR="0067139B">
        <w:rPr>
          <w:vertAlign w:val="superscript"/>
        </w:rPr>
        <w:t>,</w:t>
      </w:r>
      <w:hyperlink w:anchor="_ENREF_11" w:tooltip="Kasha, 1965 #47" w:history="1">
        <w:r w:rsidR="009C5F71">
          <w:rPr>
            <w:vertAlign w:val="superscript"/>
          </w:rPr>
          <w:fldChar w:fldCharType="begin"/>
        </w:r>
        <w:r w:rsidR="009C5F71">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9C5F71">
          <w:rPr>
            <w:vertAlign w:val="superscript"/>
          </w:rPr>
          <w:fldChar w:fldCharType="separate"/>
        </w:r>
        <w:r w:rsidR="009C5F71">
          <w:rPr>
            <w:noProof/>
            <w:vertAlign w:val="superscript"/>
          </w:rPr>
          <w:t>11</w:t>
        </w:r>
        <w:r w:rsidR="009C5F71">
          <w:rPr>
            <w:vertAlign w:val="superscript"/>
          </w:rPr>
          <w:fldChar w:fldCharType="end"/>
        </w:r>
      </w:hyperlink>
      <w:r w:rsidR="00E55DB0">
        <w:t xml:space="preserve"> </w:t>
      </w:r>
      <w:r>
        <w:t>E</w:t>
      </w:r>
      <w:r w:rsidRPr="00120187">
        <w:t xml:space="preserve">nergy transfer between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9C5F7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PjxSZWNOdW0+NTM8L1JlY051bT48cmVjb3JkPjxyZWMtbnVtYmVyPjUzPC9yZWMtbnVtYmVyPjxm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</w:fldData>
          </w:fldChar>
        </w:r>
        <w:r w:rsidR="009C5F71">
          <w:instrText xml:space="preserve"> ADDIN EN.CITE </w:instrText>
        </w:r>
        <w:r w:rsidR="009C5F7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PjxSZWNOdW0+NTM8L1JlY051bT48cmVjb3JkPjxyZWMtbnVtYmVyPjUzPC9yZWMtbnVtYmVyPjxm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</w:fldData>
          </w:fldChar>
        </w:r>
        <w:r w:rsidR="009C5F71">
          <w:instrText xml:space="preserve"> ADDIN EN.CITE.DATA </w:instrText>
        </w:r>
        <w:r w:rsidR="009C5F71">
          <w:fldChar w:fldCharType="end"/>
        </w:r>
        <w:r w:rsidR="009C5F71">
          <w:fldChar w:fldCharType="separate"/>
        </w:r>
        <w:r w:rsidR="009C5F71" w:rsidRPr="00626BD3">
          <w:rPr>
            <w:noProof/>
            <w:vertAlign w:val="superscript"/>
          </w:rPr>
          <w:t>12-14</w:t>
        </w:r>
        <w:r w:rsidR="009C5F71">
          <w:fldChar w:fldCharType="end"/>
        </w:r>
      </w:hyperlink>
      <w:hyperlink w:anchor="_ENREF_13" w:tooltip="Gammill, 1974 #48" w:history="1"/>
      <w:hyperlink w:anchor="_ENREF_14" w:tooltip="Powell, 1969 #53" w:history="1"/>
      <w:r>
        <w:t xml:space="preserve"> and</w:t>
      </w:r>
      <w:r w:rsidRPr="00120187">
        <w:t xml:space="preserve"> in some cases, </w:t>
      </w:r>
      <w:r>
        <w:t xml:space="preserve">via </w:t>
      </w:r>
      <w:r w:rsidRPr="00120187">
        <w:t>ultrafast, long range coherent transport</w:t>
      </w:r>
      <w:r>
        <w:t>.</w:t>
      </w:r>
      <w:hyperlink w:anchor="_ENREF_15" w:tooltip="Scholes, 2006 #1036" w:history="1">
        <w:r w:rsidR="009C5F71">
          <w:fldChar w:fldCharType="begin"/>
        </w:r>
        <w:r w:rsidR="009C5F71">
          <w:instrText xml:space="preserve"> ADDIN EN.CITE &lt;EndNote&gt;&lt;Cite&gt;&lt;Author&gt;Scholes&lt;/Author&gt;&lt;Year&gt;2006&lt;/Year&gt;&lt;RecNum&gt;1036&lt;/RecNum&gt;&lt;DisplayText&gt;&lt;style face="superscript"&gt;15&lt;/style&gt;&lt;/DisplayText&gt;&lt;record&gt;&lt;rec-number&gt;1036&lt;/rec-number&gt;&lt;foreign-keys&gt;&lt;key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9C5F71">
          <w:fldChar w:fldCharType="separate"/>
        </w:r>
        <w:r w:rsidR="009C5F71" w:rsidRPr="00626BD3">
          <w:rPr>
            <w:noProof/>
            <w:vertAlign w:val="superscript"/>
          </w:rPr>
          <w:t>15</w:t>
        </w:r>
        <w:r w:rsidR="009C5F71">
          <w:fldChar w:fldCharType="end"/>
        </w:r>
      </w:hyperlink>
      <w:r>
        <w:t xml:space="preserve"> In the incoherent picture, each polymer chain is considered to consist of several more or less independent </w:t>
      </w:r>
      <w:proofErr w:type="spellStart"/>
      <w:r>
        <w:t>chromophores</w:t>
      </w:r>
      <w:proofErr w:type="spellEnd"/>
      <w:r w:rsidR="00BF10A1">
        <w:t xml:space="preserve"> or </w:t>
      </w:r>
      <w:proofErr w:type="spellStart"/>
      <w:r w:rsidR="00BF10A1">
        <w:t>exciton</w:t>
      </w:r>
      <w:proofErr w:type="spellEnd"/>
      <w:r w:rsidR="00BF10A1">
        <w:t xml:space="preserve"> sites</w:t>
      </w:r>
      <w:r>
        <w:t xml:space="preserve">, and excitations </w:t>
      </w:r>
      <w:r w:rsidRPr="00120187">
        <w:t xml:space="preserve">transfer </w:t>
      </w:r>
      <w:r w:rsidR="00BF10A1">
        <w:t>from one site to other nearby sites</w:t>
      </w:r>
      <w:r w:rsidRPr="00120187">
        <w:t xml:space="preserve"> via transition dipole-mediated </w:t>
      </w:r>
      <w:proofErr w:type="spellStart"/>
      <w:r w:rsidRPr="00120187">
        <w:t>Förster</w:t>
      </w:r>
      <w:proofErr w:type="spellEnd"/>
      <w:r w:rsidRPr="00120187">
        <w:t xml:space="preserve"> transfer.</w:t>
      </w:r>
      <w:hyperlink w:anchor="_ENREF_16" w:tooltip="Burkalov, 2005 #1037" w:history="1">
        <w:r w:rsidR="009C5F71">
          <w:fldChar w:fldCharType="begin"/>
        </w:r>
        <w:r w:rsidR="009C5F71">
          <w:instrText xml:space="preserve"> ADDIN EN.CITE &lt;EndNote&gt;&lt;Cite&gt;&lt;Author&gt;Burkalov&lt;/Author&gt;&lt;Year&gt;2005&lt;/Year&gt;&lt;RecNum&gt;1037&lt;/RecNum&gt;&lt;DisplayText&gt;&lt;style face="superscript"&gt;16&lt;/style&gt;&lt;/DisplayText&gt;&lt;record&gt;&lt;rec-number&gt;1037&lt;/rec-number&gt;&lt;foreign-keys&gt;&lt;key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9C5F71">
          <w:fldChar w:fldCharType="separate"/>
        </w:r>
        <w:r w:rsidR="009C5F71" w:rsidRPr="00626BD3">
          <w:rPr>
            <w:noProof/>
            <w:vertAlign w:val="superscript"/>
          </w:rPr>
          <w:t>16</w:t>
        </w:r>
        <w:r w:rsidR="009C5F71">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7" w:tooltip="Gregg, 1997 #13" w:history="1">
        <w:r w:rsidR="009C5F71">
          <w:fldChar w:fldCharType="begin"/>
        </w:r>
        <w:r w:rsidR="009C5F71">
          <w:instrText xml:space="preserve"> ADDIN EN.CITE &lt;EndNote&gt;&lt;Cite&gt;&lt;Author&gt;Gregg&lt;/Author&gt;&lt;Year&gt;1997&lt;/Year&gt;&lt;RecNum&gt;13&lt;/RecNum&gt;&lt;DisplayText&gt;&lt;style face="superscript"&gt;17&lt;/style&gt;&lt;/DisplayText&gt;&lt;record&gt;&lt;rec-number&gt;13&lt;/rec-number&gt;&lt;foreign-keys&gt;&lt;key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9C5F71">
          <w:fldChar w:fldCharType="separate"/>
        </w:r>
        <w:r w:rsidR="009C5F71" w:rsidRPr="00626BD3">
          <w:rPr>
            <w:noProof/>
            <w:vertAlign w:val="superscript"/>
          </w:rPr>
          <w:t>17</w:t>
        </w:r>
        <w:r w:rsidR="009C5F71">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8" w:tooltip="Donati, 1978 #971" w:history="1">
        <w:r w:rsidR="009C5F7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9C5F71">
          <w:instrText xml:space="preserve"> ADDIN EN.CITE </w:instrText>
        </w:r>
        <w:r w:rsidR="009C5F7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9C5F71">
          <w:instrText xml:space="preserve"> ADDIN EN.CITE.DATA </w:instrText>
        </w:r>
        <w:r w:rsidR="009C5F71">
          <w:fldChar w:fldCharType="end"/>
        </w:r>
        <w:r w:rsidR="009C5F71">
          <w:fldChar w:fldCharType="separate"/>
        </w:r>
        <w:r w:rsidR="009C5F71" w:rsidRPr="00626BD3">
          <w:rPr>
            <w:noProof/>
            <w:vertAlign w:val="superscript"/>
          </w:rPr>
          <w:t>18-20</w:t>
        </w:r>
        <w:r w:rsidR="009C5F71">
          <w:fldChar w:fldCharType="end"/>
        </w:r>
      </w:hyperlink>
      <w:r w:rsidRPr="00120187">
        <w:t xml:space="preserve"> and diffusion lengths of under 15 nm are typically r</w:t>
      </w:r>
      <w:r w:rsidR="004018B4">
        <w:t>eported for conjugated polymers.</w:t>
      </w:r>
      <w:hyperlink w:anchor="_ENREF_21" w:tooltip="Lyons, 2005 #11" w:history="1">
        <w:r w:rsidR="009C5F7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9C5F71">
          <w:instrText xml:space="preserve"> ADDIN EN.CITE </w:instrText>
        </w:r>
        <w:r w:rsidR="009C5F7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21-23</w:t>
        </w:r>
        <w:r w:rsidR="009C5F71">
          <w:fldChar w:fldCharType="end"/>
        </w:r>
      </w:hyperlink>
      <w:r>
        <w:t xml:space="preserve"> I</w:t>
      </w:r>
      <w:r w:rsidRPr="00120187">
        <w:t xml:space="preserve">nteracting </w:t>
      </w:r>
      <w:proofErr w:type="spellStart"/>
      <w:r w:rsidRPr="00120187">
        <w:t>chromophores</w:t>
      </w:r>
      <w:proofErr w:type="spellEnd"/>
      <w:r w:rsidRPr="00120187">
        <w:t xml:space="preserve"> can 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4" w:tooltip="Jelly, 1936 #1038" w:history="1">
        <w:r w:rsidR="009C5F71">
          <w:fldChar w:fldCharType="begin"/>
        </w:r>
        <w:r w:rsidR="009C5F71">
          <w:instrText xml:space="preserve"> ADDIN EN.CITE &lt;EndNote&gt;&lt;Cite&gt;&lt;Author&gt;Jelly&lt;/Author&gt;&lt;Year&gt;1936&lt;/Year&gt;&lt;RecNum&gt;1038&lt;/RecNum&gt;&lt;DisplayText&gt;&lt;style face="superscript"&gt;24&lt;/style&gt;&lt;/DisplayText&gt;&lt;record&gt;&lt;rec-number&gt;1038&lt;/rec-number&gt;&lt;foreign-keys&gt;&lt;key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9C5F71">
          <w:fldChar w:fldCharType="separate"/>
        </w:r>
        <w:r w:rsidR="009C5F71" w:rsidRPr="00FE6DF2">
          <w:rPr>
            <w:noProof/>
            <w:vertAlign w:val="superscript"/>
          </w:rPr>
          <w:t>24</w:t>
        </w:r>
        <w:r w:rsidR="009C5F71">
          <w:fldChar w:fldCharType="end"/>
        </w:r>
      </w:hyperlink>
      <w:r w:rsidR="00A56AD8">
        <w:rPr>
          <w:vertAlign w:val="superscript"/>
        </w:rPr>
        <w:t>,</w:t>
      </w:r>
      <w:hyperlink w:anchor="_ENREF_25" w:tooltip="Hayer, 2012 #1039" w:history="1">
        <w:r w:rsidR="009C5F71">
          <w:rPr>
            <w:vertAlign w:val="superscript"/>
          </w:rPr>
          <w:fldChar w:fldCharType="begin"/>
        </w:r>
        <w:r w:rsidR="009C5F71">
          <w:rPr>
            <w:vertAlign w:val="superscript"/>
          </w:rPr>
          <w:instrText xml:space="preserve"> ADDIN EN.CITE &lt;EndNote&gt;&lt;Cite&gt;&lt;Author&gt;Hayer&lt;/Author&gt;&lt;Year&gt;2012&lt;/Year&gt;&lt;RecNum&gt;1039&lt;/RecNum&gt;&lt;DisplayText&gt;&lt;style face="superscript"&gt;25&lt;/style&gt;&lt;/DisplayText&gt;&lt;record&gt;&lt;rec-number&gt;1039&lt;/rec-number&gt;&lt;foreign-keys&gt;&lt;key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9C5F71">
          <w:rPr>
            <w:vertAlign w:val="superscript"/>
          </w:rPr>
          <w:fldChar w:fldCharType="separate"/>
        </w:r>
        <w:r w:rsidR="009C5F71">
          <w:rPr>
            <w:noProof/>
            <w:vertAlign w:val="superscript"/>
          </w:rPr>
          <w:t>25</w:t>
        </w:r>
        <w:r w:rsidR="009C5F71">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r w:rsidR="00BF10A1">
        <w:t xml:space="preserve">[ref </w:t>
      </w:r>
      <w:proofErr w:type="spellStart"/>
      <w:r w:rsidR="00BF10A1">
        <w:t>mcneill</w:t>
      </w:r>
      <w:proofErr w:type="spellEnd"/>
      <w:r w:rsidR="00BF10A1">
        <w:t>/Barbara NSOM]</w:t>
      </w:r>
      <w:r w:rsidRPr="00120187">
        <w:t xml:space="preserve"> defects in the polymer,</w:t>
      </w:r>
      <w:r w:rsidR="00BF10A1">
        <w:t xml:space="preserve">[ref </w:t>
      </w:r>
      <w:proofErr w:type="spellStart"/>
      <w:r w:rsidR="00BF10A1">
        <w:t>keto</w:t>
      </w:r>
      <w:proofErr w:type="spellEnd"/>
      <w:r w:rsidR="00BF10A1">
        <w:t xml:space="preserve"> defects]</w:t>
      </w:r>
      <w:r w:rsidRPr="00120187">
        <w:t xml:space="preserve"> or dopant species such as dyes and other polymers.</w:t>
      </w:r>
      <w:r w:rsidR="00BF10A1">
        <w:t>[refs]</w:t>
      </w:r>
      <w:r>
        <w:t xml:space="preserve"> These processes can significantly reduce the </w:t>
      </w:r>
      <w:proofErr w:type="spellStart"/>
      <w:r>
        <w:t>exciton</w:t>
      </w:r>
      <w:proofErr w:type="spellEnd"/>
      <w:r>
        <w:t xml:space="preserve"> diffusion length.</w:t>
      </w:r>
    </w:p>
    <w:p w14:paraId="44DE495D" w14:textId="77777777" w:rsidR="00603CAC" w:rsidRPr="00A620CE" w:rsidRDefault="00603CAC" w:rsidP="00603CAC">
      <w:pPr>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MjY8L3N0eWxlPjwvRGlzcGxheVRleHQ+PHJlY29yZD48cmVjLW51bWJlcj4xNDwvcmVjLW51bWJl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FE6DF2">
        <w:instrText xml:space="preserve"> ADDIN EN.CITE </w:instrText>
      </w:r>
      <w:r w:rsidR="00FE6DF2">
        <w:fldChar w:fldCharType="begin">
          <w:fldData xml:space="preserve">PEVuZE5vdGU+PENpdGU+PEF1dGhvcj5MdW50PC9BdXRob3I+PFllYXI+MjAwOTwvWWVhcj48UmVj
TnVtPjE0PC9SZWNOdW0+PERpc3BsYXlUZXh0PjxzdHlsZSBmYWNlPSJzdXBlcnNjcmlwdCI+MTIs
MjY8L3N0eWxlPjwvRGlzcGxheVRleHQ+PHJlY29yZD48cmVjLW51bWJlcj4xNDwvcmVjLW51bWJl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FE6DF2">
        <w:instrText xml:space="preserve"> ADDIN EN.CITE.DATA </w:instrText>
      </w:r>
      <w:r w:rsidR="00FE6DF2">
        <w:fldChar w:fldCharType="end"/>
      </w:r>
      <w:r w:rsidR="009C5FFB">
        <w:fldChar w:fldCharType="separate"/>
      </w:r>
      <w:hyperlink w:anchor="_ENREF_12" w:tooltip="Lunt, 2009 #14" w:history="1">
        <w:r w:rsidR="009C5F71" w:rsidRPr="00FE6DF2">
          <w:rPr>
            <w:noProof/>
            <w:vertAlign w:val="superscript"/>
          </w:rPr>
          <w:t>12</w:t>
        </w:r>
      </w:hyperlink>
      <w:r w:rsidR="00FE6DF2" w:rsidRPr="00FE6DF2">
        <w:rPr>
          <w:noProof/>
          <w:vertAlign w:val="superscript"/>
        </w:rPr>
        <w:t>,</w:t>
      </w:r>
      <w:hyperlink w:anchor="_ENREF_26" w:tooltip="Hofmann, 2012 #339" w:history="1">
        <w:r w:rsidR="009C5F71" w:rsidRPr="00FE6DF2">
          <w:rPr>
            <w:noProof/>
            <w:vertAlign w:val="superscript"/>
          </w:rPr>
          <w:t>26</w:t>
        </w:r>
      </w:hyperlink>
      <w:r w:rsidR="009C5FFB">
        <w:fldChar w:fldCharType="end"/>
      </w:r>
      <w:r w:rsidR="009C5FFB">
        <w:t xml:space="preserve"> </w:t>
      </w:r>
      <w:r w:rsidRPr="00A620CE">
        <w:t>confocal fluorescence microscopy,</w:t>
      </w:r>
      <w:hyperlink w:anchor="_ENREF_27" w:tooltip="Kelbauskas, 2003 #269" w:history="1">
        <w:r w:rsidR="009C5F71">
          <w:fldChar w:fldCharType="begin">
            <w:fldData xml:space="preserve">PEVuZE5vdGU+PENpdGU+PEF1dGhvcj5LZWxiYXVza2FzPC9BdXRob3I+PFllYXI+MjAwMzwvWWVh
cj48UmVjTnVtPjI2OTwvUmVjTnVtPjxEaXNwbGF5VGV4dD48c3R5bGUgZmFjZT0ic3VwZXJzY3Jp
cHQiPjI3PC9zdHlsZT48L0Rpc3BsYXlUZXh0PjxyZWNvcmQ+PHJlYy1udW1iZXI+MjY5PC9yZWMt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9C5F71">
          <w:instrText xml:space="preserve"> ADDIN EN.CITE </w:instrText>
        </w:r>
        <w:r w:rsidR="009C5F71">
          <w:fldChar w:fldCharType="begin">
            <w:fldData xml:space="preserve">PEVuZE5vdGU+PENpdGU+PEF1dGhvcj5LZWxiYXVza2FzPC9BdXRob3I+PFllYXI+MjAwMzwvWWVh
cj48UmVjTnVtPjI2OTwvUmVjTnVtPjxEaXNwbGF5VGV4dD48c3R5bGUgZmFjZT0ic3VwZXJzY3Jp
cHQiPjI3PC9zdHlsZT48L0Rpc3BsYXlUZXh0PjxyZWNvcmQ+PHJlYy1udW1iZXI+MjY5PC9yZWMt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27</w:t>
        </w:r>
        <w:r w:rsidR="009C5F71">
          <w:fldChar w:fldCharType="end"/>
        </w:r>
      </w:hyperlink>
      <w:r w:rsidRPr="00A620CE">
        <w:t xml:space="preserve"> near-field fluorescence mi</w:t>
      </w:r>
      <w:r>
        <w:t>croscopy,</w:t>
      </w:r>
      <w:hyperlink w:anchor="_ENREF_28" w:tooltip="McNeill, 2000 #65" w:history="1">
        <w:r w:rsidR="009C5F71">
          <w:fldChar w:fldCharType="begin">
            <w:fldData xml:space="preserve">PEVuZE5vdGU+PENpdGU+PEF1dGhvcj5NY05laWxsPC9BdXRob3I+PFllYXI+MjAwMDwvWWVhcj48
UmVjTnVtPjY1PC9SZWNOdW0+PERpc3BsYXlUZXh0PjxzdHlsZSBmYWNlPSJzdXBlcnNjcmlwdCI+
MjgtMzA8L3N0eWxlPjwvRGlzcGxheVRleHQ+PHJlY29yZD48cmVjLW51bWJlcj42NTwvcmVjLW51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9C5F71">
          <w:instrText xml:space="preserve"> ADDIN EN.CITE </w:instrText>
        </w:r>
        <w:r w:rsidR="009C5F71">
          <w:fldChar w:fldCharType="begin">
            <w:fldData xml:space="preserve">PEVuZE5vdGU+PENpdGU+PEF1dGhvcj5NY05laWxsPC9BdXRob3I+PFllYXI+MjAwMDwvWWVhcj48
UmVjTnVtPjY1PC9SZWNOdW0+PERpc3BsYXlUZXh0PjxzdHlsZSBmYWNlPSJzdXBlcnNjcmlwdCI+
MjgtMzA8L3N0eWxlPjwvRGlzcGxheVRleHQ+PHJlY29yZD48cmVjLW51bWJlcj42NTwvcmVjLW51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9C5F71">
          <w:instrText xml:space="preserve"> ADDIN EN.CITE.DATA </w:instrText>
        </w:r>
        <w:r w:rsidR="009C5F71">
          <w:fldChar w:fldCharType="end"/>
        </w:r>
        <w:r w:rsidR="009C5F71">
          <w:fldChar w:fldCharType="separate"/>
        </w:r>
        <w:r w:rsidR="009C5F71" w:rsidRPr="00FE6DF2">
          <w:rPr>
            <w:noProof/>
            <w:vertAlign w:val="superscript"/>
          </w:rPr>
          <w:t>28-30</w:t>
        </w:r>
        <w:r w:rsidR="009C5F71">
          <w:fldChar w:fldCharType="end"/>
        </w:r>
      </w:hyperlink>
      <w:r w:rsidRPr="00A620CE">
        <w:t xml:space="preserve"> time-resolved fluorescence of dye-doped </w:t>
      </w:r>
      <w:r>
        <w:lastRenderedPageBreak/>
        <w:t>films, crystals, or nanoparticles</w:t>
      </w:r>
      <w:r w:rsidRPr="00A620CE">
        <w:t>,</w:t>
      </w:r>
      <w:r w:rsidR="00903EA1">
        <w:fldChar w:fldCharType="begin">
          <w:fldData xml:space="preserve">PEVuZE5vdGU+PENpdGU+PEF1dGhvcj5XdTwvQXV0aG9yPjxZZWFyPjIwMDg8L1llYXI+PFJlY051
bT45PC9SZWNOdW0+PERpc3BsYXlUZXh0PjxzdHlsZSBmYWNlPSJzdXBlcnNjcmlwdCI+MjEsMjIs
MzEsMzI8L3N0eWxlPjwvRGlzcGxheVRleHQ+PHJlY29yZD48cmVjLW51bWJlcj45PC9yZWMtbnVt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3554C">
        <w:instrText xml:space="preserve"> ADDIN EN.CITE </w:instrText>
      </w:r>
      <w:r w:rsidR="00B3554C">
        <w:fldChar w:fldCharType="begin">
          <w:fldData xml:space="preserve">PEVuZE5vdGU+PENpdGU+PEF1dGhvcj5XdTwvQXV0aG9yPjxZZWFyPjIwMDg8L1llYXI+PFJlY051
bT45PC9SZWNOdW0+PERpc3BsYXlUZXh0PjxzdHlsZSBmYWNlPSJzdXBlcnNjcmlwdCI+MjEsMjIs
MzEsMzI8L3N0eWxlPjwvRGlzcGxheVRleHQ+PHJlY29yZD48cmVjLW51bWJlcj45PC9yZWMtbnVt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3554C">
        <w:instrText xml:space="preserve"> ADDIN EN.CITE.DATA </w:instrText>
      </w:r>
      <w:r w:rsidR="00B3554C">
        <w:fldChar w:fldCharType="end"/>
      </w:r>
      <w:r w:rsidR="00903EA1">
        <w:fldChar w:fldCharType="separate"/>
      </w:r>
      <w:hyperlink w:anchor="_ENREF_21" w:tooltip="Lyons, 2005 #11" w:history="1">
        <w:r w:rsidR="009C5F71" w:rsidRPr="00B3554C">
          <w:rPr>
            <w:noProof/>
            <w:vertAlign w:val="superscript"/>
          </w:rPr>
          <w:t>21</w:t>
        </w:r>
      </w:hyperlink>
      <w:r w:rsidR="00B3554C" w:rsidRPr="00B3554C">
        <w:rPr>
          <w:noProof/>
          <w:vertAlign w:val="superscript"/>
        </w:rPr>
        <w:t>,</w:t>
      </w:r>
      <w:hyperlink w:anchor="_ENREF_22" w:tooltip="Wu, 2008 #9" w:history="1">
        <w:r w:rsidR="009C5F71" w:rsidRPr="00B3554C">
          <w:rPr>
            <w:noProof/>
            <w:vertAlign w:val="superscript"/>
          </w:rPr>
          <w:t>22</w:t>
        </w:r>
      </w:hyperlink>
      <w:r w:rsidR="00B3554C" w:rsidRPr="00B3554C">
        <w:rPr>
          <w:noProof/>
          <w:vertAlign w:val="superscript"/>
        </w:rPr>
        <w:t>,</w:t>
      </w:r>
      <w:hyperlink w:anchor="_ENREF_31" w:tooltip="Powell, 1969 #516" w:history="1">
        <w:r w:rsidR="009C5F71" w:rsidRPr="00B3554C">
          <w:rPr>
            <w:noProof/>
            <w:vertAlign w:val="superscript"/>
          </w:rPr>
          <w:t>31</w:t>
        </w:r>
      </w:hyperlink>
      <w:r w:rsidR="00B3554C" w:rsidRPr="00B3554C">
        <w:rPr>
          <w:noProof/>
          <w:vertAlign w:val="superscript"/>
        </w:rPr>
        <w:t>,</w:t>
      </w:r>
      <w:hyperlink w:anchor="_ENREF_32" w:tooltip="Marciniak, 2012 #1045" w:history="1">
        <w:r w:rsidR="009C5F71" w:rsidRPr="00B3554C">
          <w:rPr>
            <w:noProof/>
            <w:vertAlign w:val="superscript"/>
          </w:rPr>
          <w:t>32</w:t>
        </w:r>
      </w:hyperlink>
      <w:r w:rsidR="00903EA1">
        <w:fldChar w:fldCharType="end"/>
      </w:r>
      <w:r>
        <w:t xml:space="preserve"> and single particle imaging</w:t>
      </w:r>
      <w:r w:rsidRPr="00A620CE">
        <w:t>.</w:t>
      </w:r>
      <w:hyperlink w:anchor="_ENREF_33" w:tooltip="Bolinger, 2011 #54" w:history="1">
        <w:r w:rsidR="009C5F71">
          <w:fldChar w:fldCharType="begin"/>
        </w:r>
        <w:r w:rsidR="009C5F71">
          <w:instrText xml:space="preserve"> ADDIN EN.CITE &lt;EndNote&gt;&lt;Cite&gt;&lt;Author&gt;Bolinger&lt;/Author&gt;&lt;Year&gt;2011&lt;/Year&gt;&lt;RecNum&gt;54&lt;/RecNum&gt;&lt;DisplayText&gt;&lt;style face="superscript"&gt;33&lt;/style&gt;&lt;/DisplayText&gt;&lt;record&gt;&lt;rec-number&gt;54&lt;/rec-number&gt;&lt;foreign-keys&gt;&lt;key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9C5F71">
          <w:fldChar w:fldCharType="separate"/>
        </w:r>
        <w:r w:rsidR="009C5F71" w:rsidRPr="00B3554C">
          <w:rPr>
            <w:noProof/>
            <w:vertAlign w:val="superscript"/>
          </w:rPr>
          <w:t>33</w:t>
        </w:r>
        <w:r w:rsidR="009C5F71">
          <w:fldChar w:fldCharType="end"/>
        </w:r>
      </w:hyperlink>
      <w:r w:rsidR="00AE4F49">
        <w:rPr>
          <w:vertAlign w:val="superscript"/>
        </w:rPr>
        <w:t>,</w:t>
      </w:r>
      <w:hyperlink w:anchor="_ENREF_34" w:tooltip="Yu, 2012 #1040" w:history="1">
        <w:r w:rsidR="009C5F71">
          <w:fldChar w:fldCharType="begin"/>
        </w:r>
        <w:r w:rsidR="009C5F71">
          <w:instrText xml:space="preserve"> ADDIN EN.CITE &lt;EndNote&gt;&lt;Cite&gt;&lt;Author&gt;Yu&lt;/Author&gt;&lt;Year&gt;2012&lt;/Year&gt;&lt;RecNum&gt;1040&lt;/RecNum&gt;&lt;DisplayText&gt;&lt;style face="superscript"&gt;34&lt;/style&gt;&lt;/DisplayText&gt;&lt;record&gt;&lt;rec-number&gt;1040&lt;/rec-number&gt;&lt;foreign-keys&gt;&lt;key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9C5F71">
          <w:fldChar w:fldCharType="separate"/>
        </w:r>
        <w:r w:rsidR="009C5F71" w:rsidRPr="00B3554C">
          <w:rPr>
            <w:noProof/>
            <w:vertAlign w:val="superscript"/>
          </w:rPr>
          <w:t>34</w:t>
        </w:r>
        <w:r w:rsidR="009C5F71">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et al</w:t>
      </w:r>
      <w:r w:rsidRPr="00A620CE">
        <w:t>.</w:t>
      </w:r>
      <w:hyperlink w:anchor="_ENREF_12" w:tooltip="Lunt, 2009 #14" w:history="1">
        <w:r w:rsidR="009C5F71">
          <w:fldChar w:fldCharType="begin"/>
        </w:r>
        <w:r w:rsidR="009C5F71">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9C5F71">
          <w:fldChar w:fldCharType="separate"/>
        </w:r>
        <w:r w:rsidR="009C5F71" w:rsidRPr="00626BD3">
          <w:rPr>
            <w:noProof/>
            <w:vertAlign w:val="superscript"/>
          </w:rPr>
          <w:t>12</w:t>
        </w:r>
        <w:r w:rsidR="009C5F71">
          <w:fldChar w:fldCharType="end"/>
        </w:r>
      </w:hyperlink>
    </w:p>
    <w:p w14:paraId="1EB1578B" w14:textId="1EFCF7B9" w:rsidR="00603CAC" w:rsidRDefault="00603CAC" w:rsidP="00BF10A1">
      <w:pPr>
        <w:jc w:val="both"/>
      </w:pPr>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 xml:space="preserve">ymer nanoparticles by way of time-resolved fluorescence spectroscopy. In particular, we examine the effects of quenching by defects on the observed quenching efficiencies and excited state dynamics. Quenching by defects is rarely quantified in studies of conjugated polymer </w:t>
      </w:r>
      <w:proofErr w:type="spellStart"/>
      <w:r>
        <w:t>photophysics</w:t>
      </w:r>
      <w:proofErr w:type="spellEnd"/>
      <w:r>
        <w:t xml:space="preserve">, perhaps since it </w:t>
      </w:r>
      <w:r w:rsidR="00BF10A1">
        <w:t>is preferable to minimize</w:t>
      </w:r>
      <w:r>
        <w:t xml:space="preserve"> defects</w:t>
      </w:r>
      <w:r w:rsidR="00BF10A1">
        <w:t xml:space="preserve"> by employing proper technique</w:t>
      </w:r>
      <w:r>
        <w:t>. However, in some cases defects cannot be avoided, 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photogenerated</w:t>
      </w:r>
      <w:proofErr w:type="spellEnd"/>
      <w:r w:rsidR="00BF10A1">
        <w:t xml:space="preserve"> </w:t>
      </w:r>
      <w:proofErr w:type="spellStart"/>
      <w:r w:rsidR="00BF10A1">
        <w:t>polarons</w:t>
      </w:r>
      <w:proofErr w:type="spellEnd"/>
      <w:r>
        <w:t>.</w:t>
      </w:r>
      <w:r w:rsidR="00CF4885">
        <w:t xml:space="preserve"> </w:t>
      </w:r>
      <w:r>
        <w:t xml:space="preserve">Furthermore, the combination of energy transfer and </w:t>
      </w:r>
      <w:proofErr w:type="spellStart"/>
      <w:r>
        <w:t>exciton</w:t>
      </w:r>
      <w:proofErr w:type="spellEnd"/>
      <w:r>
        <w:t xml:space="preserve"> diffusion can result in qu</w:t>
      </w:r>
      <w:r w:rsidR="00AA4DFA">
        <w:t>enching radii as large as 10 nm.</w:t>
      </w:r>
      <w:hyperlink w:anchor="_ENREF_35" w:tooltip="McNeill, 2004 #59" w:history="1">
        <w:r w:rsidR="009C5F71">
          <w:fldChar w:fldCharType="begin"/>
        </w:r>
        <w:r w:rsidR="009C5F71">
          <w:instrText xml:space="preserve"> ADDIN EN.CITE &lt;EndNote&gt;&lt;Cite&gt;&lt;Author&gt;McNeill&lt;/Author&gt;&lt;Year&gt;2004&lt;/Year&gt;&lt;RecNum&gt;59&lt;/RecNum&gt;&lt;DisplayText&gt;&lt;style face="superscript"&gt;35&lt;/style&gt;&lt;/DisplayText&gt;&lt;record&gt;&lt;rec-number&gt;59&lt;/rec-number&gt;&lt;foreign-keys&gt;&lt;key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9C5F71">
          <w:fldChar w:fldCharType="separate"/>
        </w:r>
        <w:r w:rsidR="009C5F71" w:rsidRPr="00537903">
          <w:rPr>
            <w:noProof/>
            <w:vertAlign w:val="superscript"/>
          </w:rPr>
          <w:t>35</w:t>
        </w:r>
        <w:r w:rsidR="009C5F71">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026440">
        <w:t xml:space="preserve">t a </w:t>
      </w:r>
      <w:proofErr w:type="spellStart"/>
      <w:r w:rsidR="00026440">
        <w:t>polaron</w:t>
      </w:r>
      <w:proofErr w:type="spellEnd"/>
      <w:r w:rsidR="00026440">
        <w:t xml:space="preserve"> density of  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MzYsMzc8L3N0eWxlPjwvRGlzcGxheVRleHQ+PHJlY29yZD48cmVjLW51bWJlcj42MzwvcmVjLW51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026440">
        <w:instrText xml:space="preserve"> ADDIN EN.CITE </w:instrText>
      </w:r>
      <w:r w:rsidR="00026440">
        <w:fldChar w:fldCharType="begin">
          <w:fldData xml:space="preserve">PEVuZE5vdGU+PENpdGU+PEF1dGhvcj5NY05laWxsPC9BdXRob3I+PFllYXI+MjAwMjwvWWVhcj48
UmVjTnVtPjYzPC9SZWNOdW0+PERpc3BsYXlUZXh0PjxzdHlsZSBmYWNlPSJzdXBlcnNjcmlwdCI+
MzYsMzc8L3N0eWxlPjwvRGlzcGxheVRleHQ+PHJlY29yZD48cmVjLW51bWJlcj42MzwvcmVjLW51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026440">
        <w:instrText xml:space="preserve"> ADDIN EN.CITE.DATA </w:instrText>
      </w:r>
      <w:r w:rsidR="00026440">
        <w:fldChar w:fldCharType="end"/>
      </w:r>
      <w:r w:rsidR="00026440">
        <w:fldChar w:fldCharType="separate"/>
      </w:r>
      <w:hyperlink w:anchor="_ENREF_36" w:tooltip="McNeill, 2002 #63" w:history="1">
        <w:r w:rsidR="009C5F71" w:rsidRPr="00026440">
          <w:rPr>
            <w:noProof/>
            <w:vertAlign w:val="superscript"/>
          </w:rPr>
          <w:t>36</w:t>
        </w:r>
      </w:hyperlink>
      <w:r w:rsidR="00026440" w:rsidRPr="00026440">
        <w:rPr>
          <w:noProof/>
          <w:vertAlign w:val="superscript"/>
        </w:rPr>
        <w:t>,</w:t>
      </w:r>
      <w:hyperlink w:anchor="_ENREF_37" w:tooltip="Deussen, 1995 #1046" w:history="1">
        <w:r w:rsidR="009C5F71" w:rsidRPr="00026440">
          <w:rPr>
            <w:noProof/>
            <w:vertAlign w:val="superscript"/>
          </w:rPr>
          <w:t>37</w:t>
        </w:r>
      </w:hyperlink>
      <w:r w:rsidR="00026440">
        <w:fldChar w:fldCharType="end"/>
      </w:r>
      <w:r>
        <w:t xml:space="preserve"> which is often exceeded in functioning devices. Indeed, we observe complex fluorescence decay dynamics consistent with significant quenching by defects in </w:t>
      </w:r>
      <w:proofErr w:type="spellStart"/>
      <w:r>
        <w:t>undoped</w:t>
      </w:r>
      <w:proofErr w:type="spellEnd"/>
      <w:r>
        <w:t xml:space="preserve"> 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t>constant</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commentRangeStart w:id="0"/>
      <w:r>
        <w:t>diffusion parameters by roughly a facto</w:t>
      </w:r>
      <w:r w:rsidR="004018B4">
        <w:t>r of 2</w:t>
      </w:r>
      <w:commentRangeEnd w:id="0"/>
      <w:r w:rsidR="00BF10A1">
        <w:rPr>
          <w:rStyle w:val="CommentReference"/>
        </w:rPr>
        <w:commentReference w:id="0"/>
      </w:r>
      <w:r>
        <w:t xml:space="preserve">. 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5F45AC">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ß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underestimation of </w:t>
      </w:r>
      <w:proofErr w:type="spellStart"/>
      <w:r>
        <w:t>exciton</w:t>
      </w:r>
      <w:proofErr w:type="spellEnd"/>
      <w:r>
        <w:t xml:space="preserve"> diffusion constants,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w:t>
      </w:r>
      <w:r w:rsidR="007A2AC2">
        <w:t xml:space="preserve">substantially </w:t>
      </w:r>
      <w:r>
        <w:t>reduced.</w:t>
      </w:r>
    </w:p>
    <w:p w14:paraId="14783269" w14:textId="77777777" w:rsidR="00232FF0" w:rsidRDefault="00232FF0" w:rsidP="00232FF0">
      <w:pPr>
        <w:pStyle w:val="NoSpacing"/>
        <w:jc w:val="both"/>
        <w:rPr>
          <w:rFonts w:ascii="Times New Roman" w:hAnsi="Times New Roman" w:cs="Times New Roman"/>
          <w:sz w:val="24"/>
          <w:szCs w:val="24"/>
        </w:rPr>
      </w:pPr>
    </w:p>
    <w:p w14:paraId="6232A17C" w14:textId="77777777" w:rsidR="00232FF0" w:rsidRDefault="00232FF0"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Experimental</w:t>
      </w:r>
    </w:p>
    <w:p w14:paraId="4B6A0CDB" w14:textId="77777777" w:rsidR="00232FF0" w:rsidRDefault="00232FF0" w:rsidP="00C8551D">
      <w:pPr>
        <w:autoSpaceDE w:val="0"/>
        <w:autoSpaceDN w:val="0"/>
        <w:adjustRightInd w:val="0"/>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 99.9%) </w:t>
      </w:r>
      <w:r w:rsidR="00B17073">
        <w:t>and sodium hydroxide</w:t>
      </w:r>
      <w:r w:rsidR="00A8367E">
        <w:t xml:space="preserve"> (</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E7BFC3C" w14:textId="08765267" w:rsidR="00C21326" w:rsidRDefault="00C8551D" w:rsidP="00232FF0">
      <w:pPr>
        <w:autoSpaceDE w:val="0"/>
        <w:autoSpaceDN w:val="0"/>
        <w:adjustRightInd w:val="0"/>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38" w:tooltip="Szymanski, 2005 #1" w:history="1">
        <w:r w:rsidR="009C5F71">
          <w:fldChar w:fldCharType="begin"/>
        </w:r>
        <w:r w:rsidR="009C5F71">
          <w:instrText xml:space="preserve"> ADDIN EN.CITE &lt;EndNote&gt;&lt;Cite&gt;&lt;Author&gt;Szymanski&lt;/Author&gt;&lt;Year&gt;2005&lt;/Year&gt;&lt;RecNum&gt;1&lt;/RecNum&gt;&lt;DisplayText&gt;&lt;style face="superscript"&gt;38&lt;/style&gt;&lt;/DisplayText&gt;&lt;record&gt;&lt;rec-number&gt;1&lt;/rec-number&gt;&lt;foreign-keys&gt;&lt;key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9C5F71">
          <w:fldChar w:fldCharType="separate"/>
        </w:r>
        <w:r w:rsidR="009C5F71" w:rsidRPr="00026440">
          <w:rPr>
            <w:noProof/>
            <w:vertAlign w:val="superscript"/>
          </w:rPr>
          <w:t>38</w:t>
        </w:r>
        <w:r w:rsidR="009C5F71">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was further diluted to 2 ppm f</w:t>
      </w:r>
      <w:r w:rsidR="007A2AC2">
        <w:t>or mixing with the polymer solution</w:t>
      </w:r>
      <w:r w:rsidR="00C21326">
        <w:t xml:space="preserve">. Varying amounts of the </w:t>
      </w:r>
      <w:r w:rsidR="00C21326">
        <w:lastRenderedPageBreak/>
        <w:t xml:space="preserve">dopant </w:t>
      </w:r>
      <w:proofErr w:type="spellStart"/>
      <w:r w:rsidR="00C21326">
        <w:t>perylene</w:t>
      </w:r>
      <w:proofErr w:type="spellEnd"/>
      <w:r w:rsidR="00C21326">
        <w:t xml:space="preserve"> red solution were mixed with the PFBT solution to produce so</w:t>
      </w:r>
      <w:r w:rsidR="007A2AC2">
        <w:t xml:space="preserve">lution mixtures with a </w:t>
      </w:r>
      <w:r w:rsidR="00C21326">
        <w:t xml:space="preserve">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w:t>
      </w:r>
      <w:proofErr w:type="spellStart"/>
      <w:r w:rsidR="000F6938">
        <w:t>prefilter</w:t>
      </w:r>
      <w:proofErr w:type="spellEnd"/>
      <w:r w:rsidR="000F6938">
        <w:t xml:space="preserve"> to remove larger aggregates and a 0.1 µm PTFE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232FF0">
      <w:pPr>
        <w:autoSpaceDE w:val="0"/>
        <w:autoSpaceDN w:val="0"/>
        <w:adjustRightInd w:val="0"/>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4ACB0840" w14:textId="3B013ED3" w:rsidR="00BE4E16" w:rsidRDefault="00BE4E16" w:rsidP="00F9441D">
      <w:pPr>
        <w:autoSpaceDE w:val="0"/>
        <w:autoSpaceDN w:val="0"/>
        <w:adjustRightInd w:val="0"/>
        <w:jc w:val="both"/>
      </w:pPr>
      <w:r>
        <w:tab/>
        <w:t xml:space="preserve">UV-Vis absorption spectra were collected on a Shimadzu UV2101PC scanning spectrophotometer using 1 cm quartz cuvettes. Fluorescence spectra were collected and </w:t>
      </w:r>
      <w:r w:rsidR="001E5313">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Inc.) using 1 cm quartz cuvettes. Fluorescence lifetimes were measur</w:t>
      </w:r>
      <w:r w:rsidR="00CC2FB4">
        <w:t xml:space="preserve">ed </w:t>
      </w:r>
      <w:r w:rsidR="003801C0">
        <w:t xml:space="preserve">in air </w:t>
      </w:r>
      <w:r w:rsidR="00CC2FB4">
        <w:t xml:space="preserve">using time-correlated single </w:t>
      </w:r>
      <w:r>
        <w:t xml:space="preserve">photon counting (TCSPC) spectroscopy. The second harmonic (420 nm) of the output of a mode-locked </w:t>
      </w:r>
      <w:proofErr w:type="spellStart"/>
      <w:r>
        <w:t>Ti:Sapphire</w:t>
      </w:r>
      <w:proofErr w:type="spellEnd"/>
      <w:r>
        <w:t xml:space="preserve"> laser (Coherent Mira 9000</w:t>
      </w:r>
      <w:r w:rsidR="00873A1D">
        <w:t>, ~10</w:t>
      </w:r>
      <w:r w:rsidR="00CC2FB4">
        <w:t xml:space="preserve">0 </w:t>
      </w:r>
      <w:proofErr w:type="spellStart"/>
      <w:r w:rsidR="00CC2FB4">
        <w:t>fs</w:t>
      </w:r>
      <w:proofErr w:type="spellEnd"/>
      <w:r w:rsidR="00CC2FB4">
        <w:t xml:space="preserve"> pulses</w:t>
      </w:r>
      <w:r>
        <w:t xml:space="preserve">) was used to </w:t>
      </w:r>
      <w:r w:rsidR="005D1E32">
        <w:t>excite the samples. The output of a fast PIN diode (</w:t>
      </w:r>
      <w:proofErr w:type="spellStart"/>
      <w:r w:rsidR="005D1E32">
        <w:t>Thorlabs</w:t>
      </w:r>
      <w:proofErr w:type="spellEnd"/>
      <w:r w:rsidR="005D1E32">
        <w:t xml:space="preserve"> DET210) monitoring the pulse shape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w:t>
      </w:r>
      <w:r w:rsidR="00652AE7">
        <w:t>ton avalanche  photodiode (</w:t>
      </w:r>
      <w:commentRangeStart w:id="1"/>
      <w:r w:rsidR="00FA23C3" w:rsidRPr="00101E88">
        <w:rPr>
          <w:color w:val="FF0000"/>
        </w:rPr>
        <w:t>Perkin-Elmer, SPCM-AQR</w:t>
      </w:r>
      <w:commentRangeEnd w:id="1"/>
      <w:r w:rsidR="00652AE7">
        <w:rPr>
          <w:rStyle w:val="CommentReference"/>
        </w:rPr>
        <w:commentReference w:id="1"/>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156CC561" w14:textId="7BACED21" w:rsidR="006B43B2" w:rsidRDefault="00F9441D" w:rsidP="006B43B2">
      <w:pPr>
        <w:autoSpaceDE w:val="0"/>
        <w:autoSpaceDN w:val="0"/>
        <w:adjustRightInd w:val="0"/>
        <w:jc w:val="both"/>
      </w:pPr>
      <w:r>
        <w:tab/>
        <w:t xml:space="preserve">The </w:t>
      </w:r>
      <w:proofErr w:type="spellStart"/>
      <w:r>
        <w:t>Förster</w:t>
      </w:r>
      <w:proofErr w:type="spellEnd"/>
      <w:r>
        <w:t xml:space="preserve"> </w:t>
      </w:r>
      <w:r w:rsidR="008F6F32">
        <w:t>radius for the PFBT/</w:t>
      </w:r>
      <w:proofErr w:type="spellStart"/>
      <w:r>
        <w:t>perylene</w:t>
      </w:r>
      <w:proofErr w:type="spellEnd"/>
      <w:r>
        <w:t xml:space="preserve"> red </w:t>
      </w:r>
      <w:r w:rsidR="008F6F32">
        <w:t xml:space="preserve">donor/acceptor pair was calculated utilizing the absorption spectrum of </w:t>
      </w:r>
      <w:proofErr w:type="spellStart"/>
      <w:r w:rsidR="008F6F32">
        <w:t>perylene</w:t>
      </w:r>
      <w:proofErr w:type="spellEnd"/>
      <w:r w:rsidR="008F6F32">
        <w:t xml:space="preserve"> red in THF and </w:t>
      </w:r>
      <w:r w:rsidR="00F74779">
        <w:t>the</w:t>
      </w:r>
      <w:r w:rsidR="000D224A">
        <w:t xml:space="preserve"> </w:t>
      </w:r>
      <w:r w:rsidR="008F6F32">
        <w:t xml:space="preserve">emission spectrum of </w:t>
      </w:r>
      <w:proofErr w:type="spellStart"/>
      <w:r w:rsidR="008F6F32">
        <w:t>undoped</w:t>
      </w:r>
      <w:proofErr w:type="spellEnd"/>
      <w:r w:rsidR="008F6F32">
        <w:t xml:space="preserve"> PFBT CPNs</w:t>
      </w:r>
      <w:r w:rsidR="006B43B2">
        <w:t xml:space="preserve"> </w:t>
      </w:r>
      <w:r w:rsidR="00434F30">
        <w:t xml:space="preserve">using standard methods,[ref] correcting for the solvent refractive index and including </w:t>
      </w:r>
      <w:r w:rsidR="0029269A">
        <w:t xml:space="preserve">the orientation factor </w:t>
      </w:r>
      <w:r w:rsidR="003B4A07">
        <w:rPr>
          <w:position w:val="-6"/>
        </w:rPr>
        <w:pict w14:anchorId="584E6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75pt">
            <v:imagedata r:id="rId6" o:title=""/>
          </v:shape>
        </w:pict>
      </w:r>
      <w:r w:rsidR="00434F30">
        <w:t xml:space="preserve">, which </w:t>
      </w:r>
      <w:commentRangeStart w:id="2"/>
      <w:r w:rsidR="00434F30">
        <w:t>assumes dynamic reorientation of transition dipoles</w:t>
      </w:r>
      <w:commentRangeEnd w:id="2"/>
      <w:r w:rsidR="00434F30">
        <w:rPr>
          <w:rStyle w:val="CommentReference"/>
        </w:rPr>
        <w:commentReference w:id="2"/>
      </w:r>
      <w:r w:rsidR="00434F30">
        <w:t>.</w:t>
      </w:r>
    </w:p>
    <w:p w14:paraId="08DCCA32" w14:textId="77777777" w:rsidR="00184976" w:rsidRDefault="00184976" w:rsidP="006B43B2">
      <w:pPr>
        <w:autoSpaceDE w:val="0"/>
        <w:autoSpaceDN w:val="0"/>
        <w:adjustRightInd w:val="0"/>
        <w:jc w:val="both"/>
      </w:pPr>
    </w:p>
    <w:p w14:paraId="19459D3C" w14:textId="77777777" w:rsidR="005C362B" w:rsidRPr="008F6F32" w:rsidRDefault="005C362B" w:rsidP="00232FF0">
      <w:pPr>
        <w:autoSpaceDE w:val="0"/>
        <w:autoSpaceDN w:val="0"/>
        <w:adjustRightInd w:val="0"/>
        <w:jc w:val="both"/>
      </w:pPr>
      <w:r>
        <w:rPr>
          <w:b/>
        </w:rPr>
        <w:t>Results and Discussion</w:t>
      </w:r>
    </w:p>
    <w:p w14:paraId="1EADBBB3" w14:textId="634E55AF" w:rsidR="00686E2F" w:rsidRDefault="00946406" w:rsidP="00381295">
      <w:pPr>
        <w:jc w:val="both"/>
      </w:pPr>
      <w:r>
        <w:rPr>
          <w:b/>
        </w:rPr>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2" w:history="1">
        <w:r w:rsidR="009C5F71">
          <w:fldChar w:fldCharType="begin"/>
        </w:r>
        <w:r w:rsidR="009C5F7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9C5F71">
          <w:fldChar w:fldCharType="separate"/>
        </w:r>
        <w:r w:rsidR="009C5F71" w:rsidRPr="00AA118F">
          <w:rPr>
            <w:noProof/>
            <w:vertAlign w:val="superscript"/>
          </w:rPr>
          <w:t>6</w:t>
        </w:r>
        <w:r w:rsidR="009C5F71">
          <w:fldChar w:fldCharType="end"/>
        </w:r>
      </w:hyperlink>
      <w:r w:rsidR="00686E2F">
        <w:t xml:space="preserve"> </w:t>
      </w:r>
      <w:proofErr w:type="spellStart"/>
      <w:r w:rsidR="00434F30">
        <w:t>P</w:t>
      </w:r>
      <w:r w:rsidR="00686E2F">
        <w:t>erylene</w:t>
      </w:r>
      <w:proofErr w:type="spellEnd"/>
      <w:r w:rsidR="00686E2F">
        <w:t xml:space="preserve"> red was selected as the dye dopant for this </w:t>
      </w:r>
      <w:r w:rsidR="00686E2F">
        <w:lastRenderedPageBreak/>
        <w:t>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38" w:tooltip="Szymanski, 2005 #1" w:history="1">
        <w:r w:rsidR="009C5F71">
          <w:fldChar w:fldCharType="begin"/>
        </w:r>
        <w:r w:rsidR="009C5F71">
          <w:instrText xml:space="preserve"> ADDIN EN.CITE &lt;EndNote&gt;&lt;Cite&gt;&lt;Author&gt;Szymanski&lt;/Author&gt;&lt;Year&gt;2005&lt;/Year&gt;&lt;RecNum&gt;1&lt;/RecNum&gt;&lt;DisplayText&gt;&lt;style face="superscript"&gt;38&lt;/style&gt;&lt;/DisplayText&gt;&lt;record&gt;&lt;rec-number&gt;1&lt;/rec-number&gt;&lt;foreign-keys&gt;&lt;key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9C5F71">
          <w:fldChar w:fldCharType="separate"/>
        </w:r>
        <w:r w:rsidR="009C5F71" w:rsidRPr="00026440">
          <w:rPr>
            <w:noProof/>
            <w:vertAlign w:val="superscript"/>
          </w:rPr>
          <w:t>38</w:t>
        </w:r>
        <w:r w:rsidR="009C5F71">
          <w:fldChar w:fldCharType="end"/>
        </w:r>
      </w:hyperlink>
      <w:r w:rsidR="00686E2F">
        <w:t xml:space="preserve"> Samples were filtered through a 0.1 µm membrane filter and characterized via UV-Vis and fluorescence spectroscopy. Size distributions were determined via z-height analysis of representative AFM images (c.f. Fig 1).</w:t>
      </w:r>
    </w:p>
    <w:p w14:paraId="0A067EA6" w14:textId="77777777" w:rsidR="005C362B" w:rsidRDefault="005C362B" w:rsidP="00232FF0">
      <w:pPr>
        <w:autoSpaceDE w:val="0"/>
        <w:autoSpaceDN w:val="0"/>
        <w:adjustRightInd w:val="0"/>
        <w:jc w:val="both"/>
        <w:rPr>
          <w:b/>
        </w:rPr>
      </w:pPr>
    </w:p>
    <w:p w14:paraId="363557C2" w14:textId="77777777" w:rsidR="005C362B" w:rsidRDefault="009A0EFA" w:rsidP="007E7E8A">
      <w:pPr>
        <w:autoSpaceDE w:val="0"/>
        <w:autoSpaceDN w:val="0"/>
        <w:adjustRightInd w:val="0"/>
        <w:jc w:val="center"/>
        <w:rPr>
          <w:b/>
        </w:rPr>
      </w:pPr>
      <w:r>
        <w:rPr>
          <w:noProof/>
        </w:rPr>
        <w:drawing>
          <wp:inline distT="0" distB="0" distL="0" distR="0" wp14:anchorId="53A2E75E" wp14:editId="2B92E375">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377482D2" w14:textId="77777777" w:rsidR="007E7E8A" w:rsidRDefault="007E7E8A" w:rsidP="007E7E8A">
      <w:pPr>
        <w:jc w:val="both"/>
        <w:rPr>
          <w:b/>
          <w:sz w:val="20"/>
          <w:szCs w:val="20"/>
        </w:rPr>
      </w:pPr>
    </w:p>
    <w:p w14:paraId="0BCB87DC" w14:textId="77777777" w:rsidR="005C362B" w:rsidRPr="007C127E" w:rsidRDefault="007E7E8A" w:rsidP="007C127E">
      <w:pPr>
        <w:jc w:val="both"/>
        <w:rPr>
          <w:sz w:val="20"/>
          <w:szCs w:val="20"/>
        </w:rPr>
      </w:pPr>
      <w:r>
        <w:rPr>
          <w:b/>
          <w:sz w:val="20"/>
          <w:szCs w:val="20"/>
        </w:rPr>
        <w:t xml:space="preserve">Fig 1. </w:t>
      </w:r>
      <w:r>
        <w:rPr>
          <w:sz w:val="20"/>
          <w:szCs w:val="20"/>
        </w:rPr>
        <w:t xml:space="preserve"> </w:t>
      </w:r>
      <w:r w:rsidR="007C127E">
        <w:rPr>
          <w:sz w:val="20"/>
          <w:szCs w:val="20"/>
        </w:rPr>
        <w:t xml:space="preserve">(a) Structures of </w:t>
      </w:r>
      <w:proofErr w:type="spellStart"/>
      <w:r w:rsidR="007C127E">
        <w:rPr>
          <w:sz w:val="20"/>
          <w:szCs w:val="20"/>
        </w:rPr>
        <w:t>perylene</w:t>
      </w:r>
      <w:proofErr w:type="spellEnd"/>
      <w:r w:rsidR="007C127E">
        <w:rPr>
          <w:sz w:val="20"/>
          <w:szCs w:val="20"/>
        </w:rPr>
        <w:t xml:space="preserve"> red and PFBT. (b) Normalized </w:t>
      </w:r>
      <w:proofErr w:type="spellStart"/>
      <w:r w:rsidR="007C127E">
        <w:rPr>
          <w:sz w:val="20"/>
          <w:szCs w:val="20"/>
        </w:rPr>
        <w:t>perylene</w:t>
      </w:r>
      <w:proofErr w:type="spellEnd"/>
      <w:r w:rsidR="007C127E">
        <w:rPr>
          <w:sz w:val="20"/>
          <w:szCs w:val="20"/>
        </w:rPr>
        <w:t xml:space="preserve"> red absorbance (black line) and PFBT fluorescence (red line) in THF with spectral overlap region shaded. (</w:t>
      </w:r>
      <w:proofErr w:type="spellStart"/>
      <w:r w:rsidR="007C127E">
        <w:rPr>
          <w:sz w:val="20"/>
          <w:szCs w:val="20"/>
        </w:rPr>
        <w:t>c,d</w:t>
      </w:r>
      <w:proofErr w:type="spellEnd"/>
      <w:r w:rsidR="007C127E">
        <w:rPr>
          <w:sz w:val="20"/>
          <w:szCs w:val="20"/>
        </w:rPr>
        <w:t xml:space="preserve">) Representative AFM image of </w:t>
      </w:r>
      <w:proofErr w:type="spellStart"/>
      <w:r w:rsidR="007C127E">
        <w:rPr>
          <w:sz w:val="20"/>
          <w:szCs w:val="20"/>
        </w:rPr>
        <w:t>undoped</w:t>
      </w:r>
      <w:proofErr w:type="spellEnd"/>
      <w:r w:rsidR="007C127E">
        <w:rPr>
          <w:sz w:val="20"/>
          <w:szCs w:val="20"/>
        </w:rPr>
        <w:t xml:space="preserve"> PFBT CPNs and particle size histogram.</w:t>
      </w:r>
    </w:p>
    <w:p w14:paraId="1A27C709" w14:textId="77777777" w:rsidR="00686E2F" w:rsidRDefault="00686E2F" w:rsidP="00686E2F">
      <w:pPr>
        <w:jc w:val="both"/>
      </w:pPr>
    </w:p>
    <w:p w14:paraId="030B5C05" w14:textId="77777777" w:rsidR="00686E2F" w:rsidRDefault="00873A1D" w:rsidP="007E7E8A">
      <w:pPr>
        <w:autoSpaceDE w:val="0"/>
        <w:autoSpaceDN w:val="0"/>
        <w:adjustRightInd w:val="0"/>
        <w:ind w:firstLine="720"/>
        <w:jc w:val="both"/>
      </w:pPr>
      <w:commentRangeStart w:id="3"/>
      <w:r>
        <w:t>Energy transfer efficiency is determined by the ratio of peak donor fluorescence intensities obtained from spectra at various doping percentages</w:t>
      </w:r>
      <w:r w:rsidR="00686E2F">
        <w:t>, given by</w:t>
      </w:r>
    </w:p>
    <w:p w14:paraId="65D5E4AF" w14:textId="77777777" w:rsidR="00686E2F" w:rsidRDefault="003B4A07" w:rsidP="00686E2F">
      <w:pPr>
        <w:autoSpaceDE w:val="0"/>
        <w:autoSpaceDN w:val="0"/>
        <w:adjustRightInd w:val="0"/>
        <w:jc w:val="right"/>
      </w:pPr>
      <w:r>
        <w:rPr>
          <w:position w:val="-30"/>
        </w:rPr>
        <w:pict w14:anchorId="3D2CBEF8">
          <v:shape id="_x0000_i1026" type="#_x0000_t75" style="width:62.25pt;height:33.75pt">
            <v:imagedata r:id="rId8" o:title=""/>
          </v:shape>
        </w:pict>
      </w:r>
      <w:r w:rsidR="00873A1D">
        <w:t>.</w:t>
      </w:r>
      <w:r w:rsidR="00686E2F">
        <w:t xml:space="preserve">                                </w:t>
      </w:r>
      <w:r w:rsidR="00C50199">
        <w:t xml:space="preserve">                              (1</w:t>
      </w:r>
      <w:r w:rsidR="00686E2F">
        <w:t>)</w:t>
      </w:r>
      <w:r w:rsidR="00873A1D">
        <w:t xml:space="preserve"> </w:t>
      </w:r>
    </w:p>
    <w:p w14:paraId="59B3089C" w14:textId="7A6FF495" w:rsidR="007E7E8A" w:rsidRDefault="00873A1D" w:rsidP="00686E2F">
      <w:pPr>
        <w:autoSpaceDE w:val="0"/>
        <w:autoSpaceDN w:val="0"/>
        <w:adjustRightInd w:val="0"/>
        <w:jc w:val="both"/>
      </w:pPr>
      <w:r>
        <w:t xml:space="preserve">Energy transfer as high as 86% is observed with as little as 2% </w:t>
      </w:r>
      <w:proofErr w:type="spellStart"/>
      <w:r>
        <w:t>perylene</w:t>
      </w:r>
      <w:proofErr w:type="spellEnd"/>
      <w:r>
        <w:t xml:space="preserve"> red dopant.</w:t>
      </w:r>
      <w:commentRangeEnd w:id="3"/>
      <w:r w:rsidR="00726B08">
        <w:rPr>
          <w:rStyle w:val="CommentReference"/>
        </w:rPr>
        <w:commentReference w:id="3"/>
      </w:r>
      <w:r>
        <w:t xml:space="preserve"> The high energy transfer efficiency at low doping ratios is evidence that most of the dye is 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 This is hypothesized to be due to aggregation quenching of the acceptor within the nano</w:t>
      </w:r>
      <w:r w:rsidR="000E5D2C">
        <w:t xml:space="preserve">particle as dye dimers </w:t>
      </w:r>
      <w:r w:rsidR="00853631">
        <w:t>form</w:t>
      </w:r>
      <w:r w:rsidR="000E5D2C">
        <w:t xml:space="preserve"> at higher doping levels</w:t>
      </w:r>
      <w:r w:rsidR="00853631">
        <w:t xml:space="preserve">. This also accounts for the red shift of the acceptor emission </w:t>
      </w:r>
      <w:r w:rsidR="00C57B78">
        <w:t>observed at higher doping levels</w:t>
      </w:r>
      <w:r w:rsidR="00853631">
        <w:t>.</w:t>
      </w:r>
      <w:r w:rsidR="00686E2F">
        <w:t xml:space="preserve"> </w:t>
      </w:r>
      <w:commentRangeStart w:id="4"/>
      <w:r>
        <w:t>Stern-</w:t>
      </w:r>
      <w:proofErr w:type="spellStart"/>
      <w:r>
        <w:t>Volmer</w:t>
      </w:r>
      <w:proofErr w:type="spellEnd"/>
      <w:r>
        <w:t xml:space="preserve"> quenc</w:t>
      </w:r>
      <w:r w:rsidR="009A0EFA">
        <w:t xml:space="preserve">hing analysis yields </w:t>
      </w:r>
      <w:r w:rsidR="00853631">
        <w:t xml:space="preserve">a </w:t>
      </w:r>
      <w:r>
        <w:t xml:space="preserve">quenching constant of 37 per molecule, indicating that roughly 37 PFBT molecules are quenched by a single </w:t>
      </w:r>
      <w:proofErr w:type="spellStart"/>
      <w:r>
        <w:t>perylene</w:t>
      </w:r>
      <w:proofErr w:type="spellEnd"/>
      <w:r>
        <w:t xml:space="preserve"> red dye.</w:t>
      </w:r>
      <w:commentRangeEnd w:id="4"/>
      <w:r w:rsidR="00BF585F">
        <w:rPr>
          <w:rStyle w:val="CommentReference"/>
        </w:rPr>
        <w:commentReference w:id="4"/>
      </w:r>
      <w:r>
        <w:t xml:space="preserve"> </w:t>
      </w:r>
      <w:r w:rsidR="008A5179">
        <w:t>From this result, the effecti</w:t>
      </w:r>
      <w:r w:rsidR="00345676">
        <w:t xml:space="preserve">ve quenching radius of </w:t>
      </w:r>
      <w:proofErr w:type="spellStart"/>
      <w:r w:rsidR="00345676">
        <w:t>perylene</w:t>
      </w:r>
      <w:proofErr w:type="spellEnd"/>
      <w:r w:rsidR="00345676">
        <w:t xml:space="preserve"> red</w:t>
      </w:r>
      <w:r w:rsidR="008A5179">
        <w:t xml:space="preserve"> ha</w:t>
      </w:r>
      <w:r w:rsidR="007F23E7">
        <w:t xml:space="preserve">s been calculated to be 5.3 nm, which will be revisited in the modeling discussion later. </w:t>
      </w:r>
      <w:r>
        <w:t xml:space="preserve">The quantum yield of </w:t>
      </w:r>
      <w:proofErr w:type="spellStart"/>
      <w:r>
        <w:t>undoped</w:t>
      </w:r>
      <w:proofErr w:type="spellEnd"/>
      <w:r>
        <w:t xml:space="preserve"> PF</w:t>
      </w:r>
      <w:r w:rsidR="00853631">
        <w:t xml:space="preserve">BT CPNs was measured to be 0.14 using fluorescein in 0.01 M </w:t>
      </w:r>
      <w:proofErr w:type="spellStart"/>
      <w:r w:rsidR="00853631">
        <w:t>NaOH</w:t>
      </w:r>
      <w:proofErr w:type="spellEnd"/>
      <w:r w:rsidR="00853631">
        <w:t xml:space="preserve"> as a standard,</w:t>
      </w:r>
      <w:r>
        <w:t xml:space="preserve"> which is consistent with prior measurements.</w:t>
      </w:r>
      <w:hyperlink w:anchor="_ENREF_6" w:tooltip="Wu, 2008 #2" w:history="1">
        <w:r w:rsidR="009C5F71">
          <w:fldChar w:fldCharType="begin"/>
        </w:r>
        <w:r w:rsidR="009C5F7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9C5F71">
          <w:fldChar w:fldCharType="separate"/>
        </w:r>
        <w:r w:rsidR="009C5F71" w:rsidRPr="00AA118F">
          <w:rPr>
            <w:noProof/>
            <w:vertAlign w:val="superscript"/>
          </w:rPr>
          <w:t>6</w:t>
        </w:r>
        <w:r w:rsidR="009C5F71">
          <w:fldChar w:fldCharType="end"/>
        </w:r>
      </w:hyperlink>
      <w:r>
        <w:rPr>
          <w:vertAlign w:val="superscript"/>
        </w:rPr>
        <w:t>,</w:t>
      </w:r>
      <w:hyperlink w:anchor="_ENREF_40" w:tooltip="Tian, 2010 #5" w:history="1">
        <w:r w:rsidR="009C5F71">
          <w:rPr>
            <w:vertAlign w:val="superscript"/>
          </w:rPr>
          <w:fldChar w:fldCharType="begin"/>
        </w:r>
        <w:r w:rsidR="009C5F71">
          <w:rPr>
            <w:vertAlign w:val="superscript"/>
          </w:rPr>
          <w:instrText xml:space="preserve"> ADDIN EN.CITE &lt;EndNote&gt;&lt;Cite&gt;&lt;Author&gt;Tian&lt;/Author&gt;&lt;Year&gt;2010&lt;/Year&gt;&lt;RecNum&gt;5&lt;/RecNum&gt;&lt;DisplayText&gt;&lt;style face="superscript"&gt;40&lt;/style&gt;&lt;/DisplayText&gt;&lt;record&gt;&lt;rec-number&gt;5&lt;/rec-number&gt;&lt;foreign-keys&gt;&lt;key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9C5F71">
          <w:rPr>
            <w:vertAlign w:val="superscript"/>
          </w:rPr>
          <w:fldChar w:fldCharType="separate"/>
        </w:r>
        <w:r w:rsidR="009C5F71">
          <w:rPr>
            <w:noProof/>
            <w:vertAlign w:val="superscript"/>
          </w:rPr>
          <w:t>40</w:t>
        </w:r>
        <w:r w:rsidR="009C5F71">
          <w:rPr>
            <w:vertAlign w:val="superscript"/>
          </w:rPr>
          <w:fldChar w:fldCharType="end"/>
        </w:r>
      </w:hyperlink>
      <w:r>
        <w:t xml:space="preserve"> The total fluorescence quantum yield of the doped samples decreas</w:t>
      </w:r>
      <w:r w:rsidR="00907F9C">
        <w:t xml:space="preserve">es </w:t>
      </w:r>
      <w:r w:rsidR="00EB4D44">
        <w:t xml:space="preserve">roughly linearly </w:t>
      </w:r>
      <w:r w:rsidR="00907F9C">
        <w:t xml:space="preserve">with increasing </w:t>
      </w:r>
      <w:r>
        <w:t xml:space="preserve">dopant </w:t>
      </w:r>
      <w:r w:rsidR="00907F9C">
        <w:t xml:space="preserve">concentration </w:t>
      </w:r>
      <w:r>
        <w:t>and follows a roughly linear trend</w:t>
      </w:r>
      <w:r w:rsidR="00EB4D44">
        <w:t>, indicating that doping with this dye does not</w:t>
      </w:r>
      <w:r w:rsidR="00EB7202">
        <w:t xml:space="preserve"> increase CPN brightness as hoped</w:t>
      </w:r>
      <w:r>
        <w:t xml:space="preserve"> (c.f. Fig 2). However, at moderate doping levels (0.5%-1%), the decrease in fluorescence </w:t>
      </w:r>
      <w:r w:rsidR="00EB7202">
        <w:t>quantum yield is minimal</w:t>
      </w:r>
      <w:r>
        <w:t>, while the energy transfer efficiency is high</w:t>
      </w:r>
      <w:r w:rsidR="005A2383">
        <w:t xml:space="preserve">, thus doping with </w:t>
      </w:r>
      <w:proofErr w:type="spellStart"/>
      <w:r w:rsidR="005A2383">
        <w:t>perylene</w:t>
      </w:r>
      <w:proofErr w:type="spellEnd"/>
      <w:r w:rsidR="005A2383">
        <w:t xml:space="preserve"> red can be used to red-shift the fluorescence</w:t>
      </w:r>
      <w:r w:rsidR="00564DEE">
        <w:t xml:space="preserve"> while maintaining high levels of brightness</w:t>
      </w:r>
      <w:r>
        <w:t>.</w:t>
      </w:r>
      <w:r w:rsidR="00B00161">
        <w:t xml:space="preserve"> Red-shifting the fluorescence is helpful for reducing the effects of </w:t>
      </w:r>
      <w:proofErr w:type="spellStart"/>
      <w:r w:rsidR="00B00161">
        <w:t>autofluorescence</w:t>
      </w:r>
      <w:proofErr w:type="spellEnd"/>
      <w:r w:rsidR="00B00161">
        <w:t xml:space="preserve"> in microscopic imaging</w:t>
      </w:r>
      <w:r w:rsidR="00B00161" w:rsidRPr="00434F30">
        <w:rPr>
          <w:highlight w:val="yellow"/>
        </w:rPr>
        <w:t>.[ref]</w:t>
      </w:r>
    </w:p>
    <w:p w14:paraId="445E1CE4" w14:textId="77777777" w:rsidR="007C127E" w:rsidRDefault="007C127E" w:rsidP="00686E2F">
      <w:pPr>
        <w:autoSpaceDE w:val="0"/>
        <w:autoSpaceDN w:val="0"/>
        <w:adjustRightInd w:val="0"/>
        <w:jc w:val="both"/>
      </w:pPr>
    </w:p>
    <w:p w14:paraId="698736F5" w14:textId="77777777" w:rsidR="007C127E" w:rsidRDefault="00BC6C55" w:rsidP="007C127E">
      <w:pPr>
        <w:autoSpaceDE w:val="0"/>
        <w:autoSpaceDN w:val="0"/>
        <w:adjustRightInd w:val="0"/>
        <w:jc w:val="center"/>
        <w:rPr>
          <w:b/>
        </w:rPr>
      </w:pPr>
      <w:r>
        <w:rPr>
          <w:b/>
          <w:noProof/>
        </w:rPr>
        <w:lastRenderedPageBreak/>
        <w:drawing>
          <wp:inline distT="0" distB="0" distL="0" distR="0" wp14:anchorId="78A70429" wp14:editId="3A579174">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35456EF" w14:textId="77777777" w:rsidR="007C127E" w:rsidRDefault="007C127E" w:rsidP="007C127E">
      <w:pPr>
        <w:jc w:val="both"/>
        <w:rPr>
          <w:b/>
          <w:sz w:val="20"/>
          <w:szCs w:val="20"/>
        </w:rPr>
      </w:pPr>
    </w:p>
    <w:p w14:paraId="5597C0F3" w14:textId="77777777" w:rsidR="005C362B" w:rsidRPr="00EF0B11" w:rsidRDefault="007C127E" w:rsidP="00EF0B11">
      <w:pPr>
        <w:jc w:val="both"/>
        <w:rPr>
          <w:sz w:val="20"/>
          <w:szCs w:val="20"/>
        </w:rPr>
      </w:pPr>
      <w:r>
        <w:rPr>
          <w:b/>
          <w:sz w:val="20"/>
          <w:szCs w:val="20"/>
        </w:rPr>
        <w:t xml:space="preserve">Fig 2. </w:t>
      </w:r>
      <w:r>
        <w:rPr>
          <w:sz w:val="20"/>
          <w:szCs w:val="20"/>
        </w:rPr>
        <w:t xml:space="preserve">(a) Fluorescence spectra of </w:t>
      </w:r>
      <w:proofErr w:type="spellStart"/>
      <w:r>
        <w:rPr>
          <w:sz w:val="20"/>
          <w:szCs w:val="20"/>
        </w:rPr>
        <w:t>perylene</w:t>
      </w:r>
      <w:proofErr w:type="spellEnd"/>
      <w:r>
        <w:rPr>
          <w:sz w:val="20"/>
          <w:szCs w:val="20"/>
        </w:rPr>
        <w:t xml:space="preserve"> red doped PFBT CPNs at various doping ratios. (b) Stern-</w:t>
      </w:r>
      <w:proofErr w:type="spellStart"/>
      <w:r>
        <w:rPr>
          <w:sz w:val="20"/>
          <w:szCs w:val="20"/>
        </w:rPr>
        <w:t>Volmer</w:t>
      </w:r>
      <w:proofErr w:type="spellEnd"/>
      <w:r>
        <w:rPr>
          <w:sz w:val="20"/>
          <w:szCs w:val="20"/>
        </w:rPr>
        <w:t xml:space="preserve"> quenching plot. (c)</w:t>
      </w:r>
      <w:r w:rsidRPr="00B10E4E">
        <w:rPr>
          <w:sz w:val="20"/>
          <w:szCs w:val="20"/>
        </w:rPr>
        <w:t xml:space="preserve"> </w:t>
      </w:r>
      <w:r>
        <w:rPr>
          <w:sz w:val="20"/>
          <w:szCs w:val="20"/>
        </w:rPr>
        <w:t>Total fluorescence quantum yield vs. quencher-donor molecular ratio.</w:t>
      </w:r>
    </w:p>
    <w:p w14:paraId="2322EF2C" w14:textId="77777777" w:rsidR="00381295" w:rsidRDefault="00381295" w:rsidP="00E834C6">
      <w:pPr>
        <w:autoSpaceDE w:val="0"/>
        <w:autoSpaceDN w:val="0"/>
        <w:adjustRightInd w:val="0"/>
        <w:ind w:firstLine="720"/>
        <w:jc w:val="both"/>
        <w:rPr>
          <w:sz w:val="20"/>
          <w:szCs w:val="20"/>
        </w:rPr>
      </w:pPr>
    </w:p>
    <w:p w14:paraId="4BEE994D" w14:textId="16788F80" w:rsidR="00EF0B11" w:rsidRDefault="00946406" w:rsidP="00381295">
      <w:pPr>
        <w:autoSpaceDE w:val="0"/>
        <w:autoSpaceDN w:val="0"/>
        <w:adjustRightInd w:val="0"/>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77777777" w:rsidR="00EF0B11" w:rsidRDefault="003B4A07" w:rsidP="00EF0B11">
      <w:pPr>
        <w:autoSpaceDE w:val="0"/>
        <w:autoSpaceDN w:val="0"/>
        <w:adjustRightInd w:val="0"/>
        <w:jc w:val="right"/>
      </w:pPr>
      <w:commentRangeStart w:id="5"/>
      <w:r>
        <w:rPr>
          <w:position w:val="-36"/>
        </w:rPr>
        <w:pict w14:anchorId="4C73F305">
          <v:shape id="_x0000_i1027" type="#_x0000_t75" style="width:111pt;height:42.75pt">
            <v:imagedata r:id="rId10" o:title=""/>
          </v:shape>
        </w:pict>
      </w:r>
      <w:commentRangeEnd w:id="5"/>
      <w:r w:rsidR="00F66642">
        <w:rPr>
          <w:rStyle w:val="CommentReference"/>
        </w:rPr>
        <w:commentReference w:id="5"/>
      </w:r>
      <w:r w:rsidR="00EF0B11">
        <w:t xml:space="preserve">.                      </w:t>
      </w:r>
      <w:r w:rsidR="00C50199">
        <w:t xml:space="preserve">                             </w:t>
      </w:r>
      <w:r w:rsidR="00B759F8">
        <w:t xml:space="preserve">  </w:t>
      </w:r>
      <w:r w:rsidR="00C50199">
        <w:t xml:space="preserve"> (4</w:t>
      </w:r>
      <w:r w:rsidR="00EF0B11">
        <w:t>)</w:t>
      </w:r>
    </w:p>
    <w:p w14:paraId="7FA8C259" w14:textId="61C8ADFD" w:rsidR="007E7E8A" w:rsidRDefault="00846F5B" w:rsidP="00232FF0">
      <w:pPr>
        <w:autoSpaceDE w:val="0"/>
        <w:autoSpaceDN w:val="0"/>
        <w:adjustRightInd w:val="0"/>
        <w:jc w:val="both"/>
      </w:pPr>
      <w:r>
        <w:t>The stretch-parameter ß</w:t>
      </w:r>
      <w:r w:rsidR="007E7E8A">
        <w:t xml:space="preserve"> acts as a measure of lifetime heterogeneity, ranging between  ~0.2 and 1, where lower values indicate a broad distribution of lifetimes while ß = 1 corresponds to a single exponential.</w:t>
      </w:r>
      <w:hyperlink w:anchor="_ENREF_41" w:tooltip="Chen, 2003 #3" w:history="1">
        <w:r w:rsidR="009C5F71">
          <w:fldChar w:fldCharType="begin"/>
        </w:r>
        <w:r w:rsidR="009C5F71">
          <w:instrText xml:space="preserve"> ADDIN EN.CITE &lt;EndNote&gt;&lt;Cite&gt;&lt;Author&gt;Chen&lt;/Author&gt;&lt;Year&gt;2003&lt;/Year&gt;&lt;RecNum&gt;3&lt;/RecNum&gt;&lt;DisplayText&gt;&lt;style face="superscript"&gt;41&lt;/style&gt;&lt;/DisplayText&gt;&lt;record&gt;&lt;rec-number&gt;3&lt;/rec-number&gt;&lt;foreign-keys&gt;&lt;key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9C5F71">
          <w:fldChar w:fldCharType="separate"/>
        </w:r>
        <w:r w:rsidR="009C5F71" w:rsidRPr="00026440">
          <w:rPr>
            <w:noProof/>
            <w:vertAlign w:val="superscript"/>
          </w:rPr>
          <w:t>41</w:t>
        </w:r>
        <w:r w:rsidR="009C5F71">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w:t>
      </w:r>
      <w:proofErr w:type="spellStart"/>
      <w:r w:rsidR="007E7E8A">
        <w:t>undoped</w:t>
      </w:r>
      <w:proofErr w:type="spellEnd"/>
      <w:r w:rsidR="007E7E8A">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w:t>
      </w:r>
      <w:commentRangeStart w:id="6"/>
      <w:r w:rsidR="007E7E8A">
        <w:t xml:space="preserve">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a slight decreasing trend in beta (c.f. Fig 3)</w:t>
      </w:r>
      <w:r w:rsidR="00E0127D">
        <w:t xml:space="preserve">, though </w:t>
      </w:r>
      <w:r w:rsidR="00D32000">
        <w:t>it is not clear that the decrease is statistically significant</w:t>
      </w:r>
      <w:r w:rsidR="007E7E8A">
        <w:t>.</w:t>
      </w:r>
      <w:commentRangeEnd w:id="6"/>
      <w:r w:rsidR="00434F30">
        <w:rPr>
          <w:rStyle w:val="CommentReference"/>
        </w:rPr>
        <w:commentReference w:id="6"/>
      </w:r>
      <w:r w:rsidR="007E7E8A">
        <w:t xml:space="preserve"> </w:t>
      </w:r>
      <w:r w:rsidR="00D32000">
        <w:t>In any case, the</w:t>
      </w:r>
      <w:r w:rsidR="007E7E8A">
        <w:t xml:space="preserve"> </w:t>
      </w:r>
      <w:r w:rsidR="00F5545F">
        <w:t>ß values indicate a broad</w:t>
      </w:r>
      <w:r w:rsidR="007E7E8A">
        <w:t xml:space="preserve"> distribution of </w:t>
      </w:r>
      <w:proofErr w:type="spellStart"/>
      <w:r w:rsidR="007E7E8A">
        <w:t>exciton</w:t>
      </w:r>
      <w:proofErr w:type="spellEnd"/>
      <w:r w:rsidR="007E7E8A">
        <w:t xml:space="preserve"> lifetimes</w:t>
      </w:r>
      <w:r w:rsidR="00F5545F">
        <w:t xml:space="preserve"> </w:t>
      </w:r>
      <w:r w:rsidR="00E574E6">
        <w:t xml:space="preserve">for the nanoparticles, </w:t>
      </w:r>
      <w:r w:rsidR="00E80C61">
        <w:t xml:space="preserve">consistent with energy transfer in dense </w:t>
      </w:r>
      <w:proofErr w:type="spellStart"/>
      <w:r w:rsidR="00E80C61">
        <w:t>multichromophoric</w:t>
      </w:r>
      <w:proofErr w:type="spellEnd"/>
      <w:r w:rsidR="00E80C61">
        <w:t xml:space="preserve"> systems,</w:t>
      </w:r>
      <w:r w:rsidR="00B06885">
        <w:t>[ref]</w:t>
      </w:r>
      <w:r w:rsidR="00E80C61">
        <w:t xml:space="preserve"> </w:t>
      </w:r>
      <w:r w:rsidR="00E317CC">
        <w:t>while the polymer in THF yielded ß values near unity</w:t>
      </w:r>
      <w:r w:rsidR="007E7E8A">
        <w:t xml:space="preserve">. </w:t>
      </w:r>
      <w:r w:rsidR="00604B12">
        <w:t xml:space="preserve">Overall, the weighted average lifetimes and ß values obtained from the fits </w:t>
      </w:r>
      <w:r w:rsidR="00AC172B">
        <w:t>are consistent</w:t>
      </w:r>
      <w:r w:rsidR="007E7E8A">
        <w:t xml:space="preserve"> with the physical picture of </w:t>
      </w:r>
      <w:proofErr w:type="spellStart"/>
      <w:r w:rsidR="007E7E8A">
        <w:t>exciton</w:t>
      </w:r>
      <w:proofErr w:type="spellEnd"/>
      <w:r w:rsidR="007E7E8A">
        <w:t xml:space="preserve">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0834DC3A" w14:textId="77777777" w:rsidR="00EF0B11" w:rsidRPr="00EF0B11" w:rsidRDefault="00EF0B11" w:rsidP="00232FF0">
      <w:pPr>
        <w:autoSpaceDE w:val="0"/>
        <w:autoSpaceDN w:val="0"/>
        <w:adjustRightInd w:val="0"/>
        <w:jc w:val="both"/>
      </w:pPr>
    </w:p>
    <w:p w14:paraId="6EF15557" w14:textId="77777777" w:rsidR="00EF0B11" w:rsidRDefault="004026B1" w:rsidP="00EF0B11">
      <w:pPr>
        <w:autoSpaceDE w:val="0"/>
        <w:autoSpaceDN w:val="0"/>
        <w:adjustRightInd w:val="0"/>
        <w:jc w:val="center"/>
        <w:rPr>
          <w:b/>
        </w:rPr>
      </w:pPr>
      <w:r>
        <w:rPr>
          <w:noProof/>
        </w:rPr>
        <w:drawing>
          <wp:inline distT="0" distB="0" distL="0" distR="0" wp14:anchorId="173EE587" wp14:editId="62F8364C">
            <wp:extent cx="3209925" cy="1323975"/>
            <wp:effectExtent l="0" t="0" r="9525" b="9525"/>
            <wp:docPr id="2" name="Picture 2" descr="C:\Users\Louis\Desktop\TCSPC Data\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TCSPC Data\Proposal Fig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1323975"/>
                    </a:xfrm>
                    <a:prstGeom prst="rect">
                      <a:avLst/>
                    </a:prstGeom>
                    <a:noFill/>
                    <a:ln>
                      <a:noFill/>
                    </a:ln>
                  </pic:spPr>
                </pic:pic>
              </a:graphicData>
            </a:graphic>
          </wp:inline>
        </w:drawing>
      </w:r>
    </w:p>
    <w:p w14:paraId="3B63D441" w14:textId="77777777" w:rsidR="00EF0B11" w:rsidRDefault="00EF0B11" w:rsidP="00EF0B11">
      <w:pPr>
        <w:autoSpaceDE w:val="0"/>
        <w:autoSpaceDN w:val="0"/>
        <w:adjustRightInd w:val="0"/>
        <w:jc w:val="both"/>
        <w:rPr>
          <w:b/>
        </w:rPr>
      </w:pPr>
    </w:p>
    <w:p w14:paraId="7FD29FF2" w14:textId="77777777" w:rsidR="00EF0B11" w:rsidRDefault="00EF0B11" w:rsidP="00EF0B11">
      <w:pPr>
        <w:autoSpaceDE w:val="0"/>
        <w:autoSpaceDN w:val="0"/>
        <w:adjustRightInd w:val="0"/>
        <w:jc w:val="both"/>
        <w:rPr>
          <w:sz w:val="20"/>
          <w:szCs w:val="20"/>
        </w:rPr>
      </w:pPr>
      <w:r>
        <w:rPr>
          <w:b/>
          <w:sz w:val="20"/>
          <w:szCs w:val="20"/>
        </w:rPr>
        <w:lastRenderedPageBreak/>
        <w:t>Fig 3.</w:t>
      </w:r>
      <w:r>
        <w:rPr>
          <w:sz w:val="20"/>
          <w:szCs w:val="20"/>
        </w:rPr>
        <w:t xml:space="preserve"> (a) Normalized fluorescence lifetime decay traces for PFBT in THF and doped CPNs. (b) Single exponential</w:t>
      </w:r>
      <w:r w:rsidR="00497D42">
        <w:rPr>
          <w:sz w:val="20"/>
          <w:szCs w:val="20"/>
        </w:rPr>
        <w:t xml:space="preserve"> (blue)</w:t>
      </w:r>
      <w:r>
        <w:rPr>
          <w:sz w:val="20"/>
          <w:szCs w:val="20"/>
        </w:rPr>
        <w:t>, bi-exponential weighted average</w:t>
      </w:r>
      <w:r w:rsidR="00497D42">
        <w:rPr>
          <w:sz w:val="20"/>
          <w:szCs w:val="20"/>
        </w:rPr>
        <w:t xml:space="preserve"> (green)</w:t>
      </w:r>
      <w:r>
        <w:rPr>
          <w:sz w:val="20"/>
          <w:szCs w:val="20"/>
        </w:rPr>
        <w:t xml:space="preserve">, and KWW </w:t>
      </w:r>
      <w:r w:rsidR="00497D42">
        <w:rPr>
          <w:sz w:val="20"/>
          <w:szCs w:val="20"/>
        </w:rPr>
        <w:t xml:space="preserve">(red) </w:t>
      </w:r>
      <w:r>
        <w:rPr>
          <w:sz w:val="20"/>
          <w:szCs w:val="20"/>
        </w:rPr>
        <w:t xml:space="preserve">lifetimes of </w:t>
      </w:r>
      <w:proofErr w:type="spellStart"/>
      <w:r>
        <w:rPr>
          <w:sz w:val="20"/>
          <w:szCs w:val="20"/>
        </w:rPr>
        <w:t>perylene</w:t>
      </w:r>
      <w:proofErr w:type="spellEnd"/>
      <w:r>
        <w:rPr>
          <w:sz w:val="20"/>
          <w:szCs w:val="20"/>
        </w:rPr>
        <w:t xml:space="preserve"> red doped CPNs. Inset: KWW heterogeneity parameter ß vs. </w:t>
      </w:r>
      <w:proofErr w:type="spellStart"/>
      <w:r>
        <w:rPr>
          <w:sz w:val="20"/>
          <w:szCs w:val="20"/>
        </w:rPr>
        <w:t>perylene</w:t>
      </w:r>
      <w:proofErr w:type="spellEnd"/>
      <w:r>
        <w:rPr>
          <w:sz w:val="20"/>
          <w:szCs w:val="20"/>
        </w:rPr>
        <w:t xml:space="preserve"> red dopant percent.</w:t>
      </w:r>
    </w:p>
    <w:p w14:paraId="1FE947CE" w14:textId="77777777" w:rsidR="00F640DD" w:rsidRDefault="00F640DD" w:rsidP="00B10C7E">
      <w:pPr>
        <w:pStyle w:val="NoSpacing"/>
        <w:ind w:firstLine="720"/>
        <w:jc w:val="both"/>
        <w:rPr>
          <w:rFonts w:ascii="Times New Roman" w:eastAsia="Times New Roman" w:hAnsi="Times New Roman" w:cs="Times New Roman"/>
          <w:b/>
          <w:sz w:val="24"/>
          <w:szCs w:val="24"/>
        </w:rPr>
      </w:pPr>
    </w:p>
    <w:p w14:paraId="47EEA46D" w14:textId="0CE86F91" w:rsidR="0085064C" w:rsidRDefault="002F4F2A" w:rsidP="002F4F2A">
      <w:pPr>
        <w:pStyle w:val="NoSpacing"/>
        <w:jc w:val="both"/>
        <w:rPr>
          <w:rFonts w:ascii="Times New Roman" w:hAnsi="Times New Roman" w:cs="Times New Roman"/>
          <w:sz w:val="24"/>
          <w:szCs w:val="24"/>
        </w:rPr>
      </w:pPr>
      <w:r w:rsidRPr="0063400B">
        <w:rPr>
          <w:rFonts w:ascii="Times New Roman" w:hAnsi="Times New Roman" w:cs="Times New Roman"/>
          <w:b/>
          <w:sz w:val="24"/>
          <w:szCs w:val="24"/>
        </w:rPr>
        <w:t xml:space="preserve">Modeling </w:t>
      </w:r>
      <w:proofErr w:type="spellStart"/>
      <w:r w:rsidRPr="0063400B">
        <w:rPr>
          <w:rFonts w:ascii="Times New Roman" w:hAnsi="Times New Roman" w:cs="Times New Roman"/>
          <w:b/>
          <w:sz w:val="24"/>
          <w:szCs w:val="24"/>
        </w:rPr>
        <w:t>exciton</w:t>
      </w:r>
      <w:proofErr w:type="spellEnd"/>
      <w:r w:rsidRPr="0063400B">
        <w:rPr>
          <w:rFonts w:ascii="Times New Roman" w:hAnsi="Times New Roman" w:cs="Times New Roman"/>
          <w:b/>
          <w:sz w:val="24"/>
          <w:szCs w:val="24"/>
        </w:rPr>
        <w:t xml:space="preserve"> diffusion and energy transfer</w:t>
      </w:r>
      <w:r>
        <w:rPr>
          <w:rFonts w:ascii="Times New Roman" w:hAnsi="Times New Roman" w:cs="Times New Roman"/>
          <w:sz w:val="24"/>
          <w:szCs w:val="24"/>
        </w:rPr>
        <w:t xml:space="preserve">. </w:t>
      </w:r>
      <w:proofErr w:type="spellStart"/>
      <w:r w:rsidR="00760154">
        <w:rPr>
          <w:rFonts w:ascii="Times New Roman" w:hAnsi="Times New Roman" w:cs="Times New Roman"/>
          <w:sz w:val="24"/>
          <w:szCs w:val="24"/>
        </w:rPr>
        <w:t>Exciton</w:t>
      </w:r>
      <w:proofErr w:type="spellEnd"/>
      <w:r w:rsidR="00760154">
        <w:rPr>
          <w:rFonts w:ascii="Times New Roman" w:hAnsi="Times New Roman" w:cs="Times New Roman"/>
          <w:sz w:val="24"/>
          <w:szCs w:val="24"/>
        </w:rPr>
        <w:t xml:space="preserve"> dynamics in doped conjugated polymers </w:t>
      </w:r>
      <w:r w:rsidR="00501ACC">
        <w:rPr>
          <w:rFonts w:ascii="Times New Roman" w:hAnsi="Times New Roman" w:cs="Times New Roman"/>
          <w:sz w:val="24"/>
          <w:szCs w:val="24"/>
        </w:rPr>
        <w:t xml:space="preserve">can be described as mobile </w:t>
      </w:r>
      <w:proofErr w:type="spellStart"/>
      <w:r w:rsidR="00501ACC">
        <w:rPr>
          <w:rFonts w:ascii="Times New Roman" w:hAnsi="Times New Roman" w:cs="Times New Roman"/>
          <w:sz w:val="24"/>
          <w:szCs w:val="24"/>
        </w:rPr>
        <w:t>excitons</w:t>
      </w:r>
      <w:proofErr w:type="spellEnd"/>
      <w:r w:rsidR="00501ACC">
        <w:rPr>
          <w:rFonts w:ascii="Times New Roman" w:hAnsi="Times New Roman" w:cs="Times New Roman"/>
          <w:sz w:val="24"/>
          <w:szCs w:val="24"/>
        </w:rPr>
        <w:t xml:space="preserve">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2" w:tooltip="Tvingstedt, 2010 #6" w:history="1">
        <w:r w:rsidR="009C5F71"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Ij40Mi00NDwvc3R5bGU+PC9EaXNwbGF5VGV4dD48cmVjb3JkPjxyZWMtbnVtYmVyPjY8L3JlYy1u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9C5F71">
          <w:rPr>
            <w:rFonts w:ascii="Times New Roman" w:hAnsi="Times New Roman" w:cs="Times New Roman"/>
            <w:sz w:val="24"/>
            <w:szCs w:val="24"/>
          </w:rPr>
          <w:instrText xml:space="preserve"> ADDIN EN.CITE </w:instrText>
        </w:r>
        <w:r w:rsidR="009C5F7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Ij40Mi00NDwvc3R5bGU+PC9EaXNwbGF5VGV4dD48cmVjb3JkPjxyZWMtbnVtYmVyPjY8L3JlYy1u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9C5F71">
          <w:rPr>
            <w:rFonts w:ascii="Times New Roman" w:hAnsi="Times New Roman" w:cs="Times New Roman"/>
            <w:sz w:val="24"/>
            <w:szCs w:val="24"/>
          </w:rPr>
          <w:instrText xml:space="preserve"> ADDIN EN.CITE.DATA </w:instrText>
        </w:r>
        <w:r w:rsidR="009C5F71">
          <w:rPr>
            <w:rFonts w:ascii="Times New Roman" w:hAnsi="Times New Roman" w:cs="Times New Roman"/>
            <w:sz w:val="24"/>
            <w:szCs w:val="24"/>
          </w:rPr>
        </w:r>
        <w:r w:rsidR="009C5F71">
          <w:rPr>
            <w:rFonts w:ascii="Times New Roman" w:hAnsi="Times New Roman" w:cs="Times New Roman"/>
            <w:sz w:val="24"/>
            <w:szCs w:val="24"/>
          </w:rPr>
          <w:fldChar w:fldCharType="end"/>
        </w:r>
        <w:r w:rsidR="009C5F71" w:rsidRPr="00DA2591">
          <w:rPr>
            <w:rFonts w:ascii="Times New Roman" w:hAnsi="Times New Roman" w:cs="Times New Roman"/>
            <w:sz w:val="24"/>
            <w:szCs w:val="24"/>
          </w:rPr>
        </w:r>
        <w:r w:rsidR="009C5F71" w:rsidRPr="00DA2591">
          <w:rPr>
            <w:rFonts w:ascii="Times New Roman" w:hAnsi="Times New Roman" w:cs="Times New Roman"/>
            <w:sz w:val="24"/>
            <w:szCs w:val="24"/>
          </w:rPr>
          <w:fldChar w:fldCharType="separate"/>
        </w:r>
        <w:r w:rsidR="009C5F71" w:rsidRPr="009C5F71">
          <w:rPr>
            <w:rFonts w:ascii="Times New Roman" w:hAnsi="Times New Roman" w:cs="Times New Roman"/>
            <w:noProof/>
            <w:sz w:val="24"/>
            <w:szCs w:val="24"/>
            <w:vertAlign w:val="superscript"/>
          </w:rPr>
          <w:t>42-44</w:t>
        </w:r>
        <w:r w:rsidR="009C5F71"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w:t>
      </w:r>
      <w:proofErr w:type="spellStart"/>
      <w:r w:rsidR="00BC2D0B">
        <w:rPr>
          <w:rFonts w:ascii="Times New Roman" w:hAnsi="Times New Roman" w:cs="Times New Roman"/>
          <w:sz w:val="24"/>
          <w:szCs w:val="24"/>
        </w:rPr>
        <w:t>exciton</w:t>
      </w:r>
      <w:proofErr w:type="spellEnd"/>
      <w:r w:rsidR="00BC2D0B">
        <w:rPr>
          <w:rFonts w:ascii="Times New Roman" w:hAnsi="Times New Roman" w:cs="Times New Roman"/>
          <w:sz w:val="24"/>
          <w:szCs w:val="24"/>
        </w:rPr>
        <w:t xml:space="preserve">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commentRangeStart w:id="7"/>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916E70">
        <w:rPr>
          <w:rFonts w:ascii="Times New Roman" w:hAnsi="Times New Roman" w:cs="Times New Roman"/>
          <w:sz w:val="24"/>
          <w:szCs w:val="24"/>
        </w:rPr>
        <w:t xml:space="preserve">(1D) </w:t>
      </w:r>
      <w:r w:rsidR="000776EE">
        <w:rPr>
          <w:rFonts w:ascii="Times New Roman" w:hAnsi="Times New Roman" w:cs="Times New Roman"/>
          <w:sz w:val="24"/>
          <w:szCs w:val="24"/>
        </w:rPr>
        <w:t>diffusion constant</w:t>
      </w:r>
      <w:commentRangeEnd w:id="7"/>
      <w:r w:rsidR="0004414E">
        <w:rPr>
          <w:rStyle w:val="CommentReference"/>
          <w:rFonts w:ascii="Times New Roman" w:eastAsia="Times New Roman" w:hAnsi="Times New Roman" w:cs="Times New Roman"/>
        </w:rPr>
        <w:commentReference w:id="7"/>
      </w:r>
      <w:r w:rsidR="000776EE">
        <w:rPr>
          <w:rFonts w:ascii="Times New Roman" w:hAnsi="Times New Roman" w:cs="Times New Roman"/>
          <w:sz w:val="24"/>
          <w:szCs w:val="24"/>
        </w:rPr>
        <w:t xml:space="preserve">,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w:t>
      </w:r>
      <w:proofErr w:type="spellStart"/>
      <w:r w:rsidR="000776EE">
        <w:rPr>
          <w:rFonts w:ascii="Times New Roman" w:hAnsi="Times New Roman" w:cs="Times New Roman"/>
          <w:sz w:val="24"/>
          <w:szCs w:val="24"/>
        </w:rPr>
        <w:t>exciton</w:t>
      </w:r>
      <w:proofErr w:type="spellEnd"/>
      <w:r w:rsidR="000776EE">
        <w:rPr>
          <w:rFonts w:ascii="Times New Roman" w:hAnsi="Times New Roman" w:cs="Times New Roman"/>
          <w:sz w:val="24"/>
          <w:szCs w:val="24"/>
        </w:rPr>
        <w:t xml:space="preserve"> lifetime.</w:t>
      </w:r>
      <w:r w:rsidR="007869E6">
        <w:rPr>
          <w:rFonts w:ascii="Times New Roman" w:hAnsi="Times New Roman" w:cs="Times New Roman"/>
          <w:sz w:val="24"/>
          <w:szCs w:val="24"/>
        </w:rPr>
        <w:t xml:space="preserve"> </w:t>
      </w:r>
      <w:commentRangeStart w:id="8"/>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EA4865">
        <w:rPr>
          <w:rFonts w:ascii="Times New Roman" w:hAnsi="Times New Roman" w:cs="Times New Roman"/>
          <w:sz w:val="24"/>
          <w:szCs w:val="24"/>
        </w:rPr>
        <w:t>Monte Carlo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w:t>
      </w:r>
      <w:proofErr w:type="spellStart"/>
      <w:r w:rsidR="003208BC">
        <w:rPr>
          <w:rFonts w:ascii="Times New Roman" w:hAnsi="Times New Roman" w:cs="Times New Roman"/>
          <w:sz w:val="24"/>
          <w:szCs w:val="24"/>
        </w:rPr>
        <w:t>exciton</w:t>
      </w:r>
      <w:proofErr w:type="spellEnd"/>
      <w:r w:rsidR="003208BC">
        <w:rPr>
          <w:rFonts w:ascii="Times New Roman" w:hAnsi="Times New Roman" w:cs="Times New Roman"/>
          <w:sz w:val="24"/>
          <w:szCs w:val="24"/>
        </w:rPr>
        <w:t xml:space="preserve">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2" w:tooltip="Wu, 2008 #9" w:history="1">
        <w:r w:rsidR="009C5F71" w:rsidRPr="00DA2591">
          <w:rPr>
            <w:rFonts w:ascii="Times New Roman" w:hAnsi="Times New Roman" w:cs="Times New Roman"/>
            <w:sz w:val="24"/>
            <w:szCs w:val="24"/>
          </w:rPr>
          <w:fldChar w:fldCharType="begin"/>
        </w:r>
        <w:r w:rsidR="009C5F71">
          <w:rPr>
            <w:rFonts w:ascii="Times New Roman" w:hAnsi="Times New Roman" w:cs="Times New Roman"/>
            <w:sz w:val="24"/>
            <w:szCs w:val="24"/>
          </w:rPr>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9C5F71" w:rsidRPr="00DA2591">
          <w:rPr>
            <w:rFonts w:ascii="Times New Roman" w:hAnsi="Times New Roman" w:cs="Times New Roman"/>
            <w:sz w:val="24"/>
            <w:szCs w:val="24"/>
          </w:rPr>
          <w:fldChar w:fldCharType="separate"/>
        </w:r>
        <w:r w:rsidR="009C5F71" w:rsidRPr="00626BD3">
          <w:rPr>
            <w:rFonts w:ascii="Times New Roman" w:hAnsi="Times New Roman" w:cs="Times New Roman"/>
            <w:noProof/>
            <w:sz w:val="24"/>
            <w:szCs w:val="24"/>
            <w:vertAlign w:val="superscript"/>
          </w:rPr>
          <w:t>22</w:t>
        </w:r>
        <w:r w:rsidR="009C5F71"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115A08">
        <w:rPr>
          <w:rFonts w:ascii="Times New Roman" w:hAnsi="Times New Roman" w:cs="Times New Roman"/>
          <w:sz w:val="24"/>
          <w:szCs w:val="24"/>
        </w:rPr>
        <w:t>.[ref]</w:t>
      </w:r>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w:t>
      </w:r>
      <w:proofErr w:type="spellStart"/>
      <w:r w:rsidR="00C8700D">
        <w:rPr>
          <w:rFonts w:ascii="Times New Roman" w:hAnsi="Times New Roman" w:cs="Times New Roman"/>
          <w:sz w:val="24"/>
          <w:szCs w:val="24"/>
        </w:rPr>
        <w:t>excitons</w:t>
      </w:r>
      <w:proofErr w:type="spellEnd"/>
      <w:r w:rsidR="00C8700D">
        <w:rPr>
          <w:rFonts w:ascii="Times New Roman" w:hAnsi="Times New Roman" w:cs="Times New Roman"/>
          <w:sz w:val="24"/>
          <w:szCs w:val="24"/>
        </w:rPr>
        <w:t xml:space="preserve">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 xml:space="preserve">each </w:t>
      </w:r>
      <w:proofErr w:type="spellStart"/>
      <w:r w:rsidR="00125396">
        <w:rPr>
          <w:rFonts w:ascii="Times New Roman" w:hAnsi="Times New Roman" w:cs="Times New Roman"/>
          <w:sz w:val="24"/>
          <w:szCs w:val="24"/>
        </w:rPr>
        <w:t>exc</w:t>
      </w:r>
      <w:r w:rsidR="004652C5">
        <w:rPr>
          <w:rFonts w:ascii="Times New Roman" w:hAnsi="Times New Roman" w:cs="Times New Roman"/>
          <w:sz w:val="24"/>
          <w:szCs w:val="24"/>
        </w:rPr>
        <w:t>iton</w:t>
      </w:r>
      <w:proofErr w:type="spellEnd"/>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 </w:t>
      </w:r>
      <w:r w:rsidR="00120278">
        <w:rPr>
          <w:rFonts w:ascii="Times New Roman" w:hAnsi="Times New Roman" w:cs="Times New Roman"/>
          <w:sz w:val="24"/>
          <w:szCs w:val="24"/>
        </w:rPr>
        <w:t xml:space="preserve">Then the energy transfer rate for each </w:t>
      </w:r>
      <w:proofErr w:type="spellStart"/>
      <w:r w:rsidR="00120278">
        <w:rPr>
          <w:rFonts w:ascii="Times New Roman" w:hAnsi="Times New Roman" w:cs="Times New Roman"/>
          <w:sz w:val="24"/>
          <w:szCs w:val="24"/>
        </w:rPr>
        <w:t>exciton</w:t>
      </w:r>
      <w:proofErr w:type="spellEnd"/>
      <w:r w:rsidR="00120278">
        <w:rPr>
          <w:rFonts w:ascii="Times New Roman" w:hAnsi="Times New Roman" w:cs="Times New Roman"/>
          <w:sz w:val="24"/>
          <w:szCs w:val="24"/>
        </w:rPr>
        <w:t xml:space="preserve">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w:t>
      </w:r>
      <w:proofErr w:type="spellStart"/>
      <w:r w:rsidR="003F5DBE">
        <w:rPr>
          <w:rFonts w:ascii="Times New Roman" w:hAnsi="Times New Roman" w:cs="Times New Roman"/>
          <w:sz w:val="24"/>
          <w:szCs w:val="24"/>
        </w:rPr>
        <w:t>exciton</w:t>
      </w:r>
      <w:proofErr w:type="spellEnd"/>
      <w:r w:rsidR="003F5DBE">
        <w:rPr>
          <w:rFonts w:ascii="Times New Roman" w:hAnsi="Times New Roman" w:cs="Times New Roman"/>
          <w:sz w:val="24"/>
          <w:szCs w:val="24"/>
        </w:rPr>
        <w:t>-acceptor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proofErr w:type="spellStart"/>
      <w:r w:rsidR="00144342">
        <w:rPr>
          <w:rFonts w:ascii="Times New Roman" w:hAnsi="Times New Roman" w:cs="Times New Roman"/>
          <w:sz w:val="24"/>
          <w:szCs w:val="24"/>
        </w:rPr>
        <w:t>Förster</w:t>
      </w:r>
      <w:proofErr w:type="spellEnd"/>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 xml:space="preserve">he rates of energy transfer, </w:t>
      </w:r>
      <w:proofErr w:type="spellStart"/>
      <w:r w:rsidR="00CF1253">
        <w:rPr>
          <w:rFonts w:ascii="Times New Roman" w:hAnsi="Times New Roman" w:cs="Times New Roman"/>
          <w:sz w:val="24"/>
          <w:szCs w:val="24"/>
        </w:rPr>
        <w:t>radiative</w:t>
      </w:r>
      <w:proofErr w:type="spellEnd"/>
      <w:r w:rsidR="00CF1253">
        <w:rPr>
          <w:rFonts w:ascii="Times New Roman" w:hAnsi="Times New Roman" w:cs="Times New Roman"/>
          <w:sz w:val="24"/>
          <w:szCs w:val="24"/>
        </w:rPr>
        <w:t xml:space="preserve"> decay, and non-</w:t>
      </w:r>
      <w:proofErr w:type="spellStart"/>
      <w:r w:rsidR="00CF1253">
        <w:rPr>
          <w:rFonts w:ascii="Times New Roman" w:hAnsi="Times New Roman" w:cs="Times New Roman"/>
          <w:sz w:val="24"/>
          <w:szCs w:val="24"/>
        </w:rPr>
        <w:t>r</w:t>
      </w:r>
      <w:r w:rsidR="004C3C71">
        <w:rPr>
          <w:rFonts w:ascii="Times New Roman" w:hAnsi="Times New Roman" w:cs="Times New Roman"/>
          <w:sz w:val="24"/>
          <w:szCs w:val="24"/>
        </w:rPr>
        <w:t>adiative</w:t>
      </w:r>
      <w:proofErr w:type="spellEnd"/>
      <w:r w:rsidR="004C3C71">
        <w:rPr>
          <w:rFonts w:ascii="Times New Roman" w:hAnsi="Times New Roman" w:cs="Times New Roman"/>
          <w:sz w:val="24"/>
          <w:szCs w:val="24"/>
        </w:rPr>
        <w:t xml:space="preser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 xml:space="preserve">he </w:t>
      </w:r>
      <w:proofErr w:type="spellStart"/>
      <w:r w:rsidR="00236F38">
        <w:rPr>
          <w:rFonts w:ascii="Times New Roman" w:hAnsi="Times New Roman" w:cs="Times New Roman"/>
          <w:sz w:val="24"/>
          <w:szCs w:val="24"/>
        </w:rPr>
        <w:t>exciton</w:t>
      </w:r>
      <w:proofErr w:type="spellEnd"/>
      <w:r w:rsidR="00236F38">
        <w:rPr>
          <w:rFonts w:ascii="Times New Roman" w:hAnsi="Times New Roman" w:cs="Times New Roman"/>
          <w:sz w:val="24"/>
          <w:szCs w:val="24"/>
        </w:rPr>
        <w:t xml:space="preserve">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w:t>
      </w:r>
      <w:proofErr w:type="spellStart"/>
      <w:r w:rsidR="00C928FC">
        <w:rPr>
          <w:rFonts w:ascii="Times New Roman" w:hAnsi="Times New Roman" w:cs="Times New Roman"/>
          <w:sz w:val="24"/>
          <w:szCs w:val="24"/>
        </w:rPr>
        <w:t>exciton</w:t>
      </w:r>
      <w:proofErr w:type="spellEnd"/>
      <w:r w:rsidR="00C928FC">
        <w:rPr>
          <w:rFonts w:ascii="Times New Roman" w:hAnsi="Times New Roman" w:cs="Times New Roman"/>
          <w:sz w:val="24"/>
          <w:szCs w:val="24"/>
        </w:rPr>
        <w:t xml:space="preserve"> population has decayed. </w:t>
      </w:r>
      <w:r w:rsidR="00DC6CDC">
        <w:rPr>
          <w:rFonts w:ascii="Times New Roman" w:hAnsi="Times New Roman" w:cs="Times New Roman"/>
          <w:sz w:val="24"/>
          <w:szCs w:val="24"/>
        </w:rPr>
        <w:t xml:space="preserve">The simulations are performed for many initial random configurations of acceptors and </w:t>
      </w:r>
      <w:proofErr w:type="spellStart"/>
      <w:r w:rsidR="00DC6CDC">
        <w:rPr>
          <w:rFonts w:ascii="Times New Roman" w:hAnsi="Times New Roman" w:cs="Times New Roman"/>
          <w:sz w:val="24"/>
          <w:szCs w:val="24"/>
        </w:rPr>
        <w:t>excitons</w:t>
      </w:r>
      <w:proofErr w:type="spellEnd"/>
      <w:r w:rsidR="00DC6CDC">
        <w:rPr>
          <w:rFonts w:ascii="Times New Roman" w:hAnsi="Times New Roman" w:cs="Times New Roman"/>
          <w:sz w:val="24"/>
          <w:szCs w:val="24"/>
        </w:rPr>
        <w:t xml:space="preserve">, </w:t>
      </w:r>
      <w:r w:rsidR="00AB485B">
        <w:rPr>
          <w:rFonts w:ascii="Times New Roman" w:hAnsi="Times New Roman" w:cs="Times New Roman"/>
          <w:sz w:val="24"/>
          <w:szCs w:val="24"/>
        </w:rPr>
        <w:t xml:space="preserve">and the </w:t>
      </w:r>
      <w:proofErr w:type="spellStart"/>
      <w:r w:rsidR="00AB485B">
        <w:rPr>
          <w:rFonts w:ascii="Times New Roman" w:hAnsi="Times New Roman" w:cs="Times New Roman"/>
          <w:sz w:val="24"/>
          <w:szCs w:val="24"/>
        </w:rPr>
        <w:t>exciton</w:t>
      </w:r>
      <w:proofErr w:type="spellEnd"/>
      <w:r w:rsidR="00AB485B">
        <w:rPr>
          <w:rFonts w:ascii="Times New Roman" w:hAnsi="Times New Roman" w:cs="Times New Roman"/>
          <w:sz w:val="24"/>
          <w:szCs w:val="24"/>
        </w:rPr>
        <w:t xml:space="preserve">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commentRangeEnd w:id="8"/>
      <w:r w:rsidR="00C608AC">
        <w:rPr>
          <w:rStyle w:val="CommentReference"/>
          <w:rFonts w:ascii="Times New Roman" w:eastAsia="Times New Roman" w:hAnsi="Times New Roman" w:cs="Times New Roman"/>
        </w:rPr>
        <w:commentReference w:id="8"/>
      </w:r>
    </w:p>
    <w:p w14:paraId="51AC2679" w14:textId="764E5007" w:rsidR="00683942" w:rsidRPr="00CF497C" w:rsidRDefault="007869E6" w:rsidP="00E73ABA">
      <w:pPr>
        <w:pStyle w:val="NoSpacing"/>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quenching by defects as a key feature in our approach to modeling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3B4A07">
        <w:rPr>
          <w:rFonts w:ascii="Times New Roman" w:hAnsi="Times New Roman" w:cs="Times New Roman"/>
          <w:position w:val="-4"/>
          <w:sz w:val="24"/>
          <w:szCs w:val="24"/>
        </w:rPr>
        <w:pict w14:anchorId="654C8105">
          <v:shape id="_x0000_i1028" type="#_x0000_t75" style="width:12.75pt;height:12pt">
            <v:imagedata r:id="rId13" o:title=""/>
          </v:shape>
        </w:pict>
      </w:r>
      <w:r w:rsidR="0085064C" w:rsidRPr="00DA2591">
        <w:rPr>
          <w:rFonts w:ascii="Times New Roman" w:hAnsi="Times New Roman" w:cs="Times New Roman"/>
          <w:sz w:val="24"/>
          <w:szCs w:val="24"/>
        </w:rPr>
        <w:t xml:space="preserve"> = 0.14, </w:t>
      </w:r>
      <w:r w:rsidR="003B4A07">
        <w:rPr>
          <w:rFonts w:ascii="Times New Roman" w:hAnsi="Times New Roman" w:cs="Times New Roman"/>
          <w:position w:val="-14"/>
          <w:sz w:val="24"/>
          <w:szCs w:val="24"/>
        </w:rPr>
        <w:pict w14:anchorId="42FE97EC">
          <v:shape id="_x0000_i1029" type="#_x0000_t75" style="width:20.25pt;height:18.75pt">
            <v:imagedata r:id="rId14"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3B4A07">
        <w:rPr>
          <w:rFonts w:ascii="Times New Roman" w:hAnsi="Times New Roman" w:cs="Times New Roman"/>
          <w:position w:val="-4"/>
          <w:sz w:val="24"/>
          <w:szCs w:val="24"/>
        </w:rPr>
        <w:pict w14:anchorId="3C172348">
          <v:shape id="_x0000_i1030" type="#_x0000_t75" style="width:12.75pt;height:12pt">
            <v:imagedata r:id="rId15" o:title=""/>
          </v:shape>
        </w:pict>
      </w:r>
      <w:r w:rsidR="0085064C" w:rsidRPr="00DA2591">
        <w:rPr>
          <w:rFonts w:ascii="Times New Roman" w:hAnsi="Times New Roman" w:cs="Times New Roman"/>
          <w:sz w:val="24"/>
          <w:szCs w:val="24"/>
        </w:rPr>
        <w:t xml:space="preserve"> = 0.66, </w:t>
      </w:r>
      <w:r w:rsidR="003B4A07">
        <w:rPr>
          <w:rFonts w:ascii="Times New Roman" w:hAnsi="Times New Roman" w:cs="Times New Roman"/>
          <w:position w:val="-14"/>
          <w:sz w:val="24"/>
          <w:szCs w:val="24"/>
        </w:rPr>
        <w:pict w14:anchorId="5EB1663C">
          <v:shape id="_x0000_i1031" type="#_x0000_t75" style="width:20.25pt;height:18.75pt">
            <v:imagedata r:id="rId16"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 xml:space="preserve">the </w:t>
      </w:r>
      <w:proofErr w:type="spellStart"/>
      <w:r w:rsidR="0009418E">
        <w:rPr>
          <w:rFonts w:ascii="Times New Roman" w:hAnsi="Times New Roman" w:cs="Times New Roman"/>
          <w:sz w:val="24"/>
          <w:szCs w:val="24"/>
        </w:rPr>
        <w:t>radiative</w:t>
      </w:r>
      <w:proofErr w:type="spellEnd"/>
      <w:r w:rsidR="0009418E">
        <w:rPr>
          <w:rFonts w:ascii="Times New Roman" w:hAnsi="Times New Roman" w:cs="Times New Roman"/>
          <w:sz w:val="24"/>
          <w:szCs w:val="24"/>
        </w:rPr>
        <w:t xml:space="preserve"> rate.</w:t>
      </w:r>
      <w:r w:rsidR="00071D98">
        <w:rPr>
          <w:rFonts w:ascii="Times New Roman" w:hAnsi="Times New Roman" w:cs="Times New Roman"/>
          <w:sz w:val="24"/>
          <w:szCs w:val="24"/>
        </w:rPr>
        <w:t xml:space="preserve">[ref]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likely 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 xml:space="preserve">rticle formation </w:t>
      </w:r>
      <w:commentRangeStart w:id="9"/>
      <w:r w:rsidR="001B7424">
        <w:rPr>
          <w:rFonts w:ascii="Times New Roman" w:hAnsi="Times New Roman" w:cs="Times New Roman"/>
          <w:sz w:val="24"/>
          <w:szCs w:val="24"/>
        </w:rPr>
        <w:t>(Fig. XX)</w:t>
      </w:r>
      <w:commentRangeEnd w:id="9"/>
      <w:r w:rsidR="00C41550">
        <w:rPr>
          <w:rStyle w:val="CommentReference"/>
          <w:rFonts w:ascii="Times New Roman" w:eastAsia="Times New Roman" w:hAnsi="Times New Roman" w:cs="Times New Roman"/>
        </w:rPr>
        <w:commentReference w:id="9"/>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w:t>
      </w:r>
      <w:proofErr w:type="spellStart"/>
      <w:r w:rsidR="00F64843">
        <w:rPr>
          <w:rFonts w:ascii="Times New Roman" w:hAnsi="Times New Roman" w:cs="Times New Roman"/>
          <w:sz w:val="24"/>
          <w:szCs w:val="24"/>
        </w:rPr>
        <w:t>exciton</w:t>
      </w:r>
      <w:proofErr w:type="spellEnd"/>
      <w:r w:rsidR="00F64843">
        <w:rPr>
          <w:rFonts w:ascii="Times New Roman" w:hAnsi="Times New Roman" w:cs="Times New Roman"/>
          <w:sz w:val="24"/>
          <w:szCs w:val="24"/>
        </w:rPr>
        <w:t xml:space="preserve">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77D9A9D1" w:rsidR="00EF3C16" w:rsidRPr="00BB1407" w:rsidRDefault="00375957" w:rsidP="00216F28">
      <w:pPr>
        <w:pStyle w:val="NoSpacing"/>
        <w:ind w:firstLine="720"/>
        <w:jc w:val="both"/>
        <w:rPr>
          <w:rFonts w:ascii="Times New Roman" w:hAnsi="Times New Roman" w:cs="Times New Roman"/>
          <w:sz w:val="24"/>
          <w:szCs w:val="24"/>
        </w:rPr>
      </w:pPr>
      <w:r>
        <w:rPr>
          <w:rFonts w:ascii="Times New Roman" w:hAnsi="Times New Roman" w:cs="Times New Roman"/>
          <w:sz w:val="24"/>
          <w:szCs w:val="24"/>
        </w:rPr>
        <w:lastRenderedPageBreak/>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proofErr w:type="spellStart"/>
      <w:r w:rsidR="00BF1D04">
        <w:rPr>
          <w:rFonts w:ascii="Times New Roman" w:hAnsi="Times New Roman" w:cs="Times New Roman"/>
          <w:sz w:val="24"/>
          <w:szCs w:val="24"/>
        </w:rPr>
        <w:t>E</w:t>
      </w:r>
      <w:r w:rsidR="00347DCA">
        <w:rPr>
          <w:rFonts w:ascii="Times New Roman" w:hAnsi="Times New Roman" w:cs="Times New Roman"/>
          <w:sz w:val="24"/>
          <w:szCs w:val="24"/>
        </w:rPr>
        <w:t>xciton</w:t>
      </w:r>
      <w:proofErr w:type="spellEnd"/>
      <w:r w:rsidR="00347DCA">
        <w:rPr>
          <w:rFonts w:ascii="Times New Roman" w:hAnsi="Times New Roman" w:cs="Times New Roman"/>
          <w:sz w:val="24"/>
          <w:szCs w:val="24"/>
        </w:rPr>
        <w:t xml:space="preserve">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w:t>
      </w:r>
      <w:proofErr w:type="spellStart"/>
      <w:r w:rsidR="007D78DD">
        <w:rPr>
          <w:rFonts w:ascii="Times New Roman" w:hAnsi="Times New Roman" w:cs="Times New Roman"/>
          <w:sz w:val="24"/>
          <w:szCs w:val="24"/>
        </w:rPr>
        <w:t>exciton</w:t>
      </w:r>
      <w:proofErr w:type="spellEnd"/>
      <w:r w:rsidR="007D78DD">
        <w:rPr>
          <w:rFonts w:ascii="Times New Roman" w:hAnsi="Times New Roman" w:cs="Times New Roman"/>
          <w:sz w:val="24"/>
          <w:szCs w:val="24"/>
        </w:rPr>
        <w:t xml:space="preserve">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commentRangeStart w:id="10"/>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tion is 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commentRangeEnd w:id="10"/>
      <w:r w:rsidR="003E2951">
        <w:rPr>
          <w:rStyle w:val="CommentReference"/>
          <w:rFonts w:ascii="Times New Roman" w:eastAsia="Times New Roman" w:hAnsi="Times New Roman" w:cs="Times New Roman"/>
        </w:rPr>
        <w:commentReference w:id="10"/>
      </w:r>
      <w:r w:rsidR="00347DCA">
        <w:rPr>
          <w:rFonts w:ascii="Times New Roman" w:hAnsi="Times New Roman" w:cs="Times New Roman"/>
          <w:sz w:val="24"/>
          <w:szCs w:val="24"/>
        </w:rPr>
        <w:t>Initially, a</w:t>
      </w:r>
      <w:r w:rsidR="00EA0D5D">
        <w:rPr>
          <w:rFonts w:ascii="Times New Roman" w:hAnsi="Times New Roman" w:cs="Times New Roman"/>
          <w:sz w:val="24"/>
          <w:szCs w:val="24"/>
        </w:rPr>
        <w:t xml:space="preserve"> </w:t>
      </w:r>
      <w:proofErr w:type="spellStart"/>
      <w:r w:rsidR="00EA0D5D">
        <w:rPr>
          <w:rFonts w:ascii="Times New Roman" w:hAnsi="Times New Roman" w:cs="Times New Roman"/>
          <w:sz w:val="24"/>
          <w:szCs w:val="24"/>
        </w:rPr>
        <w:t>Förster</w:t>
      </w:r>
      <w:proofErr w:type="spellEnd"/>
      <w:r w:rsidR="00EA0D5D">
        <w:rPr>
          <w:rFonts w:ascii="Times New Roman" w:hAnsi="Times New Roman" w:cs="Times New Roman"/>
          <w:sz w:val="24"/>
          <w:szCs w:val="24"/>
        </w:rPr>
        <w:t xml:space="preserve"> radius of 3 nm, calculated</w:t>
      </w:r>
      <w:r w:rsidR="00347DCA" w:rsidRPr="00DA2591">
        <w:rPr>
          <w:rFonts w:ascii="Times New Roman" w:hAnsi="Times New Roman" w:cs="Times New Roman"/>
          <w:sz w:val="24"/>
          <w:szCs w:val="24"/>
        </w:rPr>
        <w:t xml:space="preserve"> from the spectra of </w:t>
      </w:r>
      <w:proofErr w:type="spellStart"/>
      <w:r w:rsidR="00347DCA" w:rsidRPr="00DA2591">
        <w:rPr>
          <w:rFonts w:ascii="Times New Roman" w:hAnsi="Times New Roman" w:cs="Times New Roman"/>
          <w:sz w:val="24"/>
          <w:szCs w:val="24"/>
        </w:rPr>
        <w:t>perylene</w:t>
      </w:r>
      <w:proofErr w:type="spellEnd"/>
      <w:r w:rsidR="00347DCA" w:rsidRPr="00DA2591">
        <w:rPr>
          <w:rFonts w:ascii="Times New Roman" w:hAnsi="Times New Roman" w:cs="Times New Roman"/>
          <w:sz w:val="24"/>
          <w:szCs w:val="24"/>
        </w:rPr>
        <w:t xml:space="preserv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5" w:tooltip="Lakowicz, 2006 #10" w:history="1">
        <w:r w:rsidR="009C5F71" w:rsidRPr="00DA2591">
          <w:rPr>
            <w:rFonts w:ascii="Times New Roman" w:hAnsi="Times New Roman" w:cs="Times New Roman"/>
            <w:sz w:val="24"/>
            <w:szCs w:val="24"/>
          </w:rPr>
          <w:fldChar w:fldCharType="begin"/>
        </w:r>
        <w:r w:rsidR="009C5F71">
          <w:rPr>
            <w:rFonts w:ascii="Times New Roman" w:hAnsi="Times New Roman" w:cs="Times New Roman"/>
            <w:sz w:val="24"/>
            <w:szCs w:val="24"/>
          </w:rPr>
          <w:instrText xml:space="preserve"> ADDIN EN.CITE &lt;EndNote&gt;&lt;Cite&gt;&lt;Author&gt;Lakowicz&lt;/Author&gt;&lt;Year&gt;2006&lt;/Year&gt;&lt;RecNum&gt;10&lt;/RecNum&gt;&lt;DisplayText&gt;&lt;style face="superscript"&gt;45&lt;/style&gt;&lt;/DisplayText&gt;&lt;record&gt;&lt;rec-number&gt;10&lt;/rec-number&gt;&lt;foreign-keys&gt;&lt;key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C5F71" w:rsidRPr="00DA2591">
          <w:rPr>
            <w:rFonts w:ascii="Times New Roman" w:hAnsi="Times New Roman" w:cs="Times New Roman"/>
            <w:sz w:val="24"/>
            <w:szCs w:val="24"/>
          </w:rPr>
          <w:fldChar w:fldCharType="separate"/>
        </w:r>
        <w:r w:rsidR="009C5F71" w:rsidRPr="00026440">
          <w:rPr>
            <w:rFonts w:ascii="Times New Roman" w:hAnsi="Times New Roman" w:cs="Times New Roman"/>
            <w:noProof/>
            <w:sz w:val="24"/>
            <w:szCs w:val="24"/>
            <w:vertAlign w:val="superscript"/>
          </w:rPr>
          <w:t>45</w:t>
        </w:r>
        <w:r w:rsidR="009C5F71"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347DCA">
        <w:rPr>
          <w:rFonts w:ascii="Times New Roman" w:hAnsi="Times New Roman" w:cs="Times New Roman"/>
          <w:sz w:val="24"/>
          <w:szCs w:val="24"/>
        </w:rPr>
        <w:t>. Thus, simulations were carried out using an increased R</w:t>
      </w:r>
      <w:r w:rsidR="00347DCA">
        <w:rPr>
          <w:rFonts w:ascii="Times New Roman" w:hAnsi="Times New Roman" w:cs="Times New Roman"/>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72741DDC" w:rsidR="009C52CE" w:rsidRDefault="00F7010D" w:rsidP="00027C6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w:t>
      </w:r>
      <w:proofErr w:type="spellStart"/>
      <w:r w:rsidR="00FF0BE6">
        <w:rPr>
          <w:rFonts w:ascii="Times New Roman" w:hAnsi="Times New Roman" w:cs="Times New Roman"/>
          <w:sz w:val="24"/>
          <w:szCs w:val="24"/>
        </w:rPr>
        <w:t>exciton</w:t>
      </w:r>
      <w:proofErr w:type="spellEnd"/>
      <w:r w:rsidR="00FF0BE6">
        <w:rPr>
          <w:rFonts w:ascii="Times New Roman" w:hAnsi="Times New Roman" w:cs="Times New Roman"/>
          <w:sz w:val="24"/>
          <w:szCs w:val="24"/>
        </w:rPr>
        <w:t xml:space="preserve">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xml:space="preserve">, since </w:t>
      </w:r>
      <w:proofErr w:type="spellStart"/>
      <w:r w:rsidR="007E6597">
        <w:rPr>
          <w:rFonts w:ascii="Times New Roman" w:hAnsi="Times New Roman" w:cs="Times New Roman"/>
          <w:sz w:val="24"/>
          <w:szCs w:val="24"/>
        </w:rPr>
        <w:t>exciton</w:t>
      </w:r>
      <w:proofErr w:type="spellEnd"/>
      <w:r w:rsidR="007E6597">
        <w:rPr>
          <w:rFonts w:ascii="Times New Roman" w:hAnsi="Times New Roman" w:cs="Times New Roman"/>
          <w:sz w:val="24"/>
          <w:szCs w:val="24"/>
        </w:rPr>
        <w:t xml:space="preserve"> diffusion is essentially eliminated and energy transfer is greatly reduced when the polymer adopts an open conformation</w:t>
      </w:r>
      <w:r w:rsidR="00CC471B">
        <w:rPr>
          <w:rFonts w:ascii="Times New Roman" w:hAnsi="Times New Roman" w:cs="Times New Roman"/>
          <w:sz w:val="24"/>
          <w:szCs w:val="24"/>
        </w:rPr>
        <w:t xml:space="preserve">, while the polymer in the collapsed, aggregated state possesses a relatively higher </w:t>
      </w:r>
      <w:proofErr w:type="spellStart"/>
      <w:r w:rsidR="00CC471B">
        <w:rPr>
          <w:rFonts w:ascii="Times New Roman" w:hAnsi="Times New Roman" w:cs="Times New Roman"/>
          <w:sz w:val="24"/>
          <w:szCs w:val="24"/>
        </w:rPr>
        <w:t>chromophore</w:t>
      </w:r>
      <w:proofErr w:type="spellEnd"/>
      <w:r w:rsidR="00CC471B">
        <w:rPr>
          <w:rFonts w:ascii="Times New Roman" w:hAnsi="Times New Roman" w:cs="Times New Roman"/>
          <w:sz w:val="24"/>
          <w:szCs w:val="24"/>
        </w:rPr>
        <w:t xml:space="preserv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 xml:space="preserve">energy transfer and </w:t>
      </w:r>
      <w:proofErr w:type="spellStart"/>
      <w:r w:rsidR="00CC471B">
        <w:rPr>
          <w:rFonts w:ascii="Times New Roman" w:hAnsi="Times New Roman" w:cs="Times New Roman"/>
          <w:sz w:val="24"/>
          <w:szCs w:val="24"/>
        </w:rPr>
        <w:t>exciton</w:t>
      </w:r>
      <w:proofErr w:type="spellEnd"/>
      <w:r w:rsidR="00CC471B">
        <w:rPr>
          <w:rFonts w:ascii="Times New Roman" w:hAnsi="Times New Roman" w:cs="Times New Roman"/>
          <w:sz w:val="24"/>
          <w:szCs w:val="24"/>
        </w:rPr>
        <w:t xml:space="preserve">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A43FBF">
        <w:rPr>
          <w:rFonts w:ascii="Times New Roman" w:hAnsi="Times New Roman" w:cs="Times New Roman"/>
          <w:sz w:val="24"/>
          <w:szCs w:val="24"/>
        </w:rPr>
        <w:t>[ref</w:t>
      </w:r>
      <w:r w:rsidR="008C3F00">
        <w:rPr>
          <w:rFonts w:ascii="Times New Roman" w:hAnsi="Times New Roman" w:cs="Times New Roman"/>
          <w:sz w:val="24"/>
          <w:szCs w:val="24"/>
        </w:rPr>
        <w:t xml:space="preserve"> </w:t>
      </w:r>
      <w:r w:rsidR="005F6B1E">
        <w:rPr>
          <w:rFonts w:ascii="Times New Roman" w:hAnsi="Times New Roman" w:cs="Times New Roman"/>
          <w:sz w:val="24"/>
          <w:szCs w:val="24"/>
        </w:rPr>
        <w:t xml:space="preserve">our </w:t>
      </w:r>
      <w:r w:rsidR="00A32D11">
        <w:rPr>
          <w:rFonts w:ascii="Times New Roman" w:hAnsi="Times New Roman" w:cs="Times New Roman"/>
          <w:sz w:val="24"/>
          <w:szCs w:val="24"/>
        </w:rPr>
        <w:t>CP</w:t>
      </w:r>
      <w:r w:rsidR="005F6B1E">
        <w:rPr>
          <w:rFonts w:ascii="Times New Roman" w:hAnsi="Times New Roman" w:cs="Times New Roman"/>
          <w:sz w:val="24"/>
          <w:szCs w:val="24"/>
        </w:rPr>
        <w:t>N</w:t>
      </w:r>
      <w:r w:rsidR="00A32D11">
        <w:rPr>
          <w:rFonts w:ascii="Times New Roman" w:hAnsi="Times New Roman" w:cs="Times New Roman"/>
          <w:sz w:val="24"/>
          <w:szCs w:val="24"/>
        </w:rPr>
        <w:t xml:space="preserve"> doping paper</w:t>
      </w:r>
      <w:r w:rsidR="00A43FBF">
        <w:rPr>
          <w:rFonts w:ascii="Times New Roman" w:hAnsi="Times New Roman" w:cs="Times New Roman"/>
          <w:sz w:val="24"/>
          <w:szCs w:val="24"/>
        </w:rPr>
        <w:t xml:space="preserve">, </w:t>
      </w:r>
      <w:r w:rsidR="008918DE">
        <w:rPr>
          <w:rFonts w:ascii="Times New Roman" w:hAnsi="Times New Roman" w:cs="Times New Roman"/>
          <w:sz w:val="24"/>
          <w:szCs w:val="24"/>
        </w:rPr>
        <w:t xml:space="preserve">our </w:t>
      </w:r>
      <w:proofErr w:type="spellStart"/>
      <w:r w:rsidR="008918DE">
        <w:rPr>
          <w:rFonts w:ascii="Times New Roman" w:hAnsi="Times New Roman" w:cs="Times New Roman"/>
          <w:sz w:val="24"/>
          <w:szCs w:val="24"/>
        </w:rPr>
        <w:t>nano</w:t>
      </w:r>
      <w:proofErr w:type="spellEnd"/>
      <w:r w:rsidR="008918DE">
        <w:rPr>
          <w:rFonts w:ascii="Times New Roman" w:hAnsi="Times New Roman" w:cs="Times New Roman"/>
          <w:sz w:val="24"/>
          <w:szCs w:val="24"/>
        </w:rPr>
        <w:t xml:space="preserve"> </w:t>
      </w:r>
      <w:proofErr w:type="spellStart"/>
      <w:r w:rsidR="008918DE">
        <w:rPr>
          <w:rFonts w:ascii="Times New Roman" w:hAnsi="Times New Roman" w:cs="Times New Roman"/>
          <w:sz w:val="24"/>
          <w:szCs w:val="24"/>
        </w:rPr>
        <w:t>lett</w:t>
      </w:r>
      <w:proofErr w:type="spellEnd"/>
      <w:r w:rsidR="00A32D11">
        <w:rPr>
          <w:rFonts w:ascii="Times New Roman" w:hAnsi="Times New Roman" w:cs="Times New Roman"/>
          <w:sz w:val="24"/>
          <w:szCs w:val="24"/>
        </w:rPr>
        <w:t>]</w:t>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w:t>
      </w:r>
      <w:proofErr w:type="spellStart"/>
      <w:r w:rsidR="00206D17">
        <w:rPr>
          <w:rFonts w:ascii="Times New Roman" w:hAnsi="Times New Roman" w:cs="Times New Roman"/>
          <w:sz w:val="24"/>
          <w:szCs w:val="24"/>
        </w:rPr>
        <w:t>exciton</w:t>
      </w:r>
      <w:proofErr w:type="spellEnd"/>
      <w:r w:rsidR="00206D17">
        <w:rPr>
          <w:rFonts w:ascii="Times New Roman" w:hAnsi="Times New Roman" w:cs="Times New Roman"/>
          <w:sz w:val="24"/>
          <w:szCs w:val="24"/>
        </w:rPr>
        <w:t xml:space="preserve">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w:t>
      </w:r>
      <w:proofErr w:type="spellStart"/>
      <w:r w:rsidR="00117CDA">
        <w:rPr>
          <w:rFonts w:ascii="Times New Roman" w:hAnsi="Times New Roman" w:cs="Times New Roman"/>
          <w:sz w:val="24"/>
          <w:szCs w:val="24"/>
        </w:rPr>
        <w:t>Förster</w:t>
      </w:r>
      <w:proofErr w:type="spellEnd"/>
      <w:r w:rsidR="00117CDA">
        <w:rPr>
          <w:rFonts w:ascii="Times New Roman" w:hAnsi="Times New Roman" w:cs="Times New Roman"/>
          <w:sz w:val="24"/>
          <w:szCs w:val="24"/>
        </w:rPr>
        <w:t xml:space="preserve">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w:t>
      </w:r>
      <w:commentRangeStart w:id="11"/>
      <w:r w:rsidR="004A43D4">
        <w:rPr>
          <w:rFonts w:ascii="Times New Roman" w:hAnsi="Times New Roman" w:cs="Times New Roman"/>
          <w:sz w:val="24"/>
          <w:szCs w:val="24"/>
        </w:rPr>
        <w:t xml:space="preserve">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commentRangeEnd w:id="11"/>
      <w:r w:rsidR="00350AF8">
        <w:rPr>
          <w:rStyle w:val="CommentReference"/>
          <w:rFonts w:ascii="Times New Roman" w:eastAsia="Times New Roman" w:hAnsi="Times New Roman" w:cs="Times New Roman"/>
        </w:rPr>
        <w:commentReference w:id="11"/>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w:t>
      </w:r>
      <w:commentRangeStart w:id="12"/>
      <w:r w:rsidR="00CD44F6">
        <w:rPr>
          <w:rFonts w:ascii="Times New Roman" w:hAnsi="Times New Roman" w:cs="Times New Roman"/>
          <w:sz w:val="24"/>
          <w:szCs w:val="24"/>
        </w:rPr>
        <w:t>fluorescence quantum yield</w:t>
      </w:r>
      <w:commentRangeEnd w:id="12"/>
      <w:r w:rsidR="004215E9">
        <w:rPr>
          <w:rStyle w:val="CommentReference"/>
          <w:rFonts w:ascii="Times New Roman" w:eastAsia="Times New Roman" w:hAnsi="Times New Roman" w:cs="Times New Roman"/>
        </w:rPr>
        <w:commentReference w:id="12"/>
      </w:r>
      <w:r w:rsidR="00CD44F6">
        <w:rPr>
          <w:rFonts w:ascii="Times New Roman" w:hAnsi="Times New Roman" w:cs="Times New Roman"/>
          <w:sz w:val="24"/>
          <w:szCs w:val="24"/>
        </w:rPr>
        <w:t xml:space="preserve">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commentRangeStart w:id="13"/>
      <w:r w:rsidR="00A52BB8">
        <w:rPr>
          <w:rFonts w:ascii="Times New Roman" w:hAnsi="Times New Roman" w:cs="Times New Roman"/>
          <w:sz w:val="24"/>
          <w:szCs w:val="24"/>
        </w:rPr>
        <w:t xml:space="preserve">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commentRangeEnd w:id="13"/>
      <w:r w:rsidR="0009674B">
        <w:rPr>
          <w:rStyle w:val="CommentReference"/>
          <w:rFonts w:ascii="Times New Roman" w:eastAsia="Times New Roman" w:hAnsi="Times New Roman" w:cs="Times New Roman"/>
        </w:rPr>
        <w:commentReference w:id="13"/>
      </w:r>
      <w:r w:rsidR="00A52BB8">
        <w:rPr>
          <w:rFonts w:ascii="Times New Roman" w:hAnsi="Times New Roman" w:cs="Times New Roman"/>
          <w:sz w:val="24"/>
          <w:szCs w:val="24"/>
        </w:rPr>
        <w:t>.</w:t>
      </w:r>
    </w:p>
    <w:p w14:paraId="2BD6A33F" w14:textId="3AD237BB" w:rsidR="005C362B" w:rsidRPr="00992038" w:rsidRDefault="00D54894" w:rsidP="00347DCA">
      <w:pPr>
        <w:pStyle w:val="NoSpacing"/>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 xml:space="preserve">To further test the model and assumptions, and to obtain the </w:t>
      </w:r>
      <w:proofErr w:type="spellStart"/>
      <w:r w:rsidR="00B23982">
        <w:rPr>
          <w:rFonts w:ascii="Times New Roman" w:hAnsi="Times New Roman" w:cs="Times New Roman"/>
          <w:sz w:val="24"/>
          <w:szCs w:val="24"/>
        </w:rPr>
        <w:t>exciton</w:t>
      </w:r>
      <w:proofErr w:type="spellEnd"/>
      <w:r w:rsidR="00B23982">
        <w:rPr>
          <w:rFonts w:ascii="Times New Roman" w:hAnsi="Times New Roman" w:cs="Times New Roman"/>
          <w:sz w:val="24"/>
          <w:szCs w:val="24"/>
        </w:rPr>
        <w:t xml:space="preserve">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w:t>
      </w:r>
      <w:proofErr w:type="spellStart"/>
      <w:r w:rsidR="00E645A7">
        <w:rPr>
          <w:rFonts w:ascii="Times New Roman" w:hAnsi="Times New Roman" w:cs="Times New Roman"/>
          <w:sz w:val="24"/>
          <w:szCs w:val="24"/>
        </w:rPr>
        <w:t>perylene</w:t>
      </w:r>
      <w:proofErr w:type="spellEnd"/>
      <w:r w:rsidR="00E645A7">
        <w:rPr>
          <w:rFonts w:ascii="Times New Roman" w:hAnsi="Times New Roman" w:cs="Times New Roman"/>
          <w:sz w:val="24"/>
          <w:szCs w:val="24"/>
        </w:rPr>
        <w:t xml:space="preserve"> red dye</w:t>
      </w:r>
      <w:r w:rsidR="000E5CE4">
        <w:rPr>
          <w:rFonts w:ascii="Times New Roman" w:hAnsi="Times New Roman" w:cs="Times New Roman"/>
          <w:sz w:val="24"/>
          <w:szCs w:val="24"/>
        </w:rPr>
        <w:t xml:space="preserve">, varying the </w:t>
      </w:r>
      <w:proofErr w:type="spellStart"/>
      <w:r w:rsidR="000E5CE4">
        <w:rPr>
          <w:rFonts w:ascii="Times New Roman" w:hAnsi="Times New Roman" w:cs="Times New Roman"/>
          <w:sz w:val="24"/>
          <w:szCs w:val="24"/>
        </w:rPr>
        <w:t>exciton</w:t>
      </w:r>
      <w:proofErr w:type="spellEnd"/>
      <w:r w:rsidR="000E5CE4">
        <w:rPr>
          <w:rFonts w:ascii="Times New Roman" w:hAnsi="Times New Roman" w:cs="Times New Roman"/>
          <w:sz w:val="24"/>
          <w:szCs w:val="24"/>
        </w:rPr>
        <w:t xml:space="preserve"> diffusion length to provide the best match to experimental quenching efficiencies and </w:t>
      </w:r>
      <w:proofErr w:type="spellStart"/>
      <w:r w:rsidR="00FD718A">
        <w:rPr>
          <w:rFonts w:ascii="Times New Roman" w:hAnsi="Times New Roman" w:cs="Times New Roman"/>
          <w:sz w:val="24"/>
          <w:szCs w:val="24"/>
        </w:rPr>
        <w:t>exciton</w:t>
      </w:r>
      <w:proofErr w:type="spellEnd"/>
      <w:r w:rsidR="00FD718A">
        <w:rPr>
          <w:rFonts w:ascii="Times New Roman" w:hAnsi="Times New Roman" w:cs="Times New Roman"/>
          <w:sz w:val="24"/>
          <w:szCs w:val="24"/>
        </w:rPr>
        <w:t xml:space="preserve"> decay kinetics</w:t>
      </w:r>
      <w:r w:rsidR="00E645A7">
        <w:rPr>
          <w:rFonts w:ascii="Times New Roman" w:hAnsi="Times New Roman" w:cs="Times New Roman"/>
          <w:sz w:val="24"/>
          <w:szCs w:val="24"/>
        </w:rPr>
        <w:t xml:space="preserve">. Based on the </w:t>
      </w:r>
      <w:bookmarkStart w:id="14" w:name="_GoBack"/>
      <w:bookmarkEnd w:id="14"/>
      <w:r w:rsidR="00E645A7">
        <w:rPr>
          <w:rFonts w:ascii="Times New Roman" w:hAnsi="Times New Roman" w:cs="Times New Roman"/>
          <w:sz w:val="24"/>
          <w:szCs w:val="24"/>
        </w:rPr>
        <w:t xml:space="preserve">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w:t>
      </w:r>
      <w:r w:rsidR="003B4A07">
        <w:rPr>
          <w:rFonts w:ascii="Times New Roman" w:hAnsi="Times New Roman" w:cs="Times New Roman"/>
          <w:sz w:val="24"/>
          <w:szCs w:val="24"/>
        </w:rPr>
        <w:t xml:space="preserve"> Fig. 4</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w:t>
      </w:r>
      <w:r w:rsidR="00362EFA">
        <w:rPr>
          <w:rFonts w:ascii="Times New Roman" w:hAnsi="Times New Roman" w:cs="Times New Roman"/>
          <w:sz w:val="24"/>
          <w:szCs w:val="24"/>
        </w:rPr>
        <w:lastRenderedPageBreak/>
        <w:t xml:space="preserve">the </w:t>
      </w:r>
      <w:r w:rsidR="00773B3E">
        <w:rPr>
          <w:rFonts w:ascii="Times New Roman" w:hAnsi="Times New Roman" w:cs="Times New Roman"/>
          <w:sz w:val="24"/>
          <w:szCs w:val="24"/>
        </w:rPr>
        <w:t xml:space="preserve">number of dyes to the number of polymer molecules (a molecular ratio of 0.10 </w:t>
      </w:r>
      <w:r w:rsidR="00630E56">
        <w:rPr>
          <w:rFonts w:ascii="Times New Roman" w:hAnsi="Times New Roman" w:cs="Times New Roman"/>
          <w:sz w:val="24"/>
          <w:szCs w:val="24"/>
        </w:rPr>
        <w:t xml:space="preserve">corresponds to a weight fraction of </w:t>
      </w:r>
      <w:r w:rsidR="00630E56" w:rsidRPr="00E01E92">
        <w:rPr>
          <w:rFonts w:ascii="Times New Roman" w:hAnsi="Times New Roman" w:cs="Times New Roman"/>
          <w:sz w:val="24"/>
          <w:szCs w:val="24"/>
          <w:highlight w:val="yellow"/>
        </w:rPr>
        <w:t>XX</w:t>
      </w:r>
      <w:r w:rsidR="00A60D3A" w:rsidRPr="00E01E92">
        <w:rPr>
          <w:rFonts w:ascii="Times New Roman" w:hAnsi="Times New Roman" w:cs="Times New Roman"/>
          <w:sz w:val="24"/>
          <w:szCs w:val="24"/>
          <w:highlight w:val="yellow"/>
        </w:rPr>
        <w:t xml:space="preserve"> </w:t>
      </w:r>
      <w:r w:rsidR="00630E56" w:rsidRPr="00E01E92">
        <w:rPr>
          <w:rFonts w:ascii="Times New Roman" w:hAnsi="Times New Roman" w:cs="Times New Roman"/>
          <w:sz w:val="24"/>
          <w:szCs w:val="24"/>
          <w:highlight w:val="yellow"/>
        </w:rPr>
        <w:t>%</w:t>
      </w:r>
      <w:r w:rsidR="00630E56">
        <w:rPr>
          <w:rFonts w:ascii="Times New Roman" w:hAnsi="Times New Roman" w:cs="Times New Roman"/>
          <w:sz w:val="24"/>
          <w:szCs w:val="24"/>
        </w:rPr>
        <w:t xml:space="preserve"> or a dye density of </w:t>
      </w:r>
      <w:r w:rsidR="00630E56" w:rsidRPr="00E01E92">
        <w:rPr>
          <w:rFonts w:ascii="Times New Roman" w:hAnsi="Times New Roman" w:cs="Times New Roman"/>
          <w:sz w:val="24"/>
          <w:szCs w:val="24"/>
          <w:highlight w:val="yellow"/>
        </w:rPr>
        <w:t>XX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 xml:space="preserve">By utilizing the lifetime and quenching efficiency results of the nanoparticles at various doping levels as well as the polymer in good solvent, we are able to probe the relative contributions of </w:t>
      </w:r>
      <w:proofErr w:type="spellStart"/>
      <w:r w:rsidR="00E01E92">
        <w:rPr>
          <w:rFonts w:ascii="Times New Roman" w:hAnsi="Times New Roman" w:cs="Times New Roman"/>
          <w:sz w:val="24"/>
          <w:szCs w:val="24"/>
        </w:rPr>
        <w:t>exciton</w:t>
      </w:r>
      <w:proofErr w:type="spellEnd"/>
      <w:r w:rsidR="00E01E92">
        <w:rPr>
          <w:rFonts w:ascii="Times New Roman" w:hAnsi="Times New Roman" w:cs="Times New Roman"/>
          <w:sz w:val="24"/>
          <w:szCs w:val="24"/>
        </w:rPr>
        <w:t xml:space="preserve">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F329AE">
        <w:rPr>
          <w:rFonts w:ascii="Times New Roman" w:hAnsi="Times New Roman" w:cs="Times New Roman"/>
          <w:sz w:val="24"/>
          <w:szCs w:val="24"/>
        </w:rPr>
        <w:t>that the fit</w:t>
      </w:r>
      <w:r w:rsidR="00DF3F60" w:rsidRPr="00DF3F60">
        <w:rPr>
          <w:rFonts w:ascii="Times New Roman" w:hAnsi="Times New Roman" w:cs="Times New Roman"/>
          <w:sz w:val="24"/>
          <w:szCs w:val="24"/>
        </w:rPr>
        <w:t xml:space="preserve"> to </w:t>
      </w:r>
      <w:r w:rsidR="00F329AE">
        <w:rPr>
          <w:rFonts w:ascii="Times New Roman" w:hAnsi="Times New Roman" w:cs="Times New Roman"/>
          <w:sz w:val="24"/>
          <w:szCs w:val="24"/>
        </w:rPr>
        <w:t xml:space="preserve">the experimental </w:t>
      </w:r>
      <w:r w:rsidR="00DF3F60" w:rsidRPr="00DF3F60">
        <w:rPr>
          <w:rFonts w:ascii="Times New Roman" w:hAnsi="Times New Roman" w:cs="Times New Roman"/>
          <w:sz w:val="24"/>
          <w:szCs w:val="24"/>
        </w:rPr>
        <w:t xml:space="preserve">quenching efficiency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 xml:space="preserve">quenching by defects </w:t>
      </w:r>
      <w:commentRangeStart w:id="15"/>
      <w:r w:rsidR="000F4279">
        <w:rPr>
          <w:rFonts w:ascii="Times New Roman" w:hAnsi="Times New Roman" w:cs="Times New Roman"/>
          <w:sz w:val="24"/>
          <w:szCs w:val="24"/>
        </w:rPr>
        <w:t>(simulation results provided in the Supporting Information)</w:t>
      </w:r>
      <w:commentRangeEnd w:id="15"/>
      <w:r w:rsidR="000F4279">
        <w:rPr>
          <w:rStyle w:val="CommentReference"/>
          <w:rFonts w:ascii="Times New Roman" w:eastAsia="Times New Roman" w:hAnsi="Times New Roman" w:cs="Times New Roman"/>
        </w:rPr>
        <w:commentReference w:id="15"/>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theless, the simulated data 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proofErr w:type="spellStart"/>
      <w:r w:rsidR="00DF3F60" w:rsidRPr="00DF3F60">
        <w:rPr>
          <w:rFonts w:ascii="Times New Roman" w:hAnsi="Times New Roman" w:cs="Times New Roman"/>
          <w:sz w:val="24"/>
          <w:szCs w:val="24"/>
        </w:rPr>
        <w:t>exciton</w:t>
      </w:r>
      <w:proofErr w:type="spellEnd"/>
      <w:r w:rsidR="00DF3F60" w:rsidRPr="00DF3F60">
        <w:rPr>
          <w:rFonts w:ascii="Times New Roman" w:hAnsi="Times New Roman" w:cs="Times New Roman"/>
          <w:sz w:val="24"/>
          <w:szCs w:val="24"/>
        </w:rPr>
        <w:t xml:space="preserve">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1" w:tooltip="Lyons, 2005 #11" w:history="1">
        <w:r w:rsidR="00DF3F60" w:rsidRPr="00DF3F60">
          <w:rPr>
            <w:rStyle w:val="Hyperlink"/>
            <w:rFonts w:ascii="Times New Roman" w:hAnsi="Times New Roman" w:cs="Times New Roman"/>
            <w:sz w:val="24"/>
            <w:szCs w:val="24"/>
          </w:rPr>
          <w:fldChar w:fldCharType="begin"/>
        </w:r>
        <w:r w:rsidR="00DF3F60" w:rsidRPr="00DF3F60">
          <w:rPr>
            <w:rStyle w:val="Hyperlink"/>
            <w:rFonts w:ascii="Times New Roman" w:hAnsi="Times New Roman" w:cs="Times New Roman"/>
            <w:sz w:val="24"/>
            <w:szCs w:val="24"/>
          </w:rPr>
          <w:instrText xml:space="preserve"> ADDIN EN.CITE &lt;EndNote&gt;&lt;Cite&gt;&lt;Author&gt;Lyons&lt;/Author&gt;&lt;Year&gt;2005&lt;/Year&gt;&lt;RecNum&gt;11&lt;/RecNum&gt;&lt;DisplayText&gt;&lt;style face="superscript"&gt;21&lt;/style&gt;&lt;/DisplayText&gt;&lt;record&gt;&lt;rec-number&gt;11&lt;/rec-number&gt;&lt;foreign-keys&gt;&lt;key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DF3F60" w:rsidRPr="00DF3F60">
          <w:rPr>
            <w:rStyle w:val="Hyperlink"/>
            <w:rFonts w:ascii="Times New Roman" w:hAnsi="Times New Roman" w:cs="Times New Roman"/>
            <w:sz w:val="24"/>
            <w:szCs w:val="24"/>
          </w:rPr>
          <w:fldChar w:fldCharType="separate"/>
        </w:r>
        <w:r w:rsidR="00DF3F60" w:rsidRPr="00DF3F60">
          <w:rPr>
            <w:rStyle w:val="Hyperlink"/>
            <w:rFonts w:ascii="Times New Roman" w:hAnsi="Times New Roman" w:cs="Times New Roman"/>
            <w:sz w:val="24"/>
            <w:szCs w:val="24"/>
            <w:vertAlign w:val="superscript"/>
          </w:rPr>
          <w:t>21</w:t>
        </w:r>
        <w:r w:rsidR="00DF3F60" w:rsidRPr="00DF3F60">
          <w:rPr>
            <w:rStyle w:val="Hyperlink"/>
            <w:rFonts w:ascii="Times New Roman" w:hAnsi="Times New Roman" w:cs="Times New Roman"/>
            <w:sz w:val="24"/>
            <w:szCs w:val="24"/>
          </w:rPr>
          <w:fldChar w:fldCharType="end"/>
        </w:r>
      </w:hyperlink>
    </w:p>
    <w:p w14:paraId="6441762F" w14:textId="77777777" w:rsidR="00C21326" w:rsidRDefault="00C21326" w:rsidP="00232FF0">
      <w:pPr>
        <w:autoSpaceDE w:val="0"/>
        <w:autoSpaceDN w:val="0"/>
        <w:adjustRightInd w:val="0"/>
        <w:jc w:val="both"/>
      </w:pPr>
    </w:p>
    <w:p w14:paraId="3E5FE229" w14:textId="77777777" w:rsidR="004C35DF" w:rsidRDefault="007245CD" w:rsidP="007245CD">
      <w:pPr>
        <w:autoSpaceDE w:val="0"/>
        <w:autoSpaceDN w:val="0"/>
        <w:adjustRightInd w:val="0"/>
        <w:jc w:val="center"/>
      </w:pPr>
      <w:commentRangeStart w:id="16"/>
      <w:r>
        <w:rPr>
          <w:noProof/>
        </w:rPr>
        <w:drawing>
          <wp:inline distT="0" distB="0" distL="0" distR="0" wp14:anchorId="71EEF85B" wp14:editId="77BAA082">
            <wp:extent cx="2752725" cy="1219200"/>
            <wp:effectExtent l="0" t="0" r="9525" b="0"/>
            <wp:docPr id="6" name="Picture 6"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ouis\Desktop\First Authors\Groff Fig 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commentRangeEnd w:id="16"/>
      <w:r w:rsidR="009519F1">
        <w:rPr>
          <w:rStyle w:val="CommentReference"/>
        </w:rPr>
        <w:commentReference w:id="16"/>
      </w:r>
    </w:p>
    <w:p w14:paraId="7F7406BF" w14:textId="77777777" w:rsidR="007245CD" w:rsidRDefault="007245CD" w:rsidP="007245CD">
      <w:pPr>
        <w:autoSpaceDE w:val="0"/>
        <w:autoSpaceDN w:val="0"/>
        <w:adjustRightInd w:val="0"/>
        <w:jc w:val="center"/>
      </w:pPr>
    </w:p>
    <w:p w14:paraId="2133D502" w14:textId="21B9B594" w:rsidR="007245CD" w:rsidRDefault="00683942" w:rsidP="007245CD">
      <w:pPr>
        <w:autoSpaceDE w:val="0"/>
        <w:autoSpaceDN w:val="0"/>
        <w:adjustRightInd w:val="0"/>
        <w:jc w:val="both"/>
        <w:rPr>
          <w:sz w:val="20"/>
          <w:szCs w:val="20"/>
        </w:rPr>
      </w:pPr>
      <w:r>
        <w:rPr>
          <w:b/>
          <w:sz w:val="20"/>
          <w:szCs w:val="20"/>
        </w:rPr>
        <w:t>Fig. 6</w:t>
      </w:r>
      <w:r w:rsidR="007245CD">
        <w:rPr>
          <w:b/>
          <w:sz w:val="20"/>
          <w:szCs w:val="20"/>
        </w:rPr>
        <w:t>.</w:t>
      </w:r>
      <w:r w:rsidR="009519F1">
        <w:rPr>
          <w:sz w:val="20"/>
          <w:szCs w:val="20"/>
        </w:rPr>
        <w:t xml:space="preserve"> (</w:t>
      </w:r>
      <w:commentRangeStart w:id="17"/>
      <w:r w:rsidR="009519F1">
        <w:rPr>
          <w:sz w:val="20"/>
          <w:szCs w:val="20"/>
        </w:rPr>
        <w:t>a) Q</w:t>
      </w:r>
      <w:r w:rsidR="00EE7C65">
        <w:rPr>
          <w:sz w:val="20"/>
          <w:szCs w:val="20"/>
        </w:rPr>
        <w:t>uenching efficiency,</w:t>
      </w:r>
      <w:r w:rsidR="007245CD">
        <w:rPr>
          <w:sz w:val="20"/>
          <w:szCs w:val="20"/>
        </w:rPr>
        <w:t xml:space="preserve"> (b) average lifetime</w:t>
      </w:r>
      <w:r w:rsidR="00EE7C65">
        <w:rPr>
          <w:sz w:val="20"/>
          <w:szCs w:val="20"/>
        </w:rPr>
        <w:t>,</w:t>
      </w:r>
      <w:r w:rsidR="007245CD">
        <w:rPr>
          <w:sz w:val="20"/>
          <w:szCs w:val="20"/>
        </w:rPr>
        <w:t xml:space="preserve"> and </w:t>
      </w:r>
      <w:r w:rsidR="009519F1">
        <w:rPr>
          <w:sz w:val="20"/>
          <w:szCs w:val="20"/>
        </w:rPr>
        <w:t>KWW stretch parameter</w:t>
      </w:r>
      <w:r w:rsidR="007245CD">
        <w:rPr>
          <w:sz w:val="20"/>
          <w:szCs w:val="20"/>
        </w:rPr>
        <w:t xml:space="preserve"> </w:t>
      </w:r>
      <w:r w:rsidR="00DC67D4" w:rsidRPr="00456A9B">
        <w:rPr>
          <w:rFonts w:ascii="Symbol" w:hAnsi="Symbol"/>
          <w:i/>
        </w:rPr>
        <w:t></w:t>
      </w:r>
      <w:r w:rsidR="00DC67D4">
        <w:rPr>
          <w:rFonts w:ascii="Symbol" w:hAnsi="Symbol"/>
          <w:i/>
        </w:rPr>
        <w:t></w:t>
      </w:r>
      <w:r w:rsidR="007245CD">
        <w:rPr>
          <w:sz w:val="20"/>
          <w:szCs w:val="20"/>
        </w:rPr>
        <w:t>(inset) obtained from</w:t>
      </w:r>
      <w:r w:rsidR="00EE7C65">
        <w:rPr>
          <w:sz w:val="20"/>
          <w:szCs w:val="20"/>
        </w:rPr>
        <w:t xml:space="preserve"> fitting results of Poisson weighted average</w:t>
      </w:r>
      <w:r w:rsidR="007245CD">
        <w:rPr>
          <w:sz w:val="20"/>
          <w:szCs w:val="20"/>
        </w:rPr>
        <w:t xml:space="preserve"> fluorescence</w:t>
      </w:r>
      <w:r w:rsidR="00EE7C65">
        <w:rPr>
          <w:sz w:val="20"/>
          <w:szCs w:val="20"/>
        </w:rPr>
        <w:t xml:space="preserve"> decays. The Poisson weighted</w:t>
      </w:r>
      <w:r w:rsidR="007245CD">
        <w:rPr>
          <w:sz w:val="20"/>
          <w:szCs w:val="20"/>
        </w:rPr>
        <w:t xml:space="preserve"> results calculated from </w:t>
      </w:r>
      <w:proofErr w:type="spellStart"/>
      <w:r w:rsidR="007245CD">
        <w:rPr>
          <w:sz w:val="20"/>
          <w:szCs w:val="20"/>
        </w:rPr>
        <w:t>exciton</w:t>
      </w:r>
      <w:proofErr w:type="spellEnd"/>
      <w:r w:rsidR="007245CD">
        <w:rPr>
          <w:sz w:val="20"/>
          <w:szCs w:val="20"/>
        </w:rPr>
        <w:t xml:space="preserve"> diffusion data (blue) are compared to TCSPC results (black). </w:t>
      </w:r>
      <w:commentRangeEnd w:id="17"/>
      <w:r w:rsidR="00276616">
        <w:rPr>
          <w:rStyle w:val="CommentReference"/>
        </w:rPr>
        <w:commentReference w:id="17"/>
      </w:r>
    </w:p>
    <w:p w14:paraId="5C7F7EDF" w14:textId="77777777" w:rsidR="00FA7986" w:rsidRDefault="00FA7986" w:rsidP="007245CD">
      <w:pPr>
        <w:autoSpaceDE w:val="0"/>
        <w:autoSpaceDN w:val="0"/>
        <w:adjustRightInd w:val="0"/>
        <w:jc w:val="both"/>
        <w:rPr>
          <w:sz w:val="20"/>
          <w:szCs w:val="20"/>
        </w:rPr>
      </w:pPr>
    </w:p>
    <w:p w14:paraId="2233265A" w14:textId="262CA548" w:rsidR="004C35DF" w:rsidRDefault="00263D27" w:rsidP="00A90C4B">
      <w:pPr>
        <w:autoSpaceDE w:val="0"/>
        <w:autoSpaceDN w:val="0"/>
        <w:adjustRightInd w:val="0"/>
        <w:jc w:val="both"/>
      </w:pPr>
      <w:r>
        <w:t xml:space="preserve"> </w:t>
      </w:r>
    </w:p>
    <w:p w14:paraId="1F530F68" w14:textId="4D337AF9" w:rsidR="00BB41FC" w:rsidRDefault="00482395" w:rsidP="00BB41FC">
      <w:pPr>
        <w:autoSpaceDE w:val="0"/>
        <w:autoSpaceDN w:val="0"/>
        <w:adjustRightInd w:val="0"/>
        <w:ind w:firstLine="720"/>
        <w:jc w:val="both"/>
      </w:pPr>
      <w:r>
        <w:t>The Stern-</w:t>
      </w:r>
      <w:proofErr w:type="spellStart"/>
      <w:r>
        <w:t>Volmer</w:t>
      </w:r>
      <w:proofErr w:type="spellEnd"/>
      <w:r>
        <w:t xml:space="preserve"> analysis</w:t>
      </w:r>
      <w:r w:rsidR="004A28DB">
        <w:t xml:space="preserve"> yields</w:t>
      </w:r>
      <w:r w:rsidR="00A24784">
        <w:t xml:space="preserve"> a quenching radius of 5.3 nm for </w:t>
      </w:r>
      <w:proofErr w:type="spellStart"/>
      <w:r w:rsidR="00A24784">
        <w:t>perylene</w:t>
      </w:r>
      <w:proofErr w:type="spellEnd"/>
      <w:r w:rsidR="00A24784">
        <w:t xml:space="preserve"> red--significantly </w:t>
      </w:r>
      <w:r w:rsidR="00BB41FC" w:rsidRPr="00BB41FC">
        <w:t>higher than</w:t>
      </w:r>
      <w:r w:rsidR="004870BE">
        <w:t xml:space="preserve"> the </w:t>
      </w:r>
      <w:proofErr w:type="spellStart"/>
      <w:r w:rsidR="004870BE">
        <w:t>F</w:t>
      </w:r>
      <w:r w:rsidR="00FB1869">
        <w:t>örster</w:t>
      </w:r>
      <w:proofErr w:type="spellEnd"/>
      <w:r w:rsidR="00FB1869">
        <w:t xml:space="preserve">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 xml:space="preserve">that </w:t>
      </w:r>
      <w:proofErr w:type="spellStart"/>
      <w:r w:rsidR="00B370FE">
        <w:t>exciton</w:t>
      </w:r>
      <w:proofErr w:type="spellEnd"/>
      <w:r w:rsidR="00B370FE">
        <w:t xml:space="preserve">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w:t>
      </w:r>
      <w:proofErr w:type="spellStart"/>
      <w:r w:rsidR="00BB41FC" w:rsidRPr="00BB41FC">
        <w:t>exciton</w:t>
      </w:r>
      <w:proofErr w:type="spellEnd"/>
      <w:r w:rsidR="00BB41FC" w:rsidRPr="00BB41FC">
        <w:t xml:space="preserve">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w:t>
      </w:r>
      <w:proofErr w:type="spellStart"/>
      <w:r w:rsidR="001C033F">
        <w:t>Förster</w:t>
      </w:r>
      <w:proofErr w:type="spellEnd"/>
      <w:r w:rsidR="001C033F">
        <w:t xml:space="preserve">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2" w:tooltip="Wu, 2008 #9" w:history="1">
        <w:r w:rsidR="009C5F71">
          <w:fldChar w:fldCharType="begin"/>
        </w:r>
        <w:r w:rsidR="009C5F7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9C5F71">
          <w:fldChar w:fldCharType="separate"/>
        </w:r>
        <w:r w:rsidR="009C5F71" w:rsidRPr="00653906">
          <w:rPr>
            <w:noProof/>
            <w:vertAlign w:val="superscript"/>
          </w:rPr>
          <w:t>22</w:t>
        </w:r>
        <w:r w:rsidR="009C5F71">
          <w:fldChar w:fldCharType="end"/>
        </w:r>
      </w:hyperlink>
      <w:r w:rsidR="00BB41FC" w:rsidRPr="00BB41FC">
        <w:t xml:space="preserve"> T</w:t>
      </w:r>
      <w:r w:rsidR="00276616">
        <w:t>hese results strongly suggest that a</w:t>
      </w:r>
      <w:r w:rsidR="00BB41FC" w:rsidRPr="00BB41FC">
        <w:t xml:space="preserve"> combined approach o</w:t>
      </w:r>
      <w:r w:rsidR="0065369F">
        <w:t xml:space="preserve">f measuring </w:t>
      </w:r>
      <w:proofErr w:type="spellStart"/>
      <w:r w:rsidR="0065369F">
        <w:t>exciton</w:t>
      </w:r>
      <w:proofErr w:type="spellEnd"/>
      <w:r w:rsidR="0065369F">
        <w:t xml:space="preserve"> decay kinetics, quenching efficiency</w:t>
      </w:r>
      <w:r w:rsidR="00BB41FC" w:rsidRPr="00BB41FC">
        <w:t>, and modeling</w:t>
      </w:r>
      <w:r w:rsidR="00BB41FC">
        <w:t xml:space="preserve"> </w:t>
      </w:r>
      <w:r w:rsidR="0065369F">
        <w:t xml:space="preserve">(in which quenching by defects is also included) </w:t>
      </w:r>
      <w:r w:rsidR="00BB41FC">
        <w:t>is necessary in order t</w:t>
      </w:r>
      <w:r w:rsidR="00BB41FC" w:rsidRPr="00BB41FC">
        <w:t xml:space="preserve">o disentangle the effects of </w:t>
      </w:r>
      <w:proofErr w:type="spellStart"/>
      <w:r w:rsidR="00BB41FC" w:rsidRPr="00BB41FC">
        <w:t>exciton</w:t>
      </w:r>
      <w:proofErr w:type="spellEnd"/>
      <w:r w:rsidR="00BB41FC" w:rsidRPr="00BB41FC">
        <w:t xml:space="preserve"> diffusion and energy transfer</w:t>
      </w:r>
      <w:r w:rsidR="000623BB">
        <w:t xml:space="preserve"> on </w:t>
      </w:r>
      <w:proofErr w:type="spellStart"/>
      <w:r w:rsidR="00F713F5">
        <w:t>exciton</w:t>
      </w:r>
      <w:proofErr w:type="spellEnd"/>
      <w:r w:rsidR="00F713F5">
        <w:t xml:space="preserve"> quenching efficiencies and dynamics</w:t>
      </w:r>
      <w:r w:rsidR="00BB41FC" w:rsidRPr="00BB41FC">
        <w:t>.</w:t>
      </w:r>
    </w:p>
    <w:p w14:paraId="60EB1D9C" w14:textId="4B01733B" w:rsidR="00675D16" w:rsidRDefault="00797CEE" w:rsidP="00BB41FC">
      <w:pPr>
        <w:autoSpaceDE w:val="0"/>
        <w:autoSpaceDN w:val="0"/>
        <w:adjustRightInd w:val="0"/>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proofErr w:type="spellStart"/>
      <w:r w:rsidR="00A10350">
        <w:t>exciton</w:t>
      </w:r>
      <w:proofErr w:type="spellEnd"/>
      <w:r w:rsidR="00A10350">
        <w:t xml:space="preserve"> diffusion length and diffusion constant.</w:t>
      </w:r>
      <w:r w:rsidR="008E38B6">
        <w:t xml:space="preserve"> Including quenching by defects, we obtain an </w:t>
      </w:r>
      <w:proofErr w:type="spellStart"/>
      <w:r w:rsidR="008E38B6">
        <w:t>exciton</w:t>
      </w:r>
      <w:proofErr w:type="spellEnd"/>
      <w:r w:rsidR="008E38B6">
        <w:t xml:space="preserve"> di</w:t>
      </w:r>
      <w:r w:rsidR="000152F8">
        <w:t>ffusion constant</w:t>
      </w:r>
      <w:r w:rsidR="001C614F">
        <w:t xml:space="preserve"> that is </w:t>
      </w:r>
      <w:r w:rsidR="001C614F" w:rsidRPr="00027322">
        <w:rPr>
          <w:highlight w:val="yellow"/>
        </w:rPr>
        <w:t>XX %</w:t>
      </w:r>
      <w:r w:rsidR="001C614F">
        <w:t xml:space="preserve"> larger </w:t>
      </w:r>
      <w:r w:rsidR="00FA6092">
        <w:t>than that</w:t>
      </w:r>
      <w:r w:rsidR="00236AB8">
        <w:t xml:space="preserve"> obtained from quenchi</w:t>
      </w:r>
      <w:r w:rsidR="00FA6092">
        <w:t>ng analysis alone. In the absenc</w:t>
      </w:r>
      <w:r w:rsidR="00236AB8">
        <w:t xml:space="preserve">e of quenching, this corresponds to a diffusion length that </w:t>
      </w:r>
      <w:r w:rsidR="00F713F5">
        <w:t xml:space="preserve">is </w:t>
      </w:r>
      <w:r w:rsidR="00F713F5" w:rsidRPr="00027322">
        <w:rPr>
          <w:highlight w:val="yellow"/>
        </w:rPr>
        <w:t>XX %</w:t>
      </w:r>
      <w:r w:rsidR="00FA6092">
        <w:t xml:space="preserve"> larger</w:t>
      </w:r>
      <w:r w:rsidR="001C614F">
        <w:t xml:space="preserv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w:t>
      </w:r>
      <w:r w:rsidR="007937B9">
        <w:lastRenderedPageBreak/>
        <w:t xml:space="preserve">fluorescence quantum yield </w:t>
      </w:r>
      <w:r w:rsidR="00792AA2">
        <w:t>in the aggregated state (i.e., films and particles) relative to the polymer dissolved in a good solvent</w:t>
      </w:r>
      <w:r w:rsidR="00020AFC">
        <w:t xml:space="preserve">, this may indicate </w:t>
      </w:r>
      <w:r w:rsidR="00AB17E3">
        <w:t xml:space="preserve">highly mobile </w:t>
      </w:r>
      <w:proofErr w:type="spellStart"/>
      <w:r w:rsidR="00AB17E3">
        <w:t>excitons</w:t>
      </w:r>
      <w:proofErr w:type="spellEnd"/>
      <w:r w:rsidR="00AB17E3">
        <w:t xml:space="preserve"> undergoing energy transfer</w:t>
      </w:r>
      <w:r w:rsidR="00020AFC">
        <w:t xml:space="preserve"> to a small </w:t>
      </w:r>
      <w:r w:rsidR="00540550">
        <w:t>fraction</w:t>
      </w:r>
      <w:r w:rsidR="00AB17E3">
        <w:t xml:space="preserve"> o</w:t>
      </w:r>
      <w:r w:rsidR="003A40A6">
        <w:t xml:space="preserve">f defects. </w:t>
      </w:r>
      <w:commentRangeStart w:id="18"/>
      <w:r w:rsidR="003A40A6">
        <w:t xml:space="preserve">Thus, </w:t>
      </w:r>
      <w:r w:rsidR="005F6363">
        <w:t xml:space="preserve">somewhat </w:t>
      </w:r>
      <w:r w:rsidR="003A40A6">
        <w:t>p</w:t>
      </w:r>
      <w:r w:rsidR="00AB17E3">
        <w:t>aradoxically</w:t>
      </w:r>
      <w:r w:rsidR="00C85863">
        <w:t xml:space="preserve">, a large value of D can </w:t>
      </w:r>
      <w:r w:rsidR="003A40A6">
        <w:t>result in a small value for the diffusion length</w:t>
      </w:r>
      <w:r w:rsidR="00496160">
        <w:t xml:space="preserve">, </w:t>
      </w:r>
      <w:r w:rsidR="009303E8" w:rsidRPr="00CD2C9C">
        <w:rPr>
          <w:i/>
        </w:rPr>
        <w:t xml:space="preserve">which in </w:t>
      </w:r>
      <w:r w:rsidR="00276616">
        <w:rPr>
          <w:i/>
        </w:rPr>
        <w:t xml:space="preserve">many </w:t>
      </w:r>
      <w:r w:rsidR="009303E8" w:rsidRPr="00CD2C9C">
        <w:rPr>
          <w:i/>
        </w:rPr>
        <w:t>such cases is determined most</w:t>
      </w:r>
      <w:r w:rsidR="00E81099" w:rsidRPr="00CD2C9C">
        <w:rPr>
          <w:i/>
        </w:rPr>
        <w:t xml:space="preserve">ly by the defect </w:t>
      </w:r>
      <w:r w:rsidR="00496160" w:rsidRPr="00CD2C9C">
        <w:rPr>
          <w:i/>
        </w:rPr>
        <w:t xml:space="preserve">density rather than </w:t>
      </w:r>
      <w:r w:rsidR="005F6363" w:rsidRPr="00CD2C9C">
        <w:rPr>
          <w:i/>
        </w:rPr>
        <w:t xml:space="preserve">by </w:t>
      </w:r>
      <w:r w:rsidR="00496160" w:rsidRPr="00CD2C9C">
        <w:rPr>
          <w:i/>
        </w:rPr>
        <w:t>the diffusion constant</w:t>
      </w:r>
      <w:r w:rsidR="00496160">
        <w:t>.</w:t>
      </w:r>
      <w:commentRangeEnd w:id="18"/>
      <w:r w:rsidR="00276616">
        <w:rPr>
          <w:rStyle w:val="CommentReference"/>
        </w:rPr>
        <w:commentReference w:id="18"/>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 xml:space="preserve">the effect of quenching by defects on the measured </w:t>
      </w:r>
      <w:proofErr w:type="spellStart"/>
      <w:r w:rsidR="00D205E1">
        <w:t>exciton</w:t>
      </w:r>
      <w:proofErr w:type="spellEnd"/>
      <w:r w:rsidR="00D205E1">
        <w:t xml:space="preserve"> diffusion length.</w:t>
      </w:r>
      <w:r w:rsidR="00562FE4">
        <w:t xml:space="preserve"> </w:t>
      </w:r>
      <w:commentRangeStart w:id="19"/>
      <w:r w:rsidR="007D144C">
        <w:t xml:space="preserve">Third, </w:t>
      </w:r>
      <w:r w:rsidR="00A74C3F">
        <w:t xml:space="preserve">the low defect densities reported (much lower than 1 defect per polymer chain) and large </w:t>
      </w:r>
      <w:proofErr w:type="spellStart"/>
      <w:r w:rsidR="00A74C3F">
        <w:t>exciton</w:t>
      </w:r>
      <w:proofErr w:type="spellEnd"/>
      <w:r w:rsidR="00A74C3F">
        <w:t xml:space="preserve"> diffusion lengths determined in the absence of quenching lend qualitative support to the extraordinarily large </w:t>
      </w:r>
      <w:proofErr w:type="spellStart"/>
      <w:r w:rsidR="00A74C3F">
        <w:t>exciton</w:t>
      </w:r>
      <w:proofErr w:type="spellEnd"/>
      <w:r w:rsidR="00A74C3F">
        <w:t xml:space="preserve"> diffusion lengths reported in the single molecule studies of Barbara et al.</w:t>
      </w:r>
      <w:commentRangeEnd w:id="19"/>
      <w:r w:rsidR="00276616">
        <w:rPr>
          <w:rStyle w:val="CommentReference"/>
        </w:rPr>
        <w:commentReference w:id="19"/>
      </w:r>
      <w:r w:rsidR="00A74C3F">
        <w:t>[ref Paul Barbara’s last Science paper]</w:t>
      </w:r>
      <w:r w:rsidR="008B44D2">
        <w:t xml:space="preserve"> </w:t>
      </w:r>
      <w:r w:rsidR="00AB1E10">
        <w:t>Final</w:t>
      </w:r>
      <w:r w:rsidR="0063414E">
        <w:t xml:space="preserve">ly, </w:t>
      </w:r>
      <w:r w:rsidR="00A74C3F">
        <w:t xml:space="preserve">the significantly larger </w:t>
      </w:r>
      <w:proofErr w:type="spellStart"/>
      <w:r w:rsidR="00A74C3F">
        <w:t>exciton</w:t>
      </w:r>
      <w:proofErr w:type="spellEnd"/>
      <w:r w:rsidR="00A74C3F">
        <w:t xml:space="preserve"> diffusion length obtained from the lifetime analysis is promising for applications requiring large </w:t>
      </w:r>
      <w:proofErr w:type="spellStart"/>
      <w:r w:rsidR="00A74C3F">
        <w:t>exciton</w:t>
      </w:r>
      <w:proofErr w:type="spellEnd"/>
      <w:r w:rsidR="00A74C3F">
        <w:t xml:space="preserve"> diffusion length</w:t>
      </w:r>
      <w:r w:rsidR="00F34559">
        <w:t>s, such as photovoltaic devices</w:t>
      </w:r>
      <w:r w:rsidR="00A74C3F">
        <w:t>. W</w:t>
      </w:r>
      <w:r w:rsidR="0063414E">
        <w:t xml:space="preserve">hile the nature of quenching defects varies from 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 xml:space="preserve">quenching defects appear to be partially oxidized polymer, or hole </w:t>
      </w:r>
      <w:proofErr w:type="spellStart"/>
      <w:r w:rsidR="00E827CE">
        <w:t>polarons</w:t>
      </w:r>
      <w:proofErr w:type="spellEnd"/>
      <w:r w:rsidR="00E827CE">
        <w:t>.</w:t>
      </w:r>
      <w:r w:rsidR="00A1417E">
        <w:t xml:space="preserve">[ref </w:t>
      </w:r>
      <w:proofErr w:type="spellStart"/>
      <w:r w:rsidR="00A1417E">
        <w:t>keto</w:t>
      </w:r>
      <w:proofErr w:type="spellEnd"/>
      <w:r w:rsidR="00A1417E">
        <w:t xml:space="preserve"> defect, ref </w:t>
      </w:r>
      <w:proofErr w:type="spellStart"/>
      <w:r w:rsidR="00A1417E">
        <w:t>tian</w:t>
      </w:r>
      <w:proofErr w:type="spellEnd"/>
      <w:r w:rsidR="00A1417E">
        <w:t xml:space="preserve"> JPC]</w:t>
      </w:r>
      <w:r w:rsidR="00E827CE">
        <w:t xml:space="preserve"> </w:t>
      </w:r>
      <w:r w:rsidR="009303E8">
        <w:t>I</w:t>
      </w:r>
      <w:r w:rsidR="00A74C3F">
        <w:t xml:space="preserve">n the case of hole </w:t>
      </w:r>
      <w:proofErr w:type="spellStart"/>
      <w:r w:rsidR="00A74C3F">
        <w:t>polarons</w:t>
      </w:r>
      <w:proofErr w:type="spellEnd"/>
      <w:r w:rsidR="00A74C3F">
        <w:t xml:space="preserve">, quenching by defects can sometimes be suppressed by addition of electron-donor species.[ref </w:t>
      </w:r>
      <w:proofErr w:type="spellStart"/>
      <w:r w:rsidR="00A74C3F">
        <w:t>Tian</w:t>
      </w:r>
      <w:proofErr w:type="spellEnd"/>
      <w:r w:rsidR="00A74C3F">
        <w:t xml:space="preserve"> JPC]</w:t>
      </w:r>
      <w:r w:rsidR="00CD2C9C">
        <w:t xml:space="preserve"> Thu</w:t>
      </w:r>
      <w:r w:rsidR="00F34559">
        <w:t>s the addition of such species</w:t>
      </w:r>
      <w:r w:rsidR="00CD2C9C">
        <w:t xml:space="preserve"> could be helpful for applications requiring larger </w:t>
      </w:r>
      <w:proofErr w:type="spellStart"/>
      <w:r w:rsidR="00CD2C9C">
        <w:t>exciton</w:t>
      </w:r>
      <w:proofErr w:type="spellEnd"/>
      <w:r w:rsidR="00CD2C9C">
        <w:t xml:space="preserve"> diffusion lengths.</w:t>
      </w:r>
    </w:p>
    <w:p w14:paraId="5082D1E9" w14:textId="77777777" w:rsidR="00263D27" w:rsidRDefault="00263D27" w:rsidP="00232FF0">
      <w:pPr>
        <w:autoSpaceDE w:val="0"/>
        <w:autoSpaceDN w:val="0"/>
        <w:adjustRightInd w:val="0"/>
        <w:jc w:val="both"/>
      </w:pPr>
    </w:p>
    <w:p w14:paraId="45BBBC46" w14:textId="77777777" w:rsidR="007351CB" w:rsidRDefault="007351CB" w:rsidP="00232FF0">
      <w:pPr>
        <w:autoSpaceDE w:val="0"/>
        <w:autoSpaceDN w:val="0"/>
        <w:adjustRightInd w:val="0"/>
        <w:jc w:val="both"/>
      </w:pPr>
      <w:r>
        <w:rPr>
          <w:b/>
        </w:rPr>
        <w:t>Conclusions</w:t>
      </w:r>
    </w:p>
    <w:p w14:paraId="4E32A118" w14:textId="6F5637B3" w:rsidR="007351CB" w:rsidRDefault="007351CB" w:rsidP="00232FF0">
      <w:pPr>
        <w:autoSpaceDE w:val="0"/>
        <w:autoSpaceDN w:val="0"/>
        <w:adjustRightInd w:val="0"/>
        <w:jc w:val="both"/>
      </w:pPr>
      <w:r>
        <w:tab/>
      </w:r>
      <w:r w:rsidR="00FA5FA5">
        <w:t xml:space="preserve">PFBT CPNs </w:t>
      </w:r>
      <w:r w:rsidR="00E77FEA">
        <w:t xml:space="preserve">doped with </w:t>
      </w:r>
      <w:proofErr w:type="spellStart"/>
      <w:r w:rsidR="00E77FEA">
        <w:t>perylene</w:t>
      </w:r>
      <w:proofErr w:type="spellEnd"/>
      <w:r w:rsidR="00E77FEA">
        <w:t xml:space="preserv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BB427B">
        <w:t>as required</w:t>
      </w:r>
      <w:r w:rsidR="001D1C5A">
        <w:t xml:space="preserve"> for some imaging and tracking applications</w:t>
      </w:r>
      <w:r w:rsidR="00FA5FA5">
        <w:t xml:space="preserve">. </w:t>
      </w:r>
      <w:r>
        <w:t>The lifet</w:t>
      </w:r>
      <w:r w:rsidR="00ED4587">
        <w:t xml:space="preserve">ime of the donor </w:t>
      </w:r>
      <w:proofErr w:type="spellStart"/>
      <w:r w:rsidR="00ED4587">
        <w:t>exciton</w:t>
      </w:r>
      <w:proofErr w:type="spellEnd"/>
      <w:r w:rsidR="001D1C5A">
        <w:t xml:space="preserve"> is</w:t>
      </w:r>
      <w:r>
        <w:t xml:space="preserve"> reduced </w:t>
      </w:r>
      <w:r w:rsidR="00ED4587">
        <w:t>and the width of the distribution o</w:t>
      </w:r>
      <w:r w:rsidR="000435CC">
        <w:t xml:space="preserve">f </w:t>
      </w:r>
      <w:proofErr w:type="spellStart"/>
      <w:r w:rsidR="000435CC">
        <w:t>exciton</w:t>
      </w:r>
      <w:proofErr w:type="spellEnd"/>
      <w:r w:rsidR="000435CC">
        <w:t xml:space="preserve">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C52E7C">
        <w:t xml:space="preserve">. The results of </w:t>
      </w:r>
      <w:r w:rsidR="0044165D">
        <w:t>Monte Carlo s</w:t>
      </w:r>
      <w:r w:rsidR="00E247F3">
        <w:t>imulations of</w:t>
      </w:r>
      <w:r>
        <w:t xml:space="preserve"> </w:t>
      </w:r>
      <w:proofErr w:type="spellStart"/>
      <w:r>
        <w:t>exciton</w:t>
      </w:r>
      <w:proofErr w:type="spellEnd"/>
      <w:r>
        <w:t xml:space="preserve"> </w:t>
      </w:r>
      <w:r w:rsidR="00E247F3">
        <w:t xml:space="preserve">diffusion and </w:t>
      </w:r>
      <w:r w:rsidR="002306E1">
        <w:t>e</w:t>
      </w:r>
      <w:r w:rsidR="0044165D">
        <w:t>nergy transfer strongly suggest</w:t>
      </w:r>
      <w:r w:rsidR="00E247F3">
        <w:t xml:space="preserve"> </w:t>
      </w:r>
      <w:r w:rsidR="001C5A77">
        <w:t xml:space="preserve">substantial </w:t>
      </w:r>
      <w:r w:rsidR="00E247F3">
        <w:t xml:space="preserve">quenching by defects, </w:t>
      </w:r>
      <w:r w:rsidR="004A3E25">
        <w:t xml:space="preserve">which is amplified by </w:t>
      </w:r>
      <w:proofErr w:type="spellStart"/>
      <w:r w:rsidR="004A3E25">
        <w:t>exciton</w:t>
      </w:r>
      <w:proofErr w:type="spellEnd"/>
      <w:r w:rsidR="004A3E25">
        <w:t xml:space="preserve">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w:t>
      </w:r>
      <w:proofErr w:type="spellStart"/>
      <w:r>
        <w:t>exciton</w:t>
      </w:r>
      <w:proofErr w:type="spellEnd"/>
      <w:r>
        <w:t xml:space="preserve"> diffusio</w:t>
      </w:r>
      <w:r w:rsidR="00032F7B">
        <w:t>n length of 12 nm for PFBT CPNs was obtained</w:t>
      </w:r>
      <w:r w:rsidR="001C5A77">
        <w:t>, corresponding to a diffusion constant of XX [units]</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w:t>
      </w:r>
      <w:proofErr w:type="spellStart"/>
      <w:r w:rsidR="00D84A8D">
        <w:t>exciton</w:t>
      </w:r>
      <w:proofErr w:type="spellEnd"/>
      <w:r w:rsidR="00D84A8D">
        <w:t xml:space="preserve"> transport and </w:t>
      </w:r>
      <w:proofErr w:type="spellStart"/>
      <w:r w:rsidR="00793BB9">
        <w:t>exciton</w:t>
      </w:r>
      <w:proofErr w:type="spellEnd"/>
      <w:r w:rsidR="00793BB9">
        <w:t xml:space="preserve"> quenching by defects in conjugated polymer materials.</w:t>
      </w:r>
    </w:p>
    <w:p w14:paraId="4C0CC0C7" w14:textId="204C677D" w:rsidR="00E80C61" w:rsidRPr="007351CB" w:rsidRDefault="00E80C61" w:rsidP="00232FF0">
      <w:pPr>
        <w:autoSpaceDE w:val="0"/>
        <w:autoSpaceDN w:val="0"/>
        <w:adjustRightInd w:val="0"/>
        <w:jc w:val="both"/>
      </w:pPr>
      <w:commentRangeStart w:id="20"/>
      <w:r w:rsidRPr="00B06885">
        <w:rPr>
          <w:highlight w:val="yellow"/>
        </w:rPr>
        <w:t>[insert something somewhere about dispersive transport]</w:t>
      </w:r>
      <w:commentRangeEnd w:id="20"/>
      <w:r w:rsidR="00B12177">
        <w:rPr>
          <w:rStyle w:val="CommentReference"/>
        </w:rPr>
        <w:commentReference w:id="20"/>
      </w:r>
    </w:p>
    <w:p w14:paraId="075B037E" w14:textId="77777777" w:rsidR="00263D27" w:rsidRDefault="00263D27" w:rsidP="00232FF0">
      <w:pPr>
        <w:autoSpaceDE w:val="0"/>
        <w:autoSpaceDN w:val="0"/>
        <w:adjustRightInd w:val="0"/>
        <w:jc w:val="both"/>
      </w:pPr>
    </w:p>
    <w:p w14:paraId="49A1B038" w14:textId="77777777" w:rsidR="0029269A" w:rsidRPr="0029269A" w:rsidRDefault="0029269A" w:rsidP="00232FF0">
      <w:pPr>
        <w:autoSpaceDE w:val="0"/>
        <w:autoSpaceDN w:val="0"/>
        <w:adjustRightInd w:val="0"/>
        <w:jc w:val="both"/>
        <w:rPr>
          <w:b/>
        </w:rPr>
      </w:pPr>
      <w:r>
        <w:rPr>
          <w:b/>
        </w:rPr>
        <w:t>References</w:t>
      </w:r>
    </w:p>
    <w:commentRangeStart w:id="21"/>
    <w:p w14:paraId="5AF23E11" w14:textId="77777777" w:rsidR="009C5F71" w:rsidRDefault="00C21326" w:rsidP="009C5F71">
      <w:pPr>
        <w:jc w:val="both"/>
        <w:rPr>
          <w:noProof/>
        </w:rPr>
      </w:pPr>
      <w:r>
        <w:fldChar w:fldCharType="begin"/>
      </w:r>
      <w:r>
        <w:instrText xml:space="preserve"> ADDIN EN.REFLIST </w:instrText>
      </w:r>
      <w:r>
        <w:fldChar w:fldCharType="separate"/>
      </w:r>
      <w:bookmarkStart w:id="22" w:name="_ENREF_1"/>
      <w:r w:rsidR="009C5F71">
        <w:rPr>
          <w:noProof/>
        </w:rPr>
        <w:tab/>
        <w:t>(1)</w:t>
      </w:r>
      <w:r w:rsidR="009C5F71">
        <w:rPr>
          <w:noProof/>
        </w:rPr>
        <w:tab/>
        <w:t xml:space="preserve">Dennler, G., and Sariciftci, N. S. </w:t>
      </w:r>
      <w:r w:rsidR="009C5F71" w:rsidRPr="009C5F71">
        <w:rPr>
          <w:i/>
          <w:noProof/>
        </w:rPr>
        <w:t>P Ieee</w:t>
      </w:r>
      <w:r w:rsidR="009C5F71">
        <w:rPr>
          <w:noProof/>
        </w:rPr>
        <w:t xml:space="preserve"> </w:t>
      </w:r>
      <w:r w:rsidR="009C5F71" w:rsidRPr="009C5F71">
        <w:rPr>
          <w:b/>
          <w:noProof/>
        </w:rPr>
        <w:t>2005</w:t>
      </w:r>
      <w:r w:rsidR="009C5F71">
        <w:rPr>
          <w:noProof/>
        </w:rPr>
        <w:t xml:space="preserve">, </w:t>
      </w:r>
      <w:r w:rsidR="009C5F71" w:rsidRPr="009C5F71">
        <w:rPr>
          <w:i/>
          <w:noProof/>
        </w:rPr>
        <w:t>93</w:t>
      </w:r>
      <w:r w:rsidR="009C5F71">
        <w:rPr>
          <w:noProof/>
        </w:rPr>
        <w:t>, 1429.</w:t>
      </w:r>
      <w:bookmarkEnd w:id="22"/>
    </w:p>
    <w:p w14:paraId="1A43F755" w14:textId="77777777" w:rsidR="009C5F71" w:rsidRDefault="009C5F71" w:rsidP="009C5F71">
      <w:pPr>
        <w:jc w:val="both"/>
        <w:rPr>
          <w:noProof/>
        </w:rPr>
      </w:pPr>
      <w:bookmarkStart w:id="23" w:name="_ENREF_2"/>
      <w:r>
        <w:rPr>
          <w:noProof/>
        </w:rPr>
        <w:tab/>
        <w:t>(2)</w:t>
      </w:r>
      <w:r>
        <w:rPr>
          <w:noProof/>
        </w:rPr>
        <w:tab/>
        <w:t xml:space="preserve">Yim, K. H., Zheng, Z., Liang, Z., Friend, R. H., Huck, W. T. S., and Kim, J. S. </w:t>
      </w:r>
      <w:r w:rsidRPr="009C5F71">
        <w:rPr>
          <w:i/>
          <w:noProof/>
        </w:rPr>
        <w:t>Adv Funct Mater</w:t>
      </w:r>
      <w:r>
        <w:rPr>
          <w:noProof/>
        </w:rPr>
        <w:t xml:space="preserve"> </w:t>
      </w:r>
      <w:r w:rsidRPr="009C5F71">
        <w:rPr>
          <w:b/>
          <w:noProof/>
        </w:rPr>
        <w:t>2008</w:t>
      </w:r>
      <w:r>
        <w:rPr>
          <w:noProof/>
        </w:rPr>
        <w:t xml:space="preserve">, </w:t>
      </w:r>
      <w:r w:rsidRPr="009C5F71">
        <w:rPr>
          <w:i/>
          <w:noProof/>
        </w:rPr>
        <w:t>18</w:t>
      </w:r>
      <w:r>
        <w:rPr>
          <w:noProof/>
        </w:rPr>
        <w:t>, 1012.</w:t>
      </w:r>
      <w:bookmarkEnd w:id="23"/>
    </w:p>
    <w:p w14:paraId="3C743399" w14:textId="77777777" w:rsidR="009C5F71" w:rsidRDefault="009C5F71" w:rsidP="009C5F71">
      <w:pPr>
        <w:jc w:val="both"/>
        <w:rPr>
          <w:noProof/>
        </w:rPr>
      </w:pPr>
      <w:bookmarkStart w:id="24" w:name="_ENREF_3"/>
      <w:r>
        <w:rPr>
          <w:noProof/>
        </w:rPr>
        <w:tab/>
        <w:t>(3)</w:t>
      </w:r>
      <w:r>
        <w:rPr>
          <w:noProof/>
        </w:rPr>
        <w:tab/>
        <w:t xml:space="preserve">Wu, C. F.; Szymanski, C.; Cain, Z.; McNeill, J. </w:t>
      </w:r>
      <w:r w:rsidRPr="009C5F71">
        <w:rPr>
          <w:i/>
          <w:noProof/>
        </w:rPr>
        <w:t>J Am Chem Soc</w:t>
      </w:r>
      <w:r>
        <w:rPr>
          <w:noProof/>
        </w:rPr>
        <w:t xml:space="preserve"> </w:t>
      </w:r>
      <w:r w:rsidRPr="009C5F71">
        <w:rPr>
          <w:b/>
          <w:noProof/>
        </w:rPr>
        <w:t>2007</w:t>
      </w:r>
      <w:r>
        <w:rPr>
          <w:noProof/>
        </w:rPr>
        <w:t xml:space="preserve">, </w:t>
      </w:r>
      <w:r w:rsidRPr="009C5F71">
        <w:rPr>
          <w:i/>
          <w:noProof/>
        </w:rPr>
        <w:t>129</w:t>
      </w:r>
      <w:r>
        <w:rPr>
          <w:noProof/>
        </w:rPr>
        <w:t>, 12904.</w:t>
      </w:r>
      <w:bookmarkEnd w:id="24"/>
    </w:p>
    <w:p w14:paraId="50EC4581" w14:textId="77777777" w:rsidR="009C5F71" w:rsidRDefault="009C5F71" w:rsidP="009C5F71">
      <w:pPr>
        <w:jc w:val="both"/>
        <w:rPr>
          <w:noProof/>
        </w:rPr>
      </w:pPr>
      <w:bookmarkStart w:id="25" w:name="_ENREF_4"/>
      <w:r>
        <w:rPr>
          <w:noProof/>
        </w:rPr>
        <w:lastRenderedPageBreak/>
        <w:tab/>
        <w:t>(4)</w:t>
      </w:r>
      <w:r>
        <w:rPr>
          <w:noProof/>
        </w:rPr>
        <w:tab/>
        <w:t xml:space="preserve">Yu, J., Wu, C. F., Sahu, S. P., Fernando, L. P., Szymanski, C., and McNeill, J. </w:t>
      </w:r>
      <w:r w:rsidRPr="009C5F71">
        <w:rPr>
          <w:i/>
          <w:noProof/>
        </w:rPr>
        <w:t>J Am Chem Soc</w:t>
      </w:r>
      <w:r>
        <w:rPr>
          <w:noProof/>
        </w:rPr>
        <w:t xml:space="preserve"> </w:t>
      </w:r>
      <w:r w:rsidRPr="009C5F71">
        <w:rPr>
          <w:b/>
          <w:noProof/>
        </w:rPr>
        <w:t>2009</w:t>
      </w:r>
      <w:r>
        <w:rPr>
          <w:noProof/>
        </w:rPr>
        <w:t xml:space="preserve">, </w:t>
      </w:r>
      <w:r w:rsidRPr="009C5F71">
        <w:rPr>
          <w:i/>
          <w:noProof/>
        </w:rPr>
        <w:t>131</w:t>
      </w:r>
      <w:r>
        <w:rPr>
          <w:noProof/>
        </w:rPr>
        <w:t>, 18410.</w:t>
      </w:r>
      <w:bookmarkEnd w:id="25"/>
    </w:p>
    <w:p w14:paraId="1333464D" w14:textId="77777777" w:rsidR="009C5F71" w:rsidRDefault="009C5F71" w:rsidP="009C5F71">
      <w:pPr>
        <w:jc w:val="both"/>
        <w:rPr>
          <w:noProof/>
        </w:rPr>
      </w:pPr>
      <w:bookmarkStart w:id="26" w:name="_ENREF_5"/>
      <w:r>
        <w:rPr>
          <w:noProof/>
        </w:rPr>
        <w:tab/>
        <w:t>(5)</w:t>
      </w:r>
      <w:r>
        <w:rPr>
          <w:noProof/>
        </w:rPr>
        <w:tab/>
        <w:t xml:space="preserve">Wu, C. F., Bull, B. Christensen, K. and McNeill, J. </w:t>
      </w:r>
      <w:r w:rsidRPr="009C5F71">
        <w:rPr>
          <w:i/>
          <w:noProof/>
        </w:rPr>
        <w:t>Angewandte Chemie</w:t>
      </w:r>
      <w:r>
        <w:rPr>
          <w:noProof/>
        </w:rPr>
        <w:t xml:space="preserve"> </w:t>
      </w:r>
      <w:r w:rsidRPr="009C5F71">
        <w:rPr>
          <w:b/>
          <w:noProof/>
        </w:rPr>
        <w:t>2009</w:t>
      </w:r>
      <w:r>
        <w:rPr>
          <w:noProof/>
        </w:rPr>
        <w:t xml:space="preserve">, </w:t>
      </w:r>
      <w:r w:rsidRPr="009C5F71">
        <w:rPr>
          <w:i/>
          <w:noProof/>
        </w:rPr>
        <w:t>48</w:t>
      </w:r>
      <w:r>
        <w:rPr>
          <w:noProof/>
        </w:rPr>
        <w:t>, 2741.</w:t>
      </w:r>
      <w:bookmarkEnd w:id="26"/>
    </w:p>
    <w:p w14:paraId="311CA2AF" w14:textId="77777777" w:rsidR="009C5F71" w:rsidRDefault="009C5F71" w:rsidP="009C5F71">
      <w:pPr>
        <w:jc w:val="both"/>
        <w:rPr>
          <w:noProof/>
        </w:rPr>
      </w:pPr>
      <w:bookmarkStart w:id="27" w:name="_ENREF_6"/>
      <w:r>
        <w:rPr>
          <w:noProof/>
        </w:rPr>
        <w:tab/>
        <w:t>(6)</w:t>
      </w:r>
      <w:r>
        <w:rPr>
          <w:noProof/>
        </w:rPr>
        <w:tab/>
        <w:t xml:space="preserve">Wu, C. F.; Bull, B.; Szymanski, C.; Christensen, K.; McNeill, J. </w:t>
      </w:r>
      <w:r w:rsidRPr="009C5F71">
        <w:rPr>
          <w:i/>
          <w:noProof/>
        </w:rPr>
        <w:t>ACS Nano</w:t>
      </w:r>
      <w:r>
        <w:rPr>
          <w:noProof/>
        </w:rPr>
        <w:t xml:space="preserve"> </w:t>
      </w:r>
      <w:r w:rsidRPr="009C5F71">
        <w:rPr>
          <w:b/>
          <w:noProof/>
        </w:rPr>
        <w:t>2008</w:t>
      </w:r>
      <w:r>
        <w:rPr>
          <w:noProof/>
        </w:rPr>
        <w:t xml:space="preserve">, </w:t>
      </w:r>
      <w:r w:rsidRPr="009C5F71">
        <w:rPr>
          <w:i/>
          <w:noProof/>
        </w:rPr>
        <w:t>2</w:t>
      </w:r>
      <w:r>
        <w:rPr>
          <w:noProof/>
        </w:rPr>
        <w:t>, 2415.</w:t>
      </w:r>
      <w:bookmarkEnd w:id="27"/>
    </w:p>
    <w:p w14:paraId="3299DB95" w14:textId="77777777" w:rsidR="009C5F71" w:rsidRDefault="009C5F71" w:rsidP="009C5F71">
      <w:pPr>
        <w:jc w:val="both"/>
        <w:rPr>
          <w:noProof/>
        </w:rPr>
      </w:pPr>
      <w:bookmarkStart w:id="28" w:name="_ENREF_7"/>
      <w:r>
        <w:rPr>
          <w:noProof/>
        </w:rPr>
        <w:tab/>
        <w:t>(7)</w:t>
      </w:r>
      <w:r>
        <w:rPr>
          <w:noProof/>
        </w:rPr>
        <w:tab/>
        <w:t xml:space="preserve">Wu, C. F.; Schneider, T.; Zeigler, M.; Yu, J. B.; Schiro, P. G.; Burnham, D. R.; McNeill, J. D.; Chiu, D. T. </w:t>
      </w:r>
      <w:r w:rsidRPr="009C5F71">
        <w:rPr>
          <w:i/>
          <w:noProof/>
        </w:rPr>
        <w:t>J Am Chem Soc</w:t>
      </w:r>
      <w:r>
        <w:rPr>
          <w:noProof/>
        </w:rPr>
        <w:t xml:space="preserve"> </w:t>
      </w:r>
      <w:r w:rsidRPr="009C5F71">
        <w:rPr>
          <w:b/>
          <w:noProof/>
        </w:rPr>
        <w:t>2010</w:t>
      </w:r>
      <w:r>
        <w:rPr>
          <w:noProof/>
        </w:rPr>
        <w:t xml:space="preserve">, </w:t>
      </w:r>
      <w:r w:rsidRPr="009C5F71">
        <w:rPr>
          <w:i/>
          <w:noProof/>
        </w:rPr>
        <w:t>132</w:t>
      </w:r>
      <w:r>
        <w:rPr>
          <w:noProof/>
        </w:rPr>
        <w:t>, 15410.</w:t>
      </w:r>
      <w:bookmarkEnd w:id="28"/>
    </w:p>
    <w:p w14:paraId="5389ABF5" w14:textId="77777777" w:rsidR="009C5F71" w:rsidRDefault="009C5F71" w:rsidP="009C5F71">
      <w:pPr>
        <w:jc w:val="both"/>
        <w:rPr>
          <w:noProof/>
        </w:rPr>
      </w:pPr>
      <w:bookmarkStart w:id="29" w:name="_ENREF_8"/>
      <w:r>
        <w:rPr>
          <w:noProof/>
        </w:rPr>
        <w:tab/>
        <w:t>(8)</w:t>
      </w:r>
      <w:r>
        <w:rPr>
          <w:noProof/>
        </w:rPr>
        <w:tab/>
        <w:t xml:space="preserve">Wu, C. F.; Chiu, D. T. </w:t>
      </w:r>
      <w:r w:rsidRPr="009C5F71">
        <w:rPr>
          <w:i/>
          <w:noProof/>
        </w:rPr>
        <w:t>Angew Chem Int Edit</w:t>
      </w:r>
      <w:r>
        <w:rPr>
          <w:noProof/>
        </w:rPr>
        <w:t xml:space="preserve"> </w:t>
      </w:r>
      <w:r w:rsidRPr="009C5F71">
        <w:rPr>
          <w:b/>
          <w:noProof/>
        </w:rPr>
        <w:t>2013</w:t>
      </w:r>
      <w:r>
        <w:rPr>
          <w:noProof/>
        </w:rPr>
        <w:t xml:space="preserve">, </w:t>
      </w:r>
      <w:r w:rsidRPr="009C5F71">
        <w:rPr>
          <w:i/>
          <w:noProof/>
        </w:rPr>
        <w:t>52</w:t>
      </w:r>
      <w:r>
        <w:rPr>
          <w:noProof/>
        </w:rPr>
        <w:t>, 3086.</w:t>
      </w:r>
      <w:bookmarkEnd w:id="29"/>
    </w:p>
    <w:p w14:paraId="6396C51F" w14:textId="77777777" w:rsidR="009C5F71" w:rsidRDefault="009C5F71" w:rsidP="009C5F71">
      <w:pPr>
        <w:jc w:val="both"/>
        <w:rPr>
          <w:noProof/>
        </w:rPr>
      </w:pPr>
      <w:bookmarkStart w:id="30" w:name="_ENREF_9"/>
      <w:r>
        <w:rPr>
          <w:noProof/>
        </w:rPr>
        <w:tab/>
        <w:t>(9)</w:t>
      </w:r>
      <w:r>
        <w:rPr>
          <w:noProof/>
        </w:rPr>
        <w:tab/>
        <w:t xml:space="preserve">Koner, A. L.; Krndija, D.; Hou, Q.; Sherratt, D. J.; Howarth, M. </w:t>
      </w:r>
      <w:r w:rsidRPr="009C5F71">
        <w:rPr>
          <w:i/>
          <w:noProof/>
        </w:rPr>
        <w:t>ACS Nano</w:t>
      </w:r>
      <w:r>
        <w:rPr>
          <w:noProof/>
        </w:rPr>
        <w:t xml:space="preserve"> </w:t>
      </w:r>
      <w:r w:rsidRPr="009C5F71">
        <w:rPr>
          <w:b/>
          <w:noProof/>
        </w:rPr>
        <w:t>2013</w:t>
      </w:r>
      <w:r>
        <w:rPr>
          <w:noProof/>
        </w:rPr>
        <w:t xml:space="preserve">, </w:t>
      </w:r>
      <w:r w:rsidRPr="009C5F71">
        <w:rPr>
          <w:i/>
          <w:noProof/>
        </w:rPr>
        <w:t>7</w:t>
      </w:r>
      <w:r>
        <w:rPr>
          <w:noProof/>
        </w:rPr>
        <w:t>, 1137.</w:t>
      </w:r>
      <w:bookmarkEnd w:id="30"/>
    </w:p>
    <w:p w14:paraId="2A151E6A" w14:textId="77777777" w:rsidR="009C5F71" w:rsidRDefault="009C5F71" w:rsidP="009C5F71">
      <w:pPr>
        <w:jc w:val="both"/>
        <w:rPr>
          <w:noProof/>
        </w:rPr>
      </w:pPr>
      <w:bookmarkStart w:id="31" w:name="_ENREF_10"/>
      <w:r>
        <w:rPr>
          <w:noProof/>
        </w:rPr>
        <w:tab/>
        <w:t>(10)</w:t>
      </w:r>
      <w:r>
        <w:rPr>
          <w:noProof/>
        </w:rPr>
        <w:tab/>
        <w:t xml:space="preserve">Emelianova, E. V., Athanasopoulos, S., Silbey, R. J., and Beljonne, D. </w:t>
      </w:r>
      <w:r w:rsidRPr="009C5F71">
        <w:rPr>
          <w:i/>
          <w:noProof/>
        </w:rPr>
        <w:t>Phys Rev Lett</w:t>
      </w:r>
      <w:r>
        <w:rPr>
          <w:noProof/>
        </w:rPr>
        <w:t xml:space="preserve"> </w:t>
      </w:r>
      <w:r w:rsidRPr="009C5F71">
        <w:rPr>
          <w:b/>
          <w:noProof/>
        </w:rPr>
        <w:t>2010</w:t>
      </w:r>
      <w:r>
        <w:rPr>
          <w:noProof/>
        </w:rPr>
        <w:t xml:space="preserve">, </w:t>
      </w:r>
      <w:r w:rsidRPr="009C5F71">
        <w:rPr>
          <w:i/>
          <w:noProof/>
        </w:rPr>
        <w:t>104</w:t>
      </w:r>
      <w:r>
        <w:rPr>
          <w:noProof/>
        </w:rPr>
        <w:t>, 206405.</w:t>
      </w:r>
      <w:bookmarkEnd w:id="31"/>
    </w:p>
    <w:p w14:paraId="073C8E6B" w14:textId="77777777" w:rsidR="009C5F71" w:rsidRDefault="009C5F71" w:rsidP="009C5F71">
      <w:pPr>
        <w:jc w:val="both"/>
        <w:rPr>
          <w:noProof/>
        </w:rPr>
      </w:pPr>
      <w:bookmarkStart w:id="32" w:name="_ENREF_11"/>
      <w:r>
        <w:rPr>
          <w:noProof/>
        </w:rPr>
        <w:tab/>
        <w:t>(11)</w:t>
      </w:r>
      <w:r>
        <w:rPr>
          <w:noProof/>
        </w:rPr>
        <w:tab/>
        <w:t xml:space="preserve">Kasha, M.; Rawls, H. R.; Ashraf El-Bayoumi, M. </w:t>
      </w:r>
      <w:r w:rsidRPr="009C5F71">
        <w:rPr>
          <w:i/>
          <w:noProof/>
        </w:rPr>
        <w:t>Pure and Applied Chemistry</w:t>
      </w:r>
      <w:r>
        <w:rPr>
          <w:noProof/>
        </w:rPr>
        <w:t xml:space="preserve"> </w:t>
      </w:r>
      <w:r w:rsidRPr="009C5F71">
        <w:rPr>
          <w:b/>
          <w:noProof/>
        </w:rPr>
        <w:t>1965</w:t>
      </w:r>
      <w:r>
        <w:rPr>
          <w:noProof/>
        </w:rPr>
        <w:t xml:space="preserve">, </w:t>
      </w:r>
      <w:r w:rsidRPr="009C5F71">
        <w:rPr>
          <w:i/>
          <w:noProof/>
        </w:rPr>
        <w:t>11</w:t>
      </w:r>
      <w:r>
        <w:rPr>
          <w:noProof/>
        </w:rPr>
        <w:t>, 371.</w:t>
      </w:r>
      <w:bookmarkEnd w:id="32"/>
    </w:p>
    <w:p w14:paraId="39306468" w14:textId="77777777" w:rsidR="009C5F71" w:rsidRDefault="009C5F71" w:rsidP="009C5F71">
      <w:pPr>
        <w:jc w:val="both"/>
        <w:rPr>
          <w:noProof/>
        </w:rPr>
      </w:pPr>
      <w:bookmarkStart w:id="33" w:name="_ENREF_12"/>
      <w:r>
        <w:rPr>
          <w:noProof/>
        </w:rPr>
        <w:tab/>
        <w:t>(12)</w:t>
      </w:r>
      <w:r>
        <w:rPr>
          <w:noProof/>
        </w:rPr>
        <w:tab/>
        <w:t xml:space="preserve">Lunt, R. R., Giebink, N. C., Belak, A. A., Benzinger, J. B., and Forrest, S. R. </w:t>
      </w:r>
      <w:r w:rsidRPr="009C5F71">
        <w:rPr>
          <w:i/>
          <w:noProof/>
        </w:rPr>
        <w:t>Journal of Applied Physics</w:t>
      </w:r>
      <w:r>
        <w:rPr>
          <w:noProof/>
        </w:rPr>
        <w:t xml:space="preserve"> </w:t>
      </w:r>
      <w:r w:rsidRPr="009C5F71">
        <w:rPr>
          <w:b/>
          <w:noProof/>
        </w:rPr>
        <w:t>2009</w:t>
      </w:r>
      <w:r>
        <w:rPr>
          <w:noProof/>
        </w:rPr>
        <w:t xml:space="preserve">, </w:t>
      </w:r>
      <w:r w:rsidRPr="009C5F71">
        <w:rPr>
          <w:i/>
          <w:noProof/>
        </w:rPr>
        <w:t>105</w:t>
      </w:r>
      <w:r>
        <w:rPr>
          <w:noProof/>
        </w:rPr>
        <w:t>, 053711.</w:t>
      </w:r>
      <w:bookmarkEnd w:id="33"/>
    </w:p>
    <w:p w14:paraId="1088B2D7" w14:textId="77777777" w:rsidR="009C5F71" w:rsidRDefault="009C5F71" w:rsidP="009C5F71">
      <w:pPr>
        <w:jc w:val="both"/>
        <w:rPr>
          <w:noProof/>
        </w:rPr>
      </w:pPr>
      <w:bookmarkStart w:id="34" w:name="_ENREF_13"/>
      <w:r>
        <w:rPr>
          <w:noProof/>
        </w:rPr>
        <w:tab/>
        <w:t>(13)</w:t>
      </w:r>
      <w:r>
        <w:rPr>
          <w:noProof/>
        </w:rPr>
        <w:tab/>
        <w:t xml:space="preserve">Gammill, L. S.; Powell, R. C. </w:t>
      </w:r>
      <w:r w:rsidRPr="009C5F71">
        <w:rPr>
          <w:i/>
          <w:noProof/>
        </w:rPr>
        <w:t>Mol Cryst Liq Cryst</w:t>
      </w:r>
      <w:r>
        <w:rPr>
          <w:noProof/>
        </w:rPr>
        <w:t xml:space="preserve"> </w:t>
      </w:r>
      <w:r w:rsidRPr="009C5F71">
        <w:rPr>
          <w:b/>
          <w:noProof/>
        </w:rPr>
        <w:t>1974</w:t>
      </w:r>
      <w:r>
        <w:rPr>
          <w:noProof/>
        </w:rPr>
        <w:t xml:space="preserve">, </w:t>
      </w:r>
      <w:r w:rsidRPr="009C5F71">
        <w:rPr>
          <w:i/>
          <w:noProof/>
        </w:rPr>
        <w:t>25</w:t>
      </w:r>
      <w:r>
        <w:rPr>
          <w:noProof/>
        </w:rPr>
        <w:t>, 123.</w:t>
      </w:r>
      <w:bookmarkEnd w:id="34"/>
    </w:p>
    <w:p w14:paraId="67419967" w14:textId="77777777" w:rsidR="009C5F71" w:rsidRDefault="009C5F71" w:rsidP="009C5F71">
      <w:pPr>
        <w:jc w:val="both"/>
        <w:rPr>
          <w:noProof/>
        </w:rPr>
      </w:pPr>
      <w:bookmarkStart w:id="35" w:name="_ENREF_14"/>
      <w:r>
        <w:rPr>
          <w:noProof/>
        </w:rPr>
        <w:tab/>
        <w:t>(14)</w:t>
      </w:r>
      <w:r>
        <w:rPr>
          <w:noProof/>
        </w:rPr>
        <w:tab/>
        <w:t xml:space="preserve">Powell, R. C.; Kepler, R. G. </w:t>
      </w:r>
      <w:r w:rsidRPr="009C5F71">
        <w:rPr>
          <w:i/>
          <w:noProof/>
        </w:rPr>
        <w:t>B Am Phys Soc</w:t>
      </w:r>
      <w:r>
        <w:rPr>
          <w:noProof/>
        </w:rPr>
        <w:t xml:space="preserve"> </w:t>
      </w:r>
      <w:r w:rsidRPr="009C5F71">
        <w:rPr>
          <w:b/>
          <w:noProof/>
        </w:rPr>
        <w:t>1969</w:t>
      </w:r>
      <w:r>
        <w:rPr>
          <w:noProof/>
        </w:rPr>
        <w:t xml:space="preserve">, </w:t>
      </w:r>
      <w:r w:rsidRPr="009C5F71">
        <w:rPr>
          <w:i/>
          <w:noProof/>
        </w:rPr>
        <w:t>14</w:t>
      </w:r>
      <w:r>
        <w:rPr>
          <w:noProof/>
        </w:rPr>
        <w:t>, 866.</w:t>
      </w:r>
      <w:bookmarkEnd w:id="35"/>
    </w:p>
    <w:p w14:paraId="5AA6E034" w14:textId="77777777" w:rsidR="009C5F71" w:rsidRDefault="009C5F71" w:rsidP="009C5F71">
      <w:pPr>
        <w:jc w:val="both"/>
        <w:rPr>
          <w:noProof/>
        </w:rPr>
      </w:pPr>
      <w:bookmarkStart w:id="36" w:name="_ENREF_15"/>
      <w:r>
        <w:rPr>
          <w:noProof/>
        </w:rPr>
        <w:tab/>
        <w:t>(15)</w:t>
      </w:r>
      <w:r>
        <w:rPr>
          <w:noProof/>
        </w:rPr>
        <w:tab/>
        <w:t xml:space="preserve">Scholes, G. D., and Rumbles, G. </w:t>
      </w:r>
      <w:r w:rsidRPr="009C5F71">
        <w:rPr>
          <w:i/>
          <w:noProof/>
        </w:rPr>
        <w:t>Nature Materials</w:t>
      </w:r>
      <w:r>
        <w:rPr>
          <w:noProof/>
        </w:rPr>
        <w:t xml:space="preserve"> </w:t>
      </w:r>
      <w:r w:rsidRPr="009C5F71">
        <w:rPr>
          <w:b/>
          <w:noProof/>
        </w:rPr>
        <w:t>2006</w:t>
      </w:r>
      <w:r>
        <w:rPr>
          <w:noProof/>
        </w:rPr>
        <w:t xml:space="preserve">, </w:t>
      </w:r>
      <w:r w:rsidRPr="009C5F71">
        <w:rPr>
          <w:i/>
          <w:noProof/>
        </w:rPr>
        <w:t>5</w:t>
      </w:r>
      <w:r>
        <w:rPr>
          <w:noProof/>
        </w:rPr>
        <w:t>, 683.</w:t>
      </w:r>
      <w:bookmarkEnd w:id="36"/>
    </w:p>
    <w:p w14:paraId="4EF41849" w14:textId="77777777" w:rsidR="009C5F71" w:rsidRDefault="009C5F71" w:rsidP="009C5F71">
      <w:pPr>
        <w:jc w:val="both"/>
        <w:rPr>
          <w:noProof/>
        </w:rPr>
      </w:pPr>
      <w:bookmarkStart w:id="37" w:name="_ENREF_16"/>
      <w:r>
        <w:rPr>
          <w:noProof/>
        </w:rPr>
        <w:tab/>
        <w:t>(16)</w:t>
      </w:r>
      <w:r>
        <w:rPr>
          <w:noProof/>
        </w:rPr>
        <w:tab/>
        <w:t xml:space="preserve">Burkalov, V. M., Kawata, K., Assender, H. E., Briggs, G. A. D., Ruseckas, A., and Samuel, I. D. W. </w:t>
      </w:r>
      <w:r w:rsidRPr="009C5F71">
        <w:rPr>
          <w:i/>
          <w:noProof/>
        </w:rPr>
        <w:t>Physical Review B</w:t>
      </w:r>
      <w:r>
        <w:rPr>
          <w:noProof/>
        </w:rPr>
        <w:t xml:space="preserve"> </w:t>
      </w:r>
      <w:r w:rsidRPr="009C5F71">
        <w:rPr>
          <w:b/>
          <w:noProof/>
        </w:rPr>
        <w:t>2005</w:t>
      </w:r>
      <w:r>
        <w:rPr>
          <w:noProof/>
        </w:rPr>
        <w:t xml:space="preserve">, </w:t>
      </w:r>
      <w:r w:rsidRPr="009C5F71">
        <w:rPr>
          <w:i/>
          <w:noProof/>
        </w:rPr>
        <w:t>72</w:t>
      </w:r>
      <w:r>
        <w:rPr>
          <w:noProof/>
        </w:rPr>
        <w:t>, 075206.</w:t>
      </w:r>
      <w:bookmarkEnd w:id="37"/>
    </w:p>
    <w:p w14:paraId="055489DB" w14:textId="77777777" w:rsidR="009C5F71" w:rsidRDefault="009C5F71" w:rsidP="009C5F71">
      <w:pPr>
        <w:jc w:val="both"/>
        <w:rPr>
          <w:noProof/>
        </w:rPr>
      </w:pPr>
      <w:bookmarkStart w:id="38" w:name="_ENREF_17"/>
      <w:r>
        <w:rPr>
          <w:noProof/>
        </w:rPr>
        <w:tab/>
        <w:t>(17)</w:t>
      </w:r>
      <w:r>
        <w:rPr>
          <w:noProof/>
        </w:rPr>
        <w:tab/>
        <w:t xml:space="preserve">Gregg, B. A., Sprague, J. and Peterson, M. W. </w:t>
      </w:r>
      <w:r w:rsidRPr="009C5F71">
        <w:rPr>
          <w:i/>
          <w:noProof/>
        </w:rPr>
        <w:t>Journal of Physical Chemistry B</w:t>
      </w:r>
      <w:r>
        <w:rPr>
          <w:noProof/>
        </w:rPr>
        <w:t xml:space="preserve"> </w:t>
      </w:r>
      <w:r w:rsidRPr="009C5F71">
        <w:rPr>
          <w:b/>
          <w:noProof/>
        </w:rPr>
        <w:t>1997</w:t>
      </w:r>
      <w:r>
        <w:rPr>
          <w:noProof/>
        </w:rPr>
        <w:t xml:space="preserve">, </w:t>
      </w:r>
      <w:r w:rsidRPr="009C5F71">
        <w:rPr>
          <w:i/>
          <w:noProof/>
        </w:rPr>
        <w:t>101</w:t>
      </w:r>
      <w:r>
        <w:rPr>
          <w:noProof/>
        </w:rPr>
        <w:t>, 5362.</w:t>
      </w:r>
      <w:bookmarkEnd w:id="38"/>
    </w:p>
    <w:p w14:paraId="1739482A" w14:textId="77777777" w:rsidR="009C5F71" w:rsidRDefault="009C5F71" w:rsidP="009C5F71">
      <w:pPr>
        <w:jc w:val="both"/>
        <w:rPr>
          <w:noProof/>
        </w:rPr>
      </w:pPr>
      <w:bookmarkStart w:id="39" w:name="_ENREF_18"/>
      <w:r>
        <w:rPr>
          <w:noProof/>
        </w:rPr>
        <w:tab/>
        <w:t>(18)</w:t>
      </w:r>
      <w:r>
        <w:rPr>
          <w:noProof/>
        </w:rPr>
        <w:tab/>
        <w:t xml:space="preserve">Donati, D.; Williams, J. O. </w:t>
      </w:r>
      <w:r w:rsidRPr="009C5F71">
        <w:rPr>
          <w:i/>
          <w:noProof/>
        </w:rPr>
        <w:t>Mol Cryst Liq Cryst</w:t>
      </w:r>
      <w:r>
        <w:rPr>
          <w:noProof/>
        </w:rPr>
        <w:t xml:space="preserve"> </w:t>
      </w:r>
      <w:r w:rsidRPr="009C5F71">
        <w:rPr>
          <w:b/>
          <w:noProof/>
        </w:rPr>
        <w:t>1978</w:t>
      </w:r>
      <w:r>
        <w:rPr>
          <w:noProof/>
        </w:rPr>
        <w:t xml:space="preserve">, </w:t>
      </w:r>
      <w:r w:rsidRPr="009C5F71">
        <w:rPr>
          <w:i/>
          <w:noProof/>
        </w:rPr>
        <w:t>44</w:t>
      </w:r>
      <w:r>
        <w:rPr>
          <w:noProof/>
        </w:rPr>
        <w:t>, 23.</w:t>
      </w:r>
      <w:bookmarkEnd w:id="39"/>
    </w:p>
    <w:p w14:paraId="0B92302E" w14:textId="77777777" w:rsidR="009C5F71" w:rsidRDefault="009C5F71" w:rsidP="009C5F71">
      <w:pPr>
        <w:jc w:val="both"/>
        <w:rPr>
          <w:noProof/>
        </w:rPr>
      </w:pPr>
      <w:bookmarkStart w:id="40" w:name="_ENREF_19"/>
      <w:r>
        <w:rPr>
          <w:noProof/>
        </w:rPr>
        <w:tab/>
        <w:t>(19)</w:t>
      </w:r>
      <w:r>
        <w:rPr>
          <w:noProof/>
        </w:rPr>
        <w:tab/>
        <w:t xml:space="preserve">Mulder, B. J. </w:t>
      </w:r>
      <w:r w:rsidRPr="009C5F71">
        <w:rPr>
          <w:i/>
          <w:noProof/>
        </w:rPr>
        <w:t>Philips Res Rep</w:t>
      </w:r>
      <w:r>
        <w:rPr>
          <w:noProof/>
        </w:rPr>
        <w:t xml:space="preserve"> </w:t>
      </w:r>
      <w:r w:rsidRPr="009C5F71">
        <w:rPr>
          <w:b/>
          <w:noProof/>
        </w:rPr>
        <w:t>1967</w:t>
      </w:r>
      <w:r>
        <w:rPr>
          <w:noProof/>
        </w:rPr>
        <w:t xml:space="preserve">, </w:t>
      </w:r>
      <w:r w:rsidRPr="009C5F71">
        <w:rPr>
          <w:i/>
          <w:noProof/>
        </w:rPr>
        <w:t>22</w:t>
      </w:r>
      <w:r>
        <w:rPr>
          <w:noProof/>
        </w:rPr>
        <w:t>, 142.</w:t>
      </w:r>
      <w:bookmarkEnd w:id="40"/>
    </w:p>
    <w:p w14:paraId="024EFBAE" w14:textId="77777777" w:rsidR="009C5F71" w:rsidRDefault="009C5F71" w:rsidP="009C5F71">
      <w:pPr>
        <w:jc w:val="both"/>
        <w:rPr>
          <w:noProof/>
        </w:rPr>
      </w:pPr>
      <w:bookmarkStart w:id="41" w:name="_ENREF_20"/>
      <w:r>
        <w:rPr>
          <w:noProof/>
        </w:rPr>
        <w:tab/>
        <w:t>(20)</w:t>
      </w:r>
      <w:r>
        <w:rPr>
          <w:noProof/>
        </w:rPr>
        <w:tab/>
        <w:t xml:space="preserve">Simpson, O. </w:t>
      </w:r>
      <w:r w:rsidRPr="009C5F71">
        <w:rPr>
          <w:i/>
          <w:noProof/>
        </w:rPr>
        <w:t>Proceedings of the Royal Society of London</w:t>
      </w:r>
      <w:r>
        <w:rPr>
          <w:noProof/>
        </w:rPr>
        <w:t xml:space="preserve"> </w:t>
      </w:r>
      <w:r w:rsidRPr="009C5F71">
        <w:rPr>
          <w:b/>
          <w:noProof/>
        </w:rPr>
        <w:t>1957</w:t>
      </w:r>
      <w:r>
        <w:rPr>
          <w:noProof/>
        </w:rPr>
        <w:t xml:space="preserve">, </w:t>
      </w:r>
      <w:r w:rsidRPr="009C5F71">
        <w:rPr>
          <w:i/>
          <w:noProof/>
        </w:rPr>
        <w:t>238</w:t>
      </w:r>
      <w:r>
        <w:rPr>
          <w:noProof/>
        </w:rPr>
        <w:t>, 402.</w:t>
      </w:r>
      <w:bookmarkEnd w:id="41"/>
    </w:p>
    <w:p w14:paraId="2B19E0B5" w14:textId="77777777" w:rsidR="009C5F71" w:rsidRDefault="009C5F71" w:rsidP="009C5F71">
      <w:pPr>
        <w:jc w:val="both"/>
        <w:rPr>
          <w:noProof/>
        </w:rPr>
      </w:pPr>
      <w:bookmarkStart w:id="42" w:name="_ENREF_21"/>
      <w:r>
        <w:rPr>
          <w:noProof/>
        </w:rPr>
        <w:tab/>
        <w:t>(21)</w:t>
      </w:r>
      <w:r>
        <w:rPr>
          <w:noProof/>
        </w:rPr>
        <w:tab/>
        <w:t xml:space="preserve">Lyons, B. P., and Monkman, A. P. </w:t>
      </w:r>
      <w:r w:rsidRPr="009C5F71">
        <w:rPr>
          <w:i/>
          <w:noProof/>
        </w:rPr>
        <w:t>Physical Review B</w:t>
      </w:r>
      <w:r>
        <w:rPr>
          <w:noProof/>
        </w:rPr>
        <w:t xml:space="preserve"> </w:t>
      </w:r>
      <w:r w:rsidRPr="009C5F71">
        <w:rPr>
          <w:b/>
          <w:noProof/>
        </w:rPr>
        <w:t>2005</w:t>
      </w:r>
      <w:r>
        <w:rPr>
          <w:noProof/>
        </w:rPr>
        <w:t xml:space="preserve">, </w:t>
      </w:r>
      <w:r w:rsidRPr="009C5F71">
        <w:rPr>
          <w:i/>
          <w:noProof/>
        </w:rPr>
        <w:t>71</w:t>
      </w:r>
      <w:r>
        <w:rPr>
          <w:noProof/>
        </w:rPr>
        <w:t>, 235201.</w:t>
      </w:r>
      <w:bookmarkEnd w:id="42"/>
    </w:p>
    <w:p w14:paraId="1ACE56D3" w14:textId="77777777" w:rsidR="009C5F71" w:rsidRDefault="009C5F71" w:rsidP="009C5F71">
      <w:pPr>
        <w:jc w:val="both"/>
        <w:rPr>
          <w:noProof/>
        </w:rPr>
      </w:pPr>
      <w:bookmarkStart w:id="43" w:name="_ENREF_22"/>
      <w:r>
        <w:rPr>
          <w:noProof/>
        </w:rPr>
        <w:tab/>
        <w:t>(22)</w:t>
      </w:r>
      <w:r>
        <w:rPr>
          <w:noProof/>
        </w:rPr>
        <w:tab/>
        <w:t xml:space="preserve">Wu, C. F., Zheng, Y. L., Szymanski, C., and McNeill, J. </w:t>
      </w:r>
      <w:r w:rsidRPr="009C5F71">
        <w:rPr>
          <w:i/>
          <w:noProof/>
        </w:rPr>
        <w:t>Journal of Physical Chemistry C</w:t>
      </w:r>
      <w:r>
        <w:rPr>
          <w:noProof/>
        </w:rPr>
        <w:t xml:space="preserve"> </w:t>
      </w:r>
      <w:r w:rsidRPr="009C5F71">
        <w:rPr>
          <w:b/>
          <w:noProof/>
        </w:rPr>
        <w:t>2008</w:t>
      </w:r>
      <w:r>
        <w:rPr>
          <w:noProof/>
        </w:rPr>
        <w:t xml:space="preserve">, </w:t>
      </w:r>
      <w:r w:rsidRPr="009C5F71">
        <w:rPr>
          <w:i/>
          <w:noProof/>
        </w:rPr>
        <w:t>112</w:t>
      </w:r>
      <w:r>
        <w:rPr>
          <w:noProof/>
        </w:rPr>
        <w:t>, 1772.</w:t>
      </w:r>
      <w:bookmarkEnd w:id="43"/>
    </w:p>
    <w:p w14:paraId="78E5A9AD" w14:textId="77777777" w:rsidR="009C5F71" w:rsidRDefault="009C5F71" w:rsidP="009C5F71">
      <w:pPr>
        <w:jc w:val="both"/>
        <w:rPr>
          <w:noProof/>
        </w:rPr>
      </w:pPr>
      <w:bookmarkStart w:id="44" w:name="_ENREF_23"/>
      <w:r>
        <w:rPr>
          <w:noProof/>
        </w:rPr>
        <w:tab/>
        <w:t>(23)</w:t>
      </w:r>
      <w:r>
        <w:rPr>
          <w:noProof/>
        </w:rPr>
        <w:tab/>
        <w:t xml:space="preserve">Tousek, J.; Touskova, J.; Remes, Z.; Kousal, J.; Gevorgyan, S. A.; Krebs, F. C. </w:t>
      </w:r>
      <w:r w:rsidRPr="009C5F71">
        <w:rPr>
          <w:i/>
          <w:noProof/>
        </w:rPr>
        <w:t>Synthetic Met</w:t>
      </w:r>
      <w:r>
        <w:rPr>
          <w:noProof/>
        </w:rPr>
        <w:t xml:space="preserve"> </w:t>
      </w:r>
      <w:r w:rsidRPr="009C5F71">
        <w:rPr>
          <w:b/>
          <w:noProof/>
        </w:rPr>
        <w:t>2012</w:t>
      </w:r>
      <w:r>
        <w:rPr>
          <w:noProof/>
        </w:rPr>
        <w:t xml:space="preserve">, </w:t>
      </w:r>
      <w:r w:rsidRPr="009C5F71">
        <w:rPr>
          <w:i/>
          <w:noProof/>
        </w:rPr>
        <w:t>161</w:t>
      </w:r>
      <w:r>
        <w:rPr>
          <w:noProof/>
        </w:rPr>
        <w:t>, 2727.</w:t>
      </w:r>
      <w:bookmarkEnd w:id="44"/>
    </w:p>
    <w:p w14:paraId="1DAB4790" w14:textId="77777777" w:rsidR="009C5F71" w:rsidRDefault="009C5F71" w:rsidP="009C5F71">
      <w:pPr>
        <w:jc w:val="both"/>
        <w:rPr>
          <w:noProof/>
        </w:rPr>
      </w:pPr>
      <w:bookmarkStart w:id="45" w:name="_ENREF_24"/>
      <w:r>
        <w:rPr>
          <w:noProof/>
        </w:rPr>
        <w:tab/>
        <w:t>(24)</w:t>
      </w:r>
      <w:r>
        <w:rPr>
          <w:noProof/>
        </w:rPr>
        <w:tab/>
        <w:t xml:space="preserve">Jelly, E. E. </w:t>
      </w:r>
      <w:r w:rsidRPr="009C5F71">
        <w:rPr>
          <w:i/>
          <w:noProof/>
        </w:rPr>
        <w:t>Nature (London)</w:t>
      </w:r>
      <w:r>
        <w:rPr>
          <w:noProof/>
        </w:rPr>
        <w:t xml:space="preserve"> </w:t>
      </w:r>
      <w:r w:rsidRPr="009C5F71">
        <w:rPr>
          <w:b/>
          <w:noProof/>
        </w:rPr>
        <w:t>1936</w:t>
      </w:r>
      <w:r>
        <w:rPr>
          <w:noProof/>
        </w:rPr>
        <w:t xml:space="preserve">, </w:t>
      </w:r>
      <w:r w:rsidRPr="009C5F71">
        <w:rPr>
          <w:i/>
          <w:noProof/>
        </w:rPr>
        <w:t>139</w:t>
      </w:r>
      <w:r>
        <w:rPr>
          <w:noProof/>
        </w:rPr>
        <w:t>, 631.</w:t>
      </w:r>
      <w:bookmarkEnd w:id="45"/>
    </w:p>
    <w:p w14:paraId="4EE52093" w14:textId="77777777" w:rsidR="009C5F71" w:rsidRDefault="009C5F71" w:rsidP="009C5F71">
      <w:pPr>
        <w:jc w:val="both"/>
        <w:rPr>
          <w:noProof/>
        </w:rPr>
      </w:pPr>
      <w:bookmarkStart w:id="46" w:name="_ENREF_25"/>
      <w:r>
        <w:rPr>
          <w:noProof/>
        </w:rPr>
        <w:tab/>
        <w:t>(25)</w:t>
      </w:r>
      <w:r>
        <w:rPr>
          <w:noProof/>
        </w:rPr>
        <w:tab/>
        <w:t xml:space="preserve">Hayer, A., Van Regemorter, T., Höfer, B., Mak, C. S. K., Beljonne, D., and Köhler, A. </w:t>
      </w:r>
      <w:r w:rsidRPr="009C5F71">
        <w:rPr>
          <w:i/>
          <w:noProof/>
        </w:rPr>
        <w:t>Journal of Polymer Science Part B: Polymer Physics</w:t>
      </w:r>
      <w:r>
        <w:rPr>
          <w:noProof/>
        </w:rPr>
        <w:t xml:space="preserve"> </w:t>
      </w:r>
      <w:r w:rsidRPr="009C5F71">
        <w:rPr>
          <w:b/>
          <w:noProof/>
        </w:rPr>
        <w:t>2012</w:t>
      </w:r>
      <w:r>
        <w:rPr>
          <w:noProof/>
        </w:rPr>
        <w:t xml:space="preserve">, </w:t>
      </w:r>
      <w:r w:rsidRPr="009C5F71">
        <w:rPr>
          <w:i/>
          <w:noProof/>
        </w:rPr>
        <w:t>50</w:t>
      </w:r>
      <w:r>
        <w:rPr>
          <w:noProof/>
        </w:rPr>
        <w:t>, 361.</w:t>
      </w:r>
      <w:bookmarkEnd w:id="46"/>
    </w:p>
    <w:p w14:paraId="471F8942" w14:textId="77777777" w:rsidR="009C5F71" w:rsidRDefault="009C5F71" w:rsidP="009C5F71">
      <w:pPr>
        <w:jc w:val="both"/>
        <w:rPr>
          <w:noProof/>
        </w:rPr>
      </w:pPr>
      <w:bookmarkStart w:id="47" w:name="_ENREF_26"/>
      <w:r>
        <w:rPr>
          <w:noProof/>
        </w:rPr>
        <w:tab/>
        <w:t>(26)</w:t>
      </w:r>
      <w:r>
        <w:rPr>
          <w:noProof/>
        </w:rPr>
        <w:tab/>
        <w:t xml:space="preserve">Hofmann, S.; Rosenow, T. C.; Gather, M. C.; Lussem, B.; Leo, K. </w:t>
      </w:r>
      <w:r w:rsidRPr="009C5F71">
        <w:rPr>
          <w:i/>
          <w:noProof/>
        </w:rPr>
        <w:t>Physical Review B</w:t>
      </w:r>
      <w:r>
        <w:rPr>
          <w:noProof/>
        </w:rPr>
        <w:t xml:space="preserve"> </w:t>
      </w:r>
      <w:r w:rsidRPr="009C5F71">
        <w:rPr>
          <w:b/>
          <w:noProof/>
        </w:rPr>
        <w:t>2012</w:t>
      </w:r>
      <w:r>
        <w:rPr>
          <w:noProof/>
        </w:rPr>
        <w:t xml:space="preserve">, </w:t>
      </w:r>
      <w:r w:rsidRPr="009C5F71">
        <w:rPr>
          <w:i/>
          <w:noProof/>
        </w:rPr>
        <w:t>85</w:t>
      </w:r>
      <w:r>
        <w:rPr>
          <w:noProof/>
        </w:rPr>
        <w:t>.</w:t>
      </w:r>
      <w:bookmarkEnd w:id="47"/>
    </w:p>
    <w:p w14:paraId="1FE18B5C" w14:textId="77777777" w:rsidR="009C5F71" w:rsidRDefault="009C5F71" w:rsidP="009C5F71">
      <w:pPr>
        <w:jc w:val="both"/>
        <w:rPr>
          <w:noProof/>
        </w:rPr>
      </w:pPr>
      <w:bookmarkStart w:id="48" w:name="_ENREF_27"/>
      <w:r>
        <w:rPr>
          <w:noProof/>
        </w:rPr>
        <w:tab/>
        <w:t>(27)</w:t>
      </w:r>
      <w:r>
        <w:rPr>
          <w:noProof/>
        </w:rPr>
        <w:tab/>
        <w:t xml:space="preserve">Kelbauskas, L.; Bagdonas, S.; Dietel, W.; Rotomskis, R. </w:t>
      </w:r>
      <w:r w:rsidRPr="009C5F71">
        <w:rPr>
          <w:i/>
          <w:noProof/>
        </w:rPr>
        <w:t>Journal of Luminescence</w:t>
      </w:r>
      <w:r>
        <w:rPr>
          <w:noProof/>
        </w:rPr>
        <w:t xml:space="preserve"> </w:t>
      </w:r>
      <w:r w:rsidRPr="009C5F71">
        <w:rPr>
          <w:b/>
          <w:noProof/>
        </w:rPr>
        <w:t>2003</w:t>
      </w:r>
      <w:r>
        <w:rPr>
          <w:noProof/>
        </w:rPr>
        <w:t xml:space="preserve">, </w:t>
      </w:r>
      <w:r w:rsidRPr="009C5F71">
        <w:rPr>
          <w:i/>
          <w:noProof/>
        </w:rPr>
        <w:t>101</w:t>
      </w:r>
      <w:r>
        <w:rPr>
          <w:noProof/>
        </w:rPr>
        <w:t>, 253.</w:t>
      </w:r>
      <w:bookmarkEnd w:id="48"/>
    </w:p>
    <w:p w14:paraId="2AAC0EDB" w14:textId="77777777" w:rsidR="009C5F71" w:rsidRDefault="009C5F71" w:rsidP="009C5F71">
      <w:pPr>
        <w:jc w:val="both"/>
        <w:rPr>
          <w:noProof/>
        </w:rPr>
      </w:pPr>
      <w:bookmarkStart w:id="49" w:name="_ENREF_28"/>
      <w:r>
        <w:rPr>
          <w:noProof/>
        </w:rPr>
        <w:tab/>
        <w:t>(28)</w:t>
      </w:r>
      <w:r>
        <w:rPr>
          <w:noProof/>
        </w:rPr>
        <w:tab/>
        <w:t xml:space="preserve">McNeill, J. D.; O'Connor, D. B.; Barbara, P. F. </w:t>
      </w:r>
      <w:r w:rsidRPr="009C5F71">
        <w:rPr>
          <w:i/>
          <w:noProof/>
        </w:rPr>
        <w:t>J Chem Phys</w:t>
      </w:r>
      <w:r>
        <w:rPr>
          <w:noProof/>
        </w:rPr>
        <w:t xml:space="preserve"> </w:t>
      </w:r>
      <w:r w:rsidRPr="009C5F71">
        <w:rPr>
          <w:b/>
          <w:noProof/>
        </w:rPr>
        <w:t>2000</w:t>
      </w:r>
      <w:r>
        <w:rPr>
          <w:noProof/>
        </w:rPr>
        <w:t xml:space="preserve">, </w:t>
      </w:r>
      <w:r w:rsidRPr="009C5F71">
        <w:rPr>
          <w:i/>
          <w:noProof/>
        </w:rPr>
        <w:t>112</w:t>
      </w:r>
      <w:r>
        <w:rPr>
          <w:noProof/>
        </w:rPr>
        <w:t>, 7811.</w:t>
      </w:r>
      <w:bookmarkEnd w:id="49"/>
    </w:p>
    <w:p w14:paraId="25C2B782" w14:textId="77777777" w:rsidR="009C5F71" w:rsidRDefault="009C5F71" w:rsidP="009C5F71">
      <w:pPr>
        <w:jc w:val="both"/>
        <w:rPr>
          <w:noProof/>
        </w:rPr>
      </w:pPr>
      <w:bookmarkStart w:id="50" w:name="_ENREF_29"/>
      <w:r>
        <w:rPr>
          <w:noProof/>
        </w:rPr>
        <w:tab/>
        <w:t>(29)</w:t>
      </w:r>
      <w:r>
        <w:rPr>
          <w:noProof/>
        </w:rPr>
        <w:tab/>
        <w:t xml:space="preserve">Adams, D. M.; Kerimo, J.; O'Connor, D. B.; Barbara, P. F. </w:t>
      </w:r>
      <w:r w:rsidRPr="009C5F71">
        <w:rPr>
          <w:i/>
          <w:noProof/>
        </w:rPr>
        <w:t>Journal of Physical Chemistry A</w:t>
      </w:r>
      <w:r>
        <w:rPr>
          <w:noProof/>
        </w:rPr>
        <w:t xml:space="preserve"> </w:t>
      </w:r>
      <w:r w:rsidRPr="009C5F71">
        <w:rPr>
          <w:b/>
          <w:noProof/>
        </w:rPr>
        <w:t>1999</w:t>
      </w:r>
      <w:r>
        <w:rPr>
          <w:noProof/>
        </w:rPr>
        <w:t xml:space="preserve">, </w:t>
      </w:r>
      <w:r w:rsidRPr="009C5F71">
        <w:rPr>
          <w:i/>
          <w:noProof/>
        </w:rPr>
        <w:t>103</w:t>
      </w:r>
      <w:r>
        <w:rPr>
          <w:noProof/>
        </w:rPr>
        <w:t>, 10138.</w:t>
      </w:r>
      <w:bookmarkEnd w:id="50"/>
    </w:p>
    <w:p w14:paraId="3A06C8CC" w14:textId="77777777" w:rsidR="009C5F71" w:rsidRDefault="009C5F71" w:rsidP="009C5F71">
      <w:pPr>
        <w:jc w:val="both"/>
        <w:rPr>
          <w:noProof/>
        </w:rPr>
      </w:pPr>
      <w:bookmarkStart w:id="51" w:name="_ENREF_30"/>
      <w:r>
        <w:rPr>
          <w:noProof/>
        </w:rPr>
        <w:tab/>
        <w:t>(30)</w:t>
      </w:r>
      <w:r>
        <w:rPr>
          <w:noProof/>
        </w:rPr>
        <w:tab/>
        <w:t xml:space="preserve">Credo, G. M.; Carson, P. J.; Winn, D. L.; Buratto, S. K. </w:t>
      </w:r>
      <w:r w:rsidRPr="009C5F71">
        <w:rPr>
          <w:i/>
          <w:noProof/>
        </w:rPr>
        <w:t>Synthetic Met</w:t>
      </w:r>
      <w:r>
        <w:rPr>
          <w:noProof/>
        </w:rPr>
        <w:t xml:space="preserve"> </w:t>
      </w:r>
      <w:r w:rsidRPr="009C5F71">
        <w:rPr>
          <w:b/>
          <w:noProof/>
        </w:rPr>
        <w:t>2001</w:t>
      </w:r>
      <w:r>
        <w:rPr>
          <w:noProof/>
        </w:rPr>
        <w:t xml:space="preserve">, </w:t>
      </w:r>
      <w:r w:rsidRPr="009C5F71">
        <w:rPr>
          <w:i/>
          <w:noProof/>
        </w:rPr>
        <w:t>121</w:t>
      </w:r>
      <w:r>
        <w:rPr>
          <w:noProof/>
        </w:rPr>
        <w:t>, 1393.</w:t>
      </w:r>
      <w:bookmarkEnd w:id="51"/>
    </w:p>
    <w:p w14:paraId="31521A65" w14:textId="77777777" w:rsidR="009C5F71" w:rsidRDefault="009C5F71" w:rsidP="009C5F71">
      <w:pPr>
        <w:jc w:val="both"/>
        <w:rPr>
          <w:noProof/>
        </w:rPr>
      </w:pPr>
      <w:bookmarkStart w:id="52" w:name="_ENREF_31"/>
      <w:r>
        <w:rPr>
          <w:noProof/>
        </w:rPr>
        <w:tab/>
        <w:t>(31)</w:t>
      </w:r>
      <w:r>
        <w:rPr>
          <w:noProof/>
        </w:rPr>
        <w:tab/>
        <w:t xml:space="preserve">Powell, R. C.; Kepler, R. G. </w:t>
      </w:r>
      <w:r w:rsidRPr="009C5F71">
        <w:rPr>
          <w:i/>
          <w:noProof/>
        </w:rPr>
        <w:t>Phys Rev Lett</w:t>
      </w:r>
      <w:r>
        <w:rPr>
          <w:noProof/>
        </w:rPr>
        <w:t xml:space="preserve"> </w:t>
      </w:r>
      <w:r w:rsidRPr="009C5F71">
        <w:rPr>
          <w:b/>
          <w:noProof/>
        </w:rPr>
        <w:t>1969</w:t>
      </w:r>
      <w:r>
        <w:rPr>
          <w:noProof/>
        </w:rPr>
        <w:t xml:space="preserve">, </w:t>
      </w:r>
      <w:r w:rsidRPr="009C5F71">
        <w:rPr>
          <w:i/>
          <w:noProof/>
        </w:rPr>
        <w:t>22</w:t>
      </w:r>
      <w:r>
        <w:rPr>
          <w:noProof/>
        </w:rPr>
        <w:t>, 636.</w:t>
      </w:r>
      <w:bookmarkEnd w:id="52"/>
    </w:p>
    <w:p w14:paraId="35CB57D4" w14:textId="77777777" w:rsidR="009C5F71" w:rsidRDefault="009C5F71" w:rsidP="009C5F71">
      <w:pPr>
        <w:jc w:val="both"/>
        <w:rPr>
          <w:noProof/>
        </w:rPr>
      </w:pPr>
      <w:bookmarkStart w:id="53" w:name="_ENREF_32"/>
      <w:r>
        <w:rPr>
          <w:noProof/>
        </w:rPr>
        <w:lastRenderedPageBreak/>
        <w:tab/>
        <w:t>(32)</w:t>
      </w:r>
      <w:r>
        <w:rPr>
          <w:noProof/>
        </w:rPr>
        <w:tab/>
        <w:t xml:space="preserve">Marciniak, H.; Teicher, M.; Scherf, U.; Trost, S.; Riedl, T.; Lehnhardt, M.; Rabe, T.; Kowalsky, W.; Lochbrunner, S. </w:t>
      </w:r>
      <w:r w:rsidRPr="009C5F71">
        <w:rPr>
          <w:i/>
          <w:noProof/>
        </w:rPr>
        <w:t>Physical Review B</w:t>
      </w:r>
      <w:r>
        <w:rPr>
          <w:noProof/>
        </w:rPr>
        <w:t xml:space="preserve"> </w:t>
      </w:r>
      <w:r w:rsidRPr="009C5F71">
        <w:rPr>
          <w:b/>
          <w:noProof/>
        </w:rPr>
        <w:t>2012</w:t>
      </w:r>
      <w:r>
        <w:rPr>
          <w:noProof/>
        </w:rPr>
        <w:t xml:space="preserve">, </w:t>
      </w:r>
      <w:r w:rsidRPr="009C5F71">
        <w:rPr>
          <w:i/>
          <w:noProof/>
        </w:rPr>
        <w:t>85</w:t>
      </w:r>
      <w:r>
        <w:rPr>
          <w:noProof/>
        </w:rPr>
        <w:t>.</w:t>
      </w:r>
      <w:bookmarkEnd w:id="53"/>
    </w:p>
    <w:p w14:paraId="54F53043" w14:textId="77777777" w:rsidR="009C5F71" w:rsidRDefault="009C5F71" w:rsidP="009C5F71">
      <w:pPr>
        <w:jc w:val="both"/>
        <w:rPr>
          <w:noProof/>
        </w:rPr>
      </w:pPr>
      <w:bookmarkStart w:id="54" w:name="_ENREF_33"/>
      <w:r>
        <w:rPr>
          <w:noProof/>
        </w:rPr>
        <w:tab/>
        <w:t>(33)</w:t>
      </w:r>
      <w:r>
        <w:rPr>
          <w:noProof/>
        </w:rPr>
        <w:tab/>
        <w:t xml:space="preserve">Bolinger, J. C.; Traub, M. C.; Adachi, T.; Barbara, P. F. </w:t>
      </w:r>
      <w:r w:rsidRPr="009C5F71">
        <w:rPr>
          <w:i/>
          <w:noProof/>
        </w:rPr>
        <w:t>Science</w:t>
      </w:r>
      <w:r>
        <w:rPr>
          <w:noProof/>
        </w:rPr>
        <w:t xml:space="preserve"> </w:t>
      </w:r>
      <w:r w:rsidRPr="009C5F71">
        <w:rPr>
          <w:b/>
          <w:noProof/>
        </w:rPr>
        <w:t>2011</w:t>
      </w:r>
      <w:r>
        <w:rPr>
          <w:noProof/>
        </w:rPr>
        <w:t xml:space="preserve">, </w:t>
      </w:r>
      <w:r w:rsidRPr="009C5F71">
        <w:rPr>
          <w:i/>
          <w:noProof/>
        </w:rPr>
        <w:t>331</w:t>
      </w:r>
      <w:r>
        <w:rPr>
          <w:noProof/>
        </w:rPr>
        <w:t>, 565.</w:t>
      </w:r>
      <w:bookmarkEnd w:id="54"/>
    </w:p>
    <w:p w14:paraId="5D4968C8" w14:textId="77777777" w:rsidR="009C5F71" w:rsidRDefault="009C5F71" w:rsidP="009C5F71">
      <w:pPr>
        <w:jc w:val="both"/>
        <w:rPr>
          <w:noProof/>
        </w:rPr>
      </w:pPr>
      <w:bookmarkStart w:id="55" w:name="_ENREF_34"/>
      <w:r>
        <w:rPr>
          <w:noProof/>
        </w:rPr>
        <w:tab/>
        <w:t>(34)</w:t>
      </w:r>
      <w:r>
        <w:rPr>
          <w:noProof/>
        </w:rPr>
        <w:tab/>
        <w:t xml:space="preserve">Yu, J., Wu, C. F., Tian, Z. and McNeill, J. </w:t>
      </w:r>
      <w:r w:rsidRPr="009C5F71">
        <w:rPr>
          <w:i/>
          <w:noProof/>
        </w:rPr>
        <w:t>Nano Lett</w:t>
      </w:r>
      <w:r>
        <w:rPr>
          <w:noProof/>
        </w:rPr>
        <w:t xml:space="preserve"> </w:t>
      </w:r>
      <w:r w:rsidRPr="009C5F71">
        <w:rPr>
          <w:b/>
          <w:noProof/>
        </w:rPr>
        <w:t>2012</w:t>
      </w:r>
      <w:r>
        <w:rPr>
          <w:noProof/>
        </w:rPr>
        <w:t xml:space="preserve">, </w:t>
      </w:r>
      <w:r w:rsidRPr="009C5F71">
        <w:rPr>
          <w:i/>
          <w:noProof/>
        </w:rPr>
        <w:t>12</w:t>
      </w:r>
      <w:r>
        <w:rPr>
          <w:noProof/>
        </w:rPr>
        <w:t>, 1300.</w:t>
      </w:r>
      <w:bookmarkEnd w:id="55"/>
    </w:p>
    <w:p w14:paraId="6445B6D1" w14:textId="77777777" w:rsidR="009C5F71" w:rsidRDefault="009C5F71" w:rsidP="009C5F71">
      <w:pPr>
        <w:jc w:val="both"/>
        <w:rPr>
          <w:noProof/>
        </w:rPr>
      </w:pPr>
      <w:bookmarkStart w:id="56" w:name="_ENREF_35"/>
      <w:r>
        <w:rPr>
          <w:noProof/>
        </w:rPr>
        <w:tab/>
        <w:t>(35)</w:t>
      </w:r>
      <w:r>
        <w:rPr>
          <w:noProof/>
        </w:rPr>
        <w:tab/>
        <w:t xml:space="preserve">McNeill, J. D.; Kim, D. Y.; Yu, Z. H.; O'Connor, D. B.; Barbara, P. F. </w:t>
      </w:r>
      <w:r w:rsidRPr="009C5F71">
        <w:rPr>
          <w:i/>
          <w:noProof/>
        </w:rPr>
        <w:t>Journal of Physical Chemistry B</w:t>
      </w:r>
      <w:r>
        <w:rPr>
          <w:noProof/>
        </w:rPr>
        <w:t xml:space="preserve"> </w:t>
      </w:r>
      <w:r w:rsidRPr="009C5F71">
        <w:rPr>
          <w:b/>
          <w:noProof/>
        </w:rPr>
        <w:t>2004</w:t>
      </w:r>
      <w:r>
        <w:rPr>
          <w:noProof/>
        </w:rPr>
        <w:t xml:space="preserve">, </w:t>
      </w:r>
      <w:r w:rsidRPr="009C5F71">
        <w:rPr>
          <w:i/>
          <w:noProof/>
        </w:rPr>
        <w:t>108</w:t>
      </w:r>
      <w:r>
        <w:rPr>
          <w:noProof/>
        </w:rPr>
        <w:t>, 11368.</w:t>
      </w:r>
      <w:bookmarkEnd w:id="56"/>
    </w:p>
    <w:p w14:paraId="61835AEC" w14:textId="77777777" w:rsidR="009C5F71" w:rsidRDefault="009C5F71" w:rsidP="009C5F71">
      <w:pPr>
        <w:jc w:val="both"/>
        <w:rPr>
          <w:noProof/>
        </w:rPr>
      </w:pPr>
      <w:bookmarkStart w:id="57" w:name="_ENREF_36"/>
      <w:r>
        <w:rPr>
          <w:noProof/>
        </w:rPr>
        <w:tab/>
        <w:t>(36)</w:t>
      </w:r>
      <w:r>
        <w:rPr>
          <w:noProof/>
        </w:rPr>
        <w:tab/>
        <w:t xml:space="preserve">McNeill, J. D.; Barbara, P. F. </w:t>
      </w:r>
      <w:r w:rsidRPr="009C5F71">
        <w:rPr>
          <w:i/>
          <w:noProof/>
        </w:rPr>
        <w:t>Journal of Physical Chemistry B</w:t>
      </w:r>
      <w:r>
        <w:rPr>
          <w:noProof/>
        </w:rPr>
        <w:t xml:space="preserve"> </w:t>
      </w:r>
      <w:r w:rsidRPr="009C5F71">
        <w:rPr>
          <w:b/>
          <w:noProof/>
        </w:rPr>
        <w:t>2002</w:t>
      </w:r>
      <w:r>
        <w:rPr>
          <w:noProof/>
        </w:rPr>
        <w:t xml:space="preserve">, </w:t>
      </w:r>
      <w:r w:rsidRPr="009C5F71">
        <w:rPr>
          <w:i/>
          <w:noProof/>
        </w:rPr>
        <w:t>106</w:t>
      </w:r>
      <w:r>
        <w:rPr>
          <w:noProof/>
        </w:rPr>
        <w:t>, 4632.</w:t>
      </w:r>
      <w:bookmarkEnd w:id="57"/>
    </w:p>
    <w:p w14:paraId="0743F843" w14:textId="77777777" w:rsidR="009C5F71" w:rsidRDefault="009C5F71" w:rsidP="009C5F71">
      <w:pPr>
        <w:jc w:val="both"/>
        <w:rPr>
          <w:noProof/>
        </w:rPr>
      </w:pPr>
      <w:bookmarkStart w:id="58" w:name="_ENREF_37"/>
      <w:r>
        <w:rPr>
          <w:noProof/>
        </w:rPr>
        <w:tab/>
        <w:t>(37)</w:t>
      </w:r>
      <w:r>
        <w:rPr>
          <w:noProof/>
        </w:rPr>
        <w:tab/>
        <w:t xml:space="preserve">Deussen, M.; Scheidler, M.; Bassler, H. </w:t>
      </w:r>
      <w:r w:rsidRPr="009C5F71">
        <w:rPr>
          <w:i/>
          <w:noProof/>
        </w:rPr>
        <w:t>Synthetic Met</w:t>
      </w:r>
      <w:r>
        <w:rPr>
          <w:noProof/>
        </w:rPr>
        <w:t xml:space="preserve"> </w:t>
      </w:r>
      <w:r w:rsidRPr="009C5F71">
        <w:rPr>
          <w:b/>
          <w:noProof/>
        </w:rPr>
        <w:t>1995</w:t>
      </w:r>
      <w:r>
        <w:rPr>
          <w:noProof/>
        </w:rPr>
        <w:t xml:space="preserve">, </w:t>
      </w:r>
      <w:r w:rsidRPr="009C5F71">
        <w:rPr>
          <w:i/>
          <w:noProof/>
        </w:rPr>
        <w:t>73</w:t>
      </w:r>
      <w:r>
        <w:rPr>
          <w:noProof/>
        </w:rPr>
        <w:t>, 123.</w:t>
      </w:r>
      <w:bookmarkEnd w:id="58"/>
    </w:p>
    <w:p w14:paraId="5597E4BA" w14:textId="77777777" w:rsidR="009C5F71" w:rsidRDefault="009C5F71" w:rsidP="009C5F71">
      <w:pPr>
        <w:jc w:val="both"/>
        <w:rPr>
          <w:noProof/>
        </w:rPr>
      </w:pPr>
      <w:bookmarkStart w:id="59" w:name="_ENREF_38"/>
      <w:r>
        <w:rPr>
          <w:noProof/>
        </w:rPr>
        <w:tab/>
        <w:t>(38)</w:t>
      </w:r>
      <w:r>
        <w:rPr>
          <w:noProof/>
        </w:rPr>
        <w:tab/>
        <w:t xml:space="preserve">Szymanski, C., Wu, C. F., Hooper, J., Salazar, M. A., Perdomo, A., Dukes, A., and McNeill, J. </w:t>
      </w:r>
      <w:r w:rsidRPr="009C5F71">
        <w:rPr>
          <w:i/>
          <w:noProof/>
        </w:rPr>
        <w:t>Journal of Physical Chemistry B</w:t>
      </w:r>
      <w:r>
        <w:rPr>
          <w:noProof/>
        </w:rPr>
        <w:t xml:space="preserve"> </w:t>
      </w:r>
      <w:r w:rsidRPr="009C5F71">
        <w:rPr>
          <w:b/>
          <w:noProof/>
        </w:rPr>
        <w:t>2005</w:t>
      </w:r>
      <w:r>
        <w:rPr>
          <w:noProof/>
        </w:rPr>
        <w:t xml:space="preserve">, </w:t>
      </w:r>
      <w:r w:rsidRPr="009C5F71">
        <w:rPr>
          <w:i/>
          <w:noProof/>
        </w:rPr>
        <w:t>109</w:t>
      </w:r>
      <w:r>
        <w:rPr>
          <w:noProof/>
        </w:rPr>
        <w:t>, 8543.</w:t>
      </w:r>
      <w:bookmarkEnd w:id="59"/>
    </w:p>
    <w:p w14:paraId="3F2E8ADD" w14:textId="77777777" w:rsidR="009C5F71" w:rsidRDefault="009C5F71" w:rsidP="009C5F71">
      <w:pPr>
        <w:jc w:val="both"/>
        <w:rPr>
          <w:noProof/>
        </w:rPr>
      </w:pPr>
      <w:bookmarkStart w:id="60" w:name="_ENREF_39"/>
      <w:r>
        <w:rPr>
          <w:noProof/>
        </w:rPr>
        <w:tab/>
        <w:t>(39)</w:t>
      </w:r>
      <w:r>
        <w:rPr>
          <w:noProof/>
        </w:rPr>
        <w:tab/>
        <w:t xml:space="preserve">Campoy-Quiles, M.; Heliotis, G.; Xia, R. D.; Ariu, M.; Pintani, M.; Etchegoin, P.; Bradley, D. D. C. </w:t>
      </w:r>
      <w:r w:rsidRPr="009C5F71">
        <w:rPr>
          <w:i/>
          <w:noProof/>
        </w:rPr>
        <w:t>Adv Funct Mater</w:t>
      </w:r>
      <w:r>
        <w:rPr>
          <w:noProof/>
        </w:rPr>
        <w:t xml:space="preserve"> </w:t>
      </w:r>
      <w:r w:rsidRPr="009C5F71">
        <w:rPr>
          <w:b/>
          <w:noProof/>
        </w:rPr>
        <w:t>2005</w:t>
      </w:r>
      <w:r>
        <w:rPr>
          <w:noProof/>
        </w:rPr>
        <w:t xml:space="preserve">, </w:t>
      </w:r>
      <w:r w:rsidRPr="009C5F71">
        <w:rPr>
          <w:i/>
          <w:noProof/>
        </w:rPr>
        <w:t>15</w:t>
      </w:r>
      <w:r>
        <w:rPr>
          <w:noProof/>
        </w:rPr>
        <w:t>, 925.</w:t>
      </w:r>
      <w:bookmarkEnd w:id="60"/>
    </w:p>
    <w:p w14:paraId="77920B36" w14:textId="77777777" w:rsidR="009C5F71" w:rsidRDefault="009C5F71" w:rsidP="009C5F71">
      <w:pPr>
        <w:jc w:val="both"/>
        <w:rPr>
          <w:noProof/>
        </w:rPr>
      </w:pPr>
      <w:bookmarkStart w:id="61" w:name="_ENREF_40"/>
      <w:r>
        <w:rPr>
          <w:noProof/>
        </w:rPr>
        <w:tab/>
        <w:t>(40)</w:t>
      </w:r>
      <w:r>
        <w:rPr>
          <w:noProof/>
        </w:rPr>
        <w:tab/>
        <w:t xml:space="preserve">Tian, Z., Yu, J., Wu, C. F., Szymanski, C. and McNeill, J. </w:t>
      </w:r>
      <w:r w:rsidRPr="009C5F71">
        <w:rPr>
          <w:i/>
          <w:noProof/>
        </w:rPr>
        <w:t>Nanoscale</w:t>
      </w:r>
      <w:r>
        <w:rPr>
          <w:noProof/>
        </w:rPr>
        <w:t xml:space="preserve"> </w:t>
      </w:r>
      <w:r w:rsidRPr="009C5F71">
        <w:rPr>
          <w:b/>
          <w:noProof/>
        </w:rPr>
        <w:t>2010</w:t>
      </w:r>
      <w:r>
        <w:rPr>
          <w:noProof/>
        </w:rPr>
        <w:t xml:space="preserve">, </w:t>
      </w:r>
      <w:r w:rsidRPr="009C5F71">
        <w:rPr>
          <w:i/>
          <w:noProof/>
        </w:rPr>
        <w:t>2</w:t>
      </w:r>
      <w:r>
        <w:rPr>
          <w:noProof/>
        </w:rPr>
        <w:t>, 1999.</w:t>
      </w:r>
      <w:bookmarkEnd w:id="61"/>
    </w:p>
    <w:p w14:paraId="38C50909" w14:textId="77777777" w:rsidR="009C5F71" w:rsidRDefault="009C5F71" w:rsidP="009C5F71">
      <w:pPr>
        <w:jc w:val="both"/>
        <w:rPr>
          <w:noProof/>
        </w:rPr>
      </w:pPr>
      <w:bookmarkStart w:id="62" w:name="_ENREF_41"/>
      <w:r>
        <w:rPr>
          <w:noProof/>
        </w:rPr>
        <w:tab/>
        <w:t>(41)</w:t>
      </w:r>
      <w:r>
        <w:rPr>
          <w:noProof/>
        </w:rPr>
        <w:tab/>
        <w:t xml:space="preserve">Chen, R. </w:t>
      </w:r>
      <w:r w:rsidRPr="009C5F71">
        <w:rPr>
          <w:i/>
          <w:noProof/>
        </w:rPr>
        <w:t>Journal of Luminescence</w:t>
      </w:r>
      <w:r>
        <w:rPr>
          <w:noProof/>
        </w:rPr>
        <w:t xml:space="preserve"> </w:t>
      </w:r>
      <w:r w:rsidRPr="009C5F71">
        <w:rPr>
          <w:b/>
          <w:noProof/>
        </w:rPr>
        <w:t>2003</w:t>
      </w:r>
      <w:r>
        <w:rPr>
          <w:noProof/>
        </w:rPr>
        <w:t xml:space="preserve">, </w:t>
      </w:r>
      <w:r w:rsidRPr="009C5F71">
        <w:rPr>
          <w:i/>
          <w:noProof/>
        </w:rPr>
        <w:t>102</w:t>
      </w:r>
      <w:r>
        <w:rPr>
          <w:noProof/>
        </w:rPr>
        <w:t>, 510.</w:t>
      </w:r>
      <w:bookmarkEnd w:id="62"/>
    </w:p>
    <w:p w14:paraId="79F85FD4" w14:textId="77777777" w:rsidR="009C5F71" w:rsidRDefault="009C5F71" w:rsidP="009C5F71">
      <w:pPr>
        <w:jc w:val="both"/>
        <w:rPr>
          <w:noProof/>
        </w:rPr>
      </w:pPr>
      <w:bookmarkStart w:id="63" w:name="_ENREF_42"/>
      <w:r>
        <w:rPr>
          <w:noProof/>
        </w:rPr>
        <w:tab/>
        <w:t>(42)</w:t>
      </w:r>
      <w:r>
        <w:rPr>
          <w:noProof/>
        </w:rPr>
        <w:tab/>
        <w:t xml:space="preserve">Tvingstedt, K., Vandewal, K., Zhang, F., and Inganäs, O. </w:t>
      </w:r>
      <w:r w:rsidRPr="009C5F71">
        <w:rPr>
          <w:i/>
          <w:noProof/>
        </w:rPr>
        <w:t>Journal of Physical Chemistry C</w:t>
      </w:r>
      <w:r>
        <w:rPr>
          <w:noProof/>
        </w:rPr>
        <w:t xml:space="preserve"> </w:t>
      </w:r>
      <w:r w:rsidRPr="009C5F71">
        <w:rPr>
          <w:b/>
          <w:noProof/>
        </w:rPr>
        <w:t>2010</w:t>
      </w:r>
      <w:r>
        <w:rPr>
          <w:noProof/>
        </w:rPr>
        <w:t xml:space="preserve">, </w:t>
      </w:r>
      <w:r w:rsidRPr="009C5F71">
        <w:rPr>
          <w:i/>
          <w:noProof/>
        </w:rPr>
        <w:t>114</w:t>
      </w:r>
      <w:r>
        <w:rPr>
          <w:noProof/>
        </w:rPr>
        <w:t>, 21824.</w:t>
      </w:r>
      <w:bookmarkEnd w:id="63"/>
    </w:p>
    <w:p w14:paraId="488145BF" w14:textId="77777777" w:rsidR="009C5F71" w:rsidRDefault="009C5F71" w:rsidP="009C5F71">
      <w:pPr>
        <w:jc w:val="both"/>
        <w:rPr>
          <w:noProof/>
        </w:rPr>
      </w:pPr>
      <w:bookmarkStart w:id="64" w:name="_ENREF_43"/>
      <w:r>
        <w:rPr>
          <w:noProof/>
        </w:rPr>
        <w:tab/>
        <w:t>(43)</w:t>
      </w:r>
      <w:r>
        <w:rPr>
          <w:noProof/>
        </w:rPr>
        <w:tab/>
        <w:t xml:space="preserve">Simas, E. R., Gehlen, M. H., Pinto, M. F. S., Siquiera, J., and Misoguti, L. </w:t>
      </w:r>
      <w:r w:rsidRPr="009C5F71">
        <w:rPr>
          <w:i/>
          <w:noProof/>
        </w:rPr>
        <w:t>Journal of Physical Chemistry A</w:t>
      </w:r>
      <w:r>
        <w:rPr>
          <w:noProof/>
        </w:rPr>
        <w:t xml:space="preserve"> </w:t>
      </w:r>
      <w:r w:rsidRPr="009C5F71">
        <w:rPr>
          <w:b/>
          <w:noProof/>
        </w:rPr>
        <w:t>2010</w:t>
      </w:r>
      <w:r>
        <w:rPr>
          <w:noProof/>
        </w:rPr>
        <w:t xml:space="preserve">, </w:t>
      </w:r>
      <w:r w:rsidRPr="009C5F71">
        <w:rPr>
          <w:i/>
          <w:noProof/>
        </w:rPr>
        <w:t>114</w:t>
      </w:r>
      <w:r>
        <w:rPr>
          <w:noProof/>
        </w:rPr>
        <w:t>, 12384.</w:t>
      </w:r>
      <w:bookmarkEnd w:id="64"/>
    </w:p>
    <w:p w14:paraId="225D826F" w14:textId="77777777" w:rsidR="009C5F71" w:rsidRDefault="009C5F71" w:rsidP="009C5F71">
      <w:pPr>
        <w:jc w:val="both"/>
        <w:rPr>
          <w:noProof/>
        </w:rPr>
      </w:pPr>
      <w:bookmarkStart w:id="65" w:name="_ENREF_44"/>
      <w:r>
        <w:rPr>
          <w:noProof/>
        </w:rPr>
        <w:tab/>
        <w:t>(44)</w:t>
      </w:r>
      <w:r>
        <w:rPr>
          <w:noProof/>
        </w:rPr>
        <w:tab/>
        <w:t xml:space="preserve">Dykstra, T. E., Hennebicq, E., Beljonne, D., Gierschner, J., Claudio, G., Bittner, E. R., Knoester, J., and Scholes, G. D. </w:t>
      </w:r>
      <w:r w:rsidRPr="009C5F71">
        <w:rPr>
          <w:i/>
          <w:noProof/>
        </w:rPr>
        <w:t>Journal of Physical Chemistry B</w:t>
      </w:r>
      <w:r>
        <w:rPr>
          <w:noProof/>
        </w:rPr>
        <w:t xml:space="preserve"> </w:t>
      </w:r>
      <w:r w:rsidRPr="009C5F71">
        <w:rPr>
          <w:b/>
          <w:noProof/>
        </w:rPr>
        <w:t>2009</w:t>
      </w:r>
      <w:r>
        <w:rPr>
          <w:noProof/>
        </w:rPr>
        <w:t xml:space="preserve">, </w:t>
      </w:r>
      <w:r w:rsidRPr="009C5F71">
        <w:rPr>
          <w:i/>
          <w:noProof/>
        </w:rPr>
        <w:t>113</w:t>
      </w:r>
      <w:r>
        <w:rPr>
          <w:noProof/>
        </w:rPr>
        <w:t>, 656.</w:t>
      </w:r>
      <w:bookmarkEnd w:id="65"/>
    </w:p>
    <w:p w14:paraId="7861B230" w14:textId="77777777" w:rsidR="009C5F71" w:rsidRDefault="009C5F71" w:rsidP="009C5F71">
      <w:pPr>
        <w:jc w:val="both"/>
        <w:rPr>
          <w:noProof/>
        </w:rPr>
      </w:pPr>
      <w:bookmarkStart w:id="66" w:name="_ENREF_45"/>
      <w:r>
        <w:rPr>
          <w:noProof/>
        </w:rPr>
        <w:tab/>
        <w:t>(45)</w:t>
      </w:r>
      <w:r>
        <w:rPr>
          <w:noProof/>
        </w:rPr>
        <w:tab/>
        <w:t xml:space="preserve">Lakowicz, J. R. </w:t>
      </w:r>
      <w:r w:rsidRPr="009C5F71">
        <w:rPr>
          <w:i/>
          <w:noProof/>
        </w:rPr>
        <w:t>Principles of Fluorescence Spectroscopy</w:t>
      </w:r>
      <w:r>
        <w:rPr>
          <w:noProof/>
        </w:rPr>
        <w:t>; Third ed.; Springer Science+Business Media, LLC: New York, 2006.</w:t>
      </w:r>
      <w:bookmarkEnd w:id="66"/>
    </w:p>
    <w:p w14:paraId="56FDE1C8" w14:textId="77777777" w:rsidR="009C5F71" w:rsidRDefault="009C5F71" w:rsidP="009C5F71">
      <w:pPr>
        <w:jc w:val="both"/>
        <w:rPr>
          <w:noProof/>
        </w:rPr>
      </w:pPr>
    </w:p>
    <w:p w14:paraId="64CBA9B8" w14:textId="77777777" w:rsidR="00C8551D" w:rsidRPr="002223D0" w:rsidRDefault="00C21326" w:rsidP="00232FF0">
      <w:pPr>
        <w:autoSpaceDE w:val="0"/>
        <w:autoSpaceDN w:val="0"/>
        <w:adjustRightInd w:val="0"/>
        <w:jc w:val="both"/>
      </w:pPr>
      <w:r>
        <w:fldChar w:fldCharType="end"/>
      </w:r>
      <w:commentRangeEnd w:id="21"/>
      <w:r w:rsidR="00A27750">
        <w:rPr>
          <w:rStyle w:val="CommentReference"/>
        </w:rPr>
        <w:commentReference w:id="21"/>
      </w:r>
    </w:p>
    <w:sectPr w:rsidR="00C8551D" w:rsidRPr="00222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neill lab" w:date="2013-06-03T14:40:00Z" w:initials="ml">
    <w:p w14:paraId="71BC56E8" w14:textId="4DFC18DC" w:rsidR="00276616" w:rsidRDefault="00276616">
      <w:pPr>
        <w:pStyle w:val="CommentText"/>
      </w:pPr>
      <w:r>
        <w:rPr>
          <w:rStyle w:val="CommentReference"/>
        </w:rPr>
        <w:annotationRef/>
      </w:r>
      <w:r>
        <w:t>Insert numbers for LD and D</w:t>
      </w:r>
    </w:p>
  </w:comment>
  <w:comment w:id="1" w:author="JASON MCNEILL" w:date="2013-06-03T12:59:00Z" w:initials="JM">
    <w:p w14:paraId="39D4096E" w14:textId="3E25ACE2" w:rsidR="00276616" w:rsidRDefault="00276616">
      <w:pPr>
        <w:pStyle w:val="CommentText"/>
      </w:pPr>
      <w:r>
        <w:rPr>
          <w:rStyle w:val="CommentReference"/>
        </w:rPr>
        <w:annotationRef/>
      </w:r>
      <w:r>
        <w:t xml:space="preserve">Insert the correct supplier (id </w:t>
      </w:r>
      <w:proofErr w:type="spellStart"/>
      <w:r>
        <w:t>Quantique</w:t>
      </w:r>
      <w:proofErr w:type="spellEnd"/>
      <w:r>
        <w:t>) and model number</w:t>
      </w:r>
    </w:p>
  </w:comment>
  <w:comment w:id="2" w:author="mcneill lab" w:date="2013-06-03T15:00:00Z" w:initials="ml">
    <w:p w14:paraId="341206EC" w14:textId="1937B3C9" w:rsidR="00276616" w:rsidRDefault="00276616">
      <w:pPr>
        <w:pStyle w:val="CommentText"/>
      </w:pPr>
      <w:r>
        <w:rPr>
          <w:rStyle w:val="CommentReference"/>
        </w:rPr>
        <w:annotationRef/>
      </w:r>
      <w:r>
        <w:t>Is it random or dynamic, for the 2/3 number? Please check and correct if necessary</w:t>
      </w:r>
    </w:p>
  </w:comment>
  <w:comment w:id="3" w:author="JASON MCNEILL" w:date="2013-06-03T15:02:00Z" w:initials="JM">
    <w:p w14:paraId="727D7C91" w14:textId="716D9697" w:rsidR="00276616" w:rsidRDefault="00276616">
      <w:pPr>
        <w:pStyle w:val="CommentText"/>
      </w:pPr>
      <w:r>
        <w:rPr>
          <w:rStyle w:val="CommentReference"/>
        </w:rPr>
        <w:annotationRef/>
      </w:r>
      <w:r>
        <w:t xml:space="preserve">Combine these two sentences, and move the equation inline with the text, like QE = 1 – F/F0, rather than as a separate numbered equation. I think papers should use numbered equations sparingly, except when there is a derivation and you need </w:t>
      </w:r>
      <w:proofErr w:type="spellStart"/>
      <w:r>
        <w:t>Eq</w:t>
      </w:r>
      <w:proofErr w:type="spellEnd"/>
      <w:r>
        <w:t xml:space="preserve"> 1 and </w:t>
      </w:r>
      <w:proofErr w:type="spellStart"/>
      <w:r>
        <w:t>Eq</w:t>
      </w:r>
      <w:proofErr w:type="spellEnd"/>
      <w:r>
        <w:t xml:space="preserve"> 2 to combine them together to get </w:t>
      </w:r>
      <w:proofErr w:type="spellStart"/>
      <w:r>
        <w:t>Eq</w:t>
      </w:r>
      <w:proofErr w:type="spellEnd"/>
      <w:r>
        <w:t xml:space="preserve"> 3, for example.</w:t>
      </w:r>
    </w:p>
  </w:comment>
  <w:comment w:id="4" w:author="JASON MCNEILL" w:date="2013-06-03T12:57:00Z" w:initials="JM">
    <w:p w14:paraId="7754EFDB" w14:textId="4A8185D1" w:rsidR="00276616" w:rsidRDefault="00276616">
      <w:pPr>
        <w:pStyle w:val="CommentText"/>
      </w:pPr>
      <w:r>
        <w:rPr>
          <w:rStyle w:val="CommentReference"/>
        </w:rPr>
        <w:annotationRef/>
      </w:r>
      <w:r>
        <w:t xml:space="preserve">a bit more detail is needed here since we used a somewhat nonstandard approach to the units of the SV plot. If you feel </w:t>
      </w:r>
      <w:proofErr w:type="spellStart"/>
      <w:r>
        <w:t>uncomforatble</w:t>
      </w:r>
      <w:proofErr w:type="spellEnd"/>
      <w:r>
        <w:t xml:space="preserve"> doing that, let me know, but put this on the checklist of things to check before final submission.</w:t>
      </w:r>
    </w:p>
  </w:comment>
  <w:comment w:id="5" w:author="JASON MCNEILL" w:date="2013-06-03T15:04:00Z" w:initials="JM">
    <w:p w14:paraId="423C2006" w14:textId="143720EF" w:rsidR="00276616" w:rsidRDefault="00276616">
      <w:pPr>
        <w:pStyle w:val="CommentText"/>
      </w:pPr>
      <w:r>
        <w:rPr>
          <w:rStyle w:val="CommentReference"/>
        </w:rPr>
        <w:annotationRef/>
      </w:r>
      <w:r>
        <w:t xml:space="preserve">ugly formatting. I suggest using e instead of </w:t>
      </w:r>
      <w:proofErr w:type="spellStart"/>
      <w:r>
        <w:t>exp</w:t>
      </w:r>
      <w:proofErr w:type="spellEnd"/>
      <w:r>
        <w:t>, eliminating the outer parentheses, and use the slash for division so that the arguments of the exponential aren’t so “tall”.</w:t>
      </w:r>
    </w:p>
  </w:comment>
  <w:comment w:id="6" w:author="mcneill lab" w:date="2013-06-03T15:13:00Z" w:initials="ml">
    <w:p w14:paraId="21F730E4" w14:textId="7BDCD447" w:rsidR="00276616" w:rsidRDefault="00276616">
      <w:pPr>
        <w:pStyle w:val="CommentText"/>
      </w:pPr>
      <w:r>
        <w:rPr>
          <w:rStyle w:val="CommentReference"/>
        </w:rPr>
        <w:annotationRef/>
      </w:r>
      <w:r>
        <w:t>Note that I have weakened the claim a lot here. I don’t want the paper to get dinged due to quibbling with a reviewer over whether the decrease in beta is statistically significant, and I don’t think this claim is particularly important, even though looking back we were initially really hoping to see a clear trend in beta.</w:t>
      </w:r>
    </w:p>
  </w:comment>
  <w:comment w:id="7" w:author="JASON MCNEILL" w:date="2013-06-03T15:08:00Z" w:initials="JM">
    <w:p w14:paraId="10C962FA" w14:textId="7D954876" w:rsidR="00276616" w:rsidRDefault="00276616">
      <w:pPr>
        <w:pStyle w:val="CommentText"/>
      </w:pPr>
      <w:r>
        <w:rPr>
          <w:rStyle w:val="CommentReference"/>
        </w:rPr>
        <w:annotationRef/>
      </w:r>
      <w:r>
        <w:t xml:space="preserve">I think for this expression for </w:t>
      </w:r>
      <w:proofErr w:type="spellStart"/>
      <w:r>
        <w:t>Ld</w:t>
      </w:r>
      <w:proofErr w:type="spellEnd"/>
      <w:r>
        <w:t>, the diffusion constant is 1D, since the n carries the dimensionality, correct? Or am I just confusing myself again? Argh!</w:t>
      </w:r>
    </w:p>
  </w:comment>
  <w:comment w:id="8" w:author="mcneill lab" w:date="2013-06-03T15:17:00Z" w:initials="ml">
    <w:p w14:paraId="63A435D7" w14:textId="7548AE89" w:rsidR="00276616" w:rsidRDefault="00276616">
      <w:pPr>
        <w:pStyle w:val="CommentText"/>
      </w:pPr>
      <w:r>
        <w:rPr>
          <w:rStyle w:val="CommentReference"/>
        </w:rPr>
        <w:annotationRef/>
      </w:r>
      <w:r>
        <w:t>Here I was aiming for something that wasn’t too wordy or overly detailed, but still gave a flavor for all of the key aspects of how the simulation worked. I appreciate any suggestions.</w:t>
      </w:r>
    </w:p>
  </w:comment>
  <w:comment w:id="9" w:author="JASON MCNEILL" w:date="2013-06-03T00:48:00Z" w:initials="JM">
    <w:p w14:paraId="5413C944" w14:textId="49E9C610" w:rsidR="00276616" w:rsidRDefault="00276616">
      <w:pPr>
        <w:pStyle w:val="CommentText"/>
      </w:pPr>
      <w:r>
        <w:rPr>
          <w:rStyle w:val="CommentReference"/>
        </w:rPr>
        <w:annotationRef/>
      </w:r>
      <w:r>
        <w:t>Or put it in the SI if the comparison of UV-</w:t>
      </w:r>
      <w:proofErr w:type="spellStart"/>
      <w:r>
        <w:t>vis</w:t>
      </w:r>
      <w:proofErr w:type="spellEnd"/>
      <w:r>
        <w:t xml:space="preserve"> spectra (THF </w:t>
      </w:r>
      <w:proofErr w:type="spellStart"/>
      <w:r>
        <w:t>vs</w:t>
      </w:r>
      <w:proofErr w:type="spellEnd"/>
      <w:r>
        <w:t xml:space="preserve"> CPN) is not already in the paper.</w:t>
      </w:r>
    </w:p>
  </w:comment>
  <w:comment w:id="10" w:author="mcneill lab" w:date="2013-06-03T15:25:00Z" w:initials="ml">
    <w:p w14:paraId="7454B088" w14:textId="15F92C5B" w:rsidR="00276616" w:rsidRDefault="00276616">
      <w:pPr>
        <w:pStyle w:val="CommentText"/>
      </w:pPr>
      <w:r>
        <w:rPr>
          <w:rStyle w:val="CommentReference"/>
        </w:rPr>
        <w:annotationRef/>
      </w:r>
      <w:r>
        <w:t xml:space="preserve">I want to confine most of the discussion of Poisson </w:t>
      </w:r>
      <w:proofErr w:type="spellStart"/>
      <w:r>
        <w:t>statstics</w:t>
      </w:r>
      <w:proofErr w:type="spellEnd"/>
      <w:r>
        <w:t xml:space="preserve"> to this section. Please make sure it is removed from other sections and figure captions.</w:t>
      </w:r>
    </w:p>
  </w:comment>
  <w:comment w:id="11" w:author="JASON MCNEILL" w:date="2013-06-02T19:27:00Z" w:initials="JM">
    <w:p w14:paraId="42A8801E" w14:textId="3EF9ABDA" w:rsidR="00276616" w:rsidRDefault="00276616">
      <w:pPr>
        <w:pStyle w:val="CommentText"/>
      </w:pPr>
      <w:r>
        <w:rPr>
          <w:rStyle w:val="CommentReference"/>
        </w:rPr>
        <w:annotationRef/>
      </w:r>
      <w:r>
        <w:t>correct?</w:t>
      </w:r>
    </w:p>
  </w:comment>
  <w:comment w:id="12" w:author="JASON MCNEILL" w:date="2013-06-02T19:33:00Z" w:initials="JM">
    <w:p w14:paraId="3AEB57B8" w14:textId="05A2CAE3" w:rsidR="00276616" w:rsidRDefault="00276616">
      <w:pPr>
        <w:pStyle w:val="CommentText"/>
      </w:pPr>
      <w:r>
        <w:rPr>
          <w:rStyle w:val="CommentReference"/>
        </w:rPr>
        <w:annotationRef/>
      </w:r>
      <w:r>
        <w:t xml:space="preserve">I want to move the details of how this was done (previous q 11 and vicinity) into the SI since it is mostly “accounting” of converting a QE and unquenched QY into a quenched QY (or equivalently, turning both QY values into a QE). </w:t>
      </w:r>
    </w:p>
  </w:comment>
  <w:comment w:id="13" w:author="JASON MCNEILL" w:date="2013-06-02T19:27:00Z" w:initials="JM">
    <w:p w14:paraId="79CDDB9E" w14:textId="07EFA9D8" w:rsidR="00276616" w:rsidRDefault="00276616">
      <w:pPr>
        <w:pStyle w:val="CommentText"/>
      </w:pPr>
      <w:r>
        <w:rPr>
          <w:rStyle w:val="CommentReference"/>
        </w:rPr>
        <w:annotationRef/>
      </w:r>
      <w:r>
        <w:t>I was rewriting your paragraph on this--please correct if necessary.</w:t>
      </w:r>
    </w:p>
  </w:comment>
  <w:comment w:id="15" w:author="JASON MCNEILL" w:date="2013-06-02T21:34:00Z" w:initials="JM">
    <w:p w14:paraId="45B3A6B4" w14:textId="761123ED" w:rsidR="00276616" w:rsidRDefault="00276616">
      <w:pPr>
        <w:pStyle w:val="CommentText"/>
      </w:pPr>
      <w:r>
        <w:rPr>
          <w:rStyle w:val="CommentReference"/>
        </w:rPr>
        <w:annotationRef/>
      </w:r>
      <w:r>
        <w:t>Add them if they are not already there</w:t>
      </w:r>
    </w:p>
  </w:comment>
  <w:comment w:id="16" w:author="JASON MCNEILL" w:date="2013-06-03T15:27:00Z" w:initials="JM">
    <w:p w14:paraId="65B0E4FA" w14:textId="42231E32" w:rsidR="00276616" w:rsidRDefault="00276616">
      <w:pPr>
        <w:pStyle w:val="CommentText"/>
      </w:pPr>
      <w:r>
        <w:rPr>
          <w:rStyle w:val="CommentReference"/>
        </w:rPr>
        <w:annotationRef/>
      </w:r>
      <w:r>
        <w:t>should use the symbol instead of “beta”. in figure. In Illustrator, just type lower case “b”, and then set the font to symbol</w:t>
      </w:r>
    </w:p>
  </w:comment>
  <w:comment w:id="17" w:author="mcneill lab" w:date="2013-06-03T15:29:00Z" w:initials="ml">
    <w:p w14:paraId="584A3576" w14:textId="47C44C99" w:rsidR="00276616" w:rsidRDefault="00276616">
      <w:pPr>
        <w:pStyle w:val="CommentText"/>
      </w:pPr>
      <w:r>
        <w:rPr>
          <w:rStyle w:val="CommentReference"/>
        </w:rPr>
        <w:annotationRef/>
      </w:r>
      <w:r>
        <w:t>remove the Poisson mention, and make it more clear—there is something off about the wording here.</w:t>
      </w:r>
    </w:p>
  </w:comment>
  <w:comment w:id="18" w:author="mcneill lab" w:date="2013-06-03T15:34:00Z" w:initials="ml">
    <w:p w14:paraId="11AE70EF" w14:textId="7459178D" w:rsidR="00276616" w:rsidRDefault="00276616">
      <w:pPr>
        <w:pStyle w:val="CommentText"/>
      </w:pPr>
      <w:r>
        <w:rPr>
          <w:rStyle w:val="CommentReference"/>
        </w:rPr>
        <w:annotationRef/>
      </w:r>
      <w:r>
        <w:t>I sort of stumbled into this thought while editing. I think it is an important, pithy, memorable point that we should probably add to the abstract, intro, and conclusions. Add that to your checklist.</w:t>
      </w:r>
    </w:p>
  </w:comment>
  <w:comment w:id="19" w:author="mcneill lab" w:date="2013-06-03T15:36:00Z" w:initials="ml">
    <w:p w14:paraId="18E982DF" w14:textId="7774C6F8" w:rsidR="00276616" w:rsidRDefault="00276616">
      <w:pPr>
        <w:pStyle w:val="CommentText"/>
      </w:pPr>
      <w:r>
        <w:rPr>
          <w:rStyle w:val="CommentReference"/>
        </w:rPr>
        <w:annotationRef/>
      </w:r>
      <w:r>
        <w:t xml:space="preserve">I think a bit of a shout-out to my late mentor is good form, and also </w:t>
      </w:r>
      <w:r w:rsidR="00B12177">
        <w:t>adds a bit of credibility to the case we are making. That said, I still think their number was way too high, particularly for MEHPPV, and they made some unwise assumptions</w:t>
      </w:r>
    </w:p>
  </w:comment>
  <w:comment w:id="20" w:author="mcneill lab" w:date="2013-06-03T15:38:00Z" w:initials="ml">
    <w:p w14:paraId="56020DA8" w14:textId="32FC8CBF" w:rsidR="00B12177" w:rsidRDefault="00B12177">
      <w:pPr>
        <w:pStyle w:val="CommentText"/>
      </w:pPr>
      <w:r>
        <w:rPr>
          <w:rStyle w:val="CommentReference"/>
        </w:rPr>
        <w:annotationRef/>
      </w:r>
      <w:r>
        <w:t>Find a reference and maybe I’ll add a sentence or two on that, but I’m a bit burnt-out for today so we’ll just leave this here to deal with later, unless you want to take a whack at it.</w:t>
      </w:r>
    </w:p>
  </w:comment>
  <w:comment w:id="21" w:author="JASON MCNEILL" w:date="2013-06-03T12:41:00Z" w:initials="JM">
    <w:p w14:paraId="14E8374E" w14:textId="2F69CD3B" w:rsidR="00276616" w:rsidRDefault="00276616">
      <w:pPr>
        <w:pStyle w:val="CommentText"/>
      </w:pPr>
      <w:r>
        <w:rPr>
          <w:rStyle w:val="CommentReference"/>
        </w:rPr>
        <w:annotationRef/>
      </w:r>
      <w:r>
        <w:t>IEEE in ref. 1 should be all caps. Please check over the references for similar errors and other errors.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15&lt;/item&gt;&lt;item&gt;32&lt;/item&gt;&lt;item&gt;33&lt;/item&gt;&lt;item&gt;45&lt;/item&gt;&lt;item&gt;47&lt;/item&gt;&lt;item&gt;48&lt;/item&gt;&lt;item&gt;53&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record-ids&gt;&lt;/item&gt;&lt;/Libraries&gt;"/>
  </w:docVars>
  <w:rsids>
    <w:rsidRoot w:val="00FC366F"/>
    <w:rsid w:val="0000214D"/>
    <w:rsid w:val="000029D2"/>
    <w:rsid w:val="00004604"/>
    <w:rsid w:val="000152F8"/>
    <w:rsid w:val="00020028"/>
    <w:rsid w:val="00020600"/>
    <w:rsid w:val="00020AFC"/>
    <w:rsid w:val="0002196D"/>
    <w:rsid w:val="00025D23"/>
    <w:rsid w:val="00026440"/>
    <w:rsid w:val="00027322"/>
    <w:rsid w:val="00027C66"/>
    <w:rsid w:val="00032F7B"/>
    <w:rsid w:val="000418BA"/>
    <w:rsid w:val="000435CC"/>
    <w:rsid w:val="0004414E"/>
    <w:rsid w:val="00044944"/>
    <w:rsid w:val="00045460"/>
    <w:rsid w:val="0005239D"/>
    <w:rsid w:val="00060A98"/>
    <w:rsid w:val="00061B3D"/>
    <w:rsid w:val="000623BB"/>
    <w:rsid w:val="00065EF7"/>
    <w:rsid w:val="00071D98"/>
    <w:rsid w:val="000776EE"/>
    <w:rsid w:val="000803A3"/>
    <w:rsid w:val="000822F6"/>
    <w:rsid w:val="000832E5"/>
    <w:rsid w:val="0009418E"/>
    <w:rsid w:val="00095540"/>
    <w:rsid w:val="0009674B"/>
    <w:rsid w:val="000A0C5E"/>
    <w:rsid w:val="000A2DC3"/>
    <w:rsid w:val="000A598D"/>
    <w:rsid w:val="000D1B84"/>
    <w:rsid w:val="000D1DD8"/>
    <w:rsid w:val="000D224A"/>
    <w:rsid w:val="000D6F73"/>
    <w:rsid w:val="000E2314"/>
    <w:rsid w:val="000E3914"/>
    <w:rsid w:val="000E5CE4"/>
    <w:rsid w:val="000E5D2C"/>
    <w:rsid w:val="000E6356"/>
    <w:rsid w:val="000F27DB"/>
    <w:rsid w:val="000F4279"/>
    <w:rsid w:val="000F6938"/>
    <w:rsid w:val="00101E88"/>
    <w:rsid w:val="00110F63"/>
    <w:rsid w:val="00112424"/>
    <w:rsid w:val="00112A9E"/>
    <w:rsid w:val="00115A08"/>
    <w:rsid w:val="001174D5"/>
    <w:rsid w:val="00117CDA"/>
    <w:rsid w:val="00120278"/>
    <w:rsid w:val="00125396"/>
    <w:rsid w:val="001253AB"/>
    <w:rsid w:val="00144342"/>
    <w:rsid w:val="0014515E"/>
    <w:rsid w:val="001461B0"/>
    <w:rsid w:val="00151B97"/>
    <w:rsid w:val="0015409E"/>
    <w:rsid w:val="0015585B"/>
    <w:rsid w:val="001721AB"/>
    <w:rsid w:val="001754A7"/>
    <w:rsid w:val="0018443C"/>
    <w:rsid w:val="001844CA"/>
    <w:rsid w:val="00184976"/>
    <w:rsid w:val="001855F5"/>
    <w:rsid w:val="00185A05"/>
    <w:rsid w:val="001A6371"/>
    <w:rsid w:val="001B4CE9"/>
    <w:rsid w:val="001B7424"/>
    <w:rsid w:val="001C00DC"/>
    <w:rsid w:val="001C033F"/>
    <w:rsid w:val="001C5A77"/>
    <w:rsid w:val="001C614F"/>
    <w:rsid w:val="001C707C"/>
    <w:rsid w:val="001C79DC"/>
    <w:rsid w:val="001D1C5A"/>
    <w:rsid w:val="001D527F"/>
    <w:rsid w:val="001E0C95"/>
    <w:rsid w:val="001E4F90"/>
    <w:rsid w:val="001E5313"/>
    <w:rsid w:val="001E767F"/>
    <w:rsid w:val="001F39B2"/>
    <w:rsid w:val="00204D26"/>
    <w:rsid w:val="00205FE9"/>
    <w:rsid w:val="00206D17"/>
    <w:rsid w:val="00212549"/>
    <w:rsid w:val="002156DD"/>
    <w:rsid w:val="00215A26"/>
    <w:rsid w:val="00216F28"/>
    <w:rsid w:val="00220971"/>
    <w:rsid w:val="002223D0"/>
    <w:rsid w:val="002230BE"/>
    <w:rsid w:val="00226A1C"/>
    <w:rsid w:val="002306E1"/>
    <w:rsid w:val="00232FF0"/>
    <w:rsid w:val="00236AB8"/>
    <w:rsid w:val="00236F38"/>
    <w:rsid w:val="00241938"/>
    <w:rsid w:val="00257107"/>
    <w:rsid w:val="002614CA"/>
    <w:rsid w:val="002625C8"/>
    <w:rsid w:val="00263D27"/>
    <w:rsid w:val="0026458F"/>
    <w:rsid w:val="00266B55"/>
    <w:rsid w:val="00272105"/>
    <w:rsid w:val="00276616"/>
    <w:rsid w:val="00287D0A"/>
    <w:rsid w:val="00290F08"/>
    <w:rsid w:val="0029180F"/>
    <w:rsid w:val="00291BFF"/>
    <w:rsid w:val="0029269A"/>
    <w:rsid w:val="00295DEA"/>
    <w:rsid w:val="002967C7"/>
    <w:rsid w:val="002A1269"/>
    <w:rsid w:val="002B4903"/>
    <w:rsid w:val="002E0710"/>
    <w:rsid w:val="002E0BC9"/>
    <w:rsid w:val="002F4F2A"/>
    <w:rsid w:val="002F64C3"/>
    <w:rsid w:val="0030434C"/>
    <w:rsid w:val="0031006F"/>
    <w:rsid w:val="0031017A"/>
    <w:rsid w:val="003119E2"/>
    <w:rsid w:val="003170A1"/>
    <w:rsid w:val="003208BC"/>
    <w:rsid w:val="0032347D"/>
    <w:rsid w:val="003257C0"/>
    <w:rsid w:val="00330A75"/>
    <w:rsid w:val="003316DC"/>
    <w:rsid w:val="00331BFA"/>
    <w:rsid w:val="003345D6"/>
    <w:rsid w:val="00344061"/>
    <w:rsid w:val="00345676"/>
    <w:rsid w:val="00347DCA"/>
    <w:rsid w:val="00350AF8"/>
    <w:rsid w:val="0035222C"/>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79D5"/>
    <w:rsid w:val="003B019F"/>
    <w:rsid w:val="003B4A07"/>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20D85"/>
    <w:rsid w:val="004215E9"/>
    <w:rsid w:val="004220A3"/>
    <w:rsid w:val="004233C1"/>
    <w:rsid w:val="00434F30"/>
    <w:rsid w:val="00436E63"/>
    <w:rsid w:val="00437AC7"/>
    <w:rsid w:val="0044165D"/>
    <w:rsid w:val="00444AAB"/>
    <w:rsid w:val="00447C4A"/>
    <w:rsid w:val="0045250B"/>
    <w:rsid w:val="004528EC"/>
    <w:rsid w:val="00456A9B"/>
    <w:rsid w:val="00461048"/>
    <w:rsid w:val="004652C5"/>
    <w:rsid w:val="00467C83"/>
    <w:rsid w:val="004707E1"/>
    <w:rsid w:val="004774D8"/>
    <w:rsid w:val="00482395"/>
    <w:rsid w:val="00483473"/>
    <w:rsid w:val="004870BE"/>
    <w:rsid w:val="00487B79"/>
    <w:rsid w:val="00496160"/>
    <w:rsid w:val="00497D42"/>
    <w:rsid w:val="004A28DB"/>
    <w:rsid w:val="004A3E25"/>
    <w:rsid w:val="004A43D4"/>
    <w:rsid w:val="004A4C65"/>
    <w:rsid w:val="004A5D65"/>
    <w:rsid w:val="004C35DF"/>
    <w:rsid w:val="004C3C71"/>
    <w:rsid w:val="004D1E16"/>
    <w:rsid w:val="004D3C2E"/>
    <w:rsid w:val="004D51DD"/>
    <w:rsid w:val="004E0DF9"/>
    <w:rsid w:val="004E3CBE"/>
    <w:rsid w:val="004E71A5"/>
    <w:rsid w:val="00501ACC"/>
    <w:rsid w:val="00501EE8"/>
    <w:rsid w:val="00502F71"/>
    <w:rsid w:val="00505503"/>
    <w:rsid w:val="00512351"/>
    <w:rsid w:val="00512D99"/>
    <w:rsid w:val="00520643"/>
    <w:rsid w:val="0052096F"/>
    <w:rsid w:val="00532199"/>
    <w:rsid w:val="00533B11"/>
    <w:rsid w:val="005343FD"/>
    <w:rsid w:val="00534647"/>
    <w:rsid w:val="00537903"/>
    <w:rsid w:val="00540550"/>
    <w:rsid w:val="00544751"/>
    <w:rsid w:val="00562FE4"/>
    <w:rsid w:val="005641B4"/>
    <w:rsid w:val="00564DEE"/>
    <w:rsid w:val="005701A8"/>
    <w:rsid w:val="00574B5B"/>
    <w:rsid w:val="00576C19"/>
    <w:rsid w:val="00581169"/>
    <w:rsid w:val="0058746E"/>
    <w:rsid w:val="0059056A"/>
    <w:rsid w:val="005A2383"/>
    <w:rsid w:val="005A34DD"/>
    <w:rsid w:val="005B21FA"/>
    <w:rsid w:val="005B4283"/>
    <w:rsid w:val="005C362B"/>
    <w:rsid w:val="005C638D"/>
    <w:rsid w:val="005D1E32"/>
    <w:rsid w:val="005D72B0"/>
    <w:rsid w:val="005E0315"/>
    <w:rsid w:val="005E2853"/>
    <w:rsid w:val="005F0365"/>
    <w:rsid w:val="005F6363"/>
    <w:rsid w:val="005F6B1E"/>
    <w:rsid w:val="0060221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632B"/>
    <w:rsid w:val="0067139B"/>
    <w:rsid w:val="00674578"/>
    <w:rsid w:val="00675D16"/>
    <w:rsid w:val="00677E20"/>
    <w:rsid w:val="006809FA"/>
    <w:rsid w:val="00683942"/>
    <w:rsid w:val="0068662C"/>
    <w:rsid w:val="00686E2F"/>
    <w:rsid w:val="00690B32"/>
    <w:rsid w:val="006927FE"/>
    <w:rsid w:val="006939C5"/>
    <w:rsid w:val="006A315F"/>
    <w:rsid w:val="006B43B2"/>
    <w:rsid w:val="006C5FFE"/>
    <w:rsid w:val="006D238D"/>
    <w:rsid w:val="006D2DF5"/>
    <w:rsid w:val="006D75ED"/>
    <w:rsid w:val="006E0944"/>
    <w:rsid w:val="006E5EC8"/>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5547B"/>
    <w:rsid w:val="00760154"/>
    <w:rsid w:val="00762EC2"/>
    <w:rsid w:val="00764569"/>
    <w:rsid w:val="00765A89"/>
    <w:rsid w:val="00770BD6"/>
    <w:rsid w:val="0077122D"/>
    <w:rsid w:val="00773B3E"/>
    <w:rsid w:val="00776439"/>
    <w:rsid w:val="00783320"/>
    <w:rsid w:val="00786272"/>
    <w:rsid w:val="007869E6"/>
    <w:rsid w:val="007908FB"/>
    <w:rsid w:val="00792AA2"/>
    <w:rsid w:val="00793794"/>
    <w:rsid w:val="007937B9"/>
    <w:rsid w:val="00793BB9"/>
    <w:rsid w:val="007965A5"/>
    <w:rsid w:val="0079686D"/>
    <w:rsid w:val="00797CEE"/>
    <w:rsid w:val="007A2AC2"/>
    <w:rsid w:val="007A3FF9"/>
    <w:rsid w:val="007B2592"/>
    <w:rsid w:val="007B6E19"/>
    <w:rsid w:val="007C127E"/>
    <w:rsid w:val="007C360E"/>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6712"/>
    <w:rsid w:val="00814551"/>
    <w:rsid w:val="00823279"/>
    <w:rsid w:val="00827A35"/>
    <w:rsid w:val="00831F09"/>
    <w:rsid w:val="00834846"/>
    <w:rsid w:val="00834CEA"/>
    <w:rsid w:val="00841388"/>
    <w:rsid w:val="00843C84"/>
    <w:rsid w:val="00846F5B"/>
    <w:rsid w:val="0085064C"/>
    <w:rsid w:val="00851B69"/>
    <w:rsid w:val="00852BB2"/>
    <w:rsid w:val="00853631"/>
    <w:rsid w:val="00867930"/>
    <w:rsid w:val="00873A1D"/>
    <w:rsid w:val="00883721"/>
    <w:rsid w:val="008918DE"/>
    <w:rsid w:val="00892432"/>
    <w:rsid w:val="00895AFB"/>
    <w:rsid w:val="008A0138"/>
    <w:rsid w:val="008A0C55"/>
    <w:rsid w:val="008A5179"/>
    <w:rsid w:val="008B277C"/>
    <w:rsid w:val="008B44D2"/>
    <w:rsid w:val="008C3F00"/>
    <w:rsid w:val="008D5C8B"/>
    <w:rsid w:val="008E354D"/>
    <w:rsid w:val="008E38B6"/>
    <w:rsid w:val="008F16E3"/>
    <w:rsid w:val="008F315C"/>
    <w:rsid w:val="008F6BC0"/>
    <w:rsid w:val="008F6F32"/>
    <w:rsid w:val="009022AB"/>
    <w:rsid w:val="0090356B"/>
    <w:rsid w:val="00903EA1"/>
    <w:rsid w:val="00905255"/>
    <w:rsid w:val="00907F9C"/>
    <w:rsid w:val="0091473F"/>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91747"/>
    <w:rsid w:val="00992038"/>
    <w:rsid w:val="009A0EFA"/>
    <w:rsid w:val="009A3689"/>
    <w:rsid w:val="009A3C9D"/>
    <w:rsid w:val="009A42AF"/>
    <w:rsid w:val="009C4794"/>
    <w:rsid w:val="009C51E9"/>
    <w:rsid w:val="009C52CE"/>
    <w:rsid w:val="009C5F71"/>
    <w:rsid w:val="009C5FFB"/>
    <w:rsid w:val="009C7656"/>
    <w:rsid w:val="009C7BD8"/>
    <w:rsid w:val="009D0FE7"/>
    <w:rsid w:val="00A0064D"/>
    <w:rsid w:val="00A01044"/>
    <w:rsid w:val="00A04711"/>
    <w:rsid w:val="00A10350"/>
    <w:rsid w:val="00A1417E"/>
    <w:rsid w:val="00A217FD"/>
    <w:rsid w:val="00A22270"/>
    <w:rsid w:val="00A22B39"/>
    <w:rsid w:val="00A24784"/>
    <w:rsid w:val="00A25764"/>
    <w:rsid w:val="00A27750"/>
    <w:rsid w:val="00A32D11"/>
    <w:rsid w:val="00A33641"/>
    <w:rsid w:val="00A35D51"/>
    <w:rsid w:val="00A413E2"/>
    <w:rsid w:val="00A43FBF"/>
    <w:rsid w:val="00A44ECA"/>
    <w:rsid w:val="00A44F79"/>
    <w:rsid w:val="00A47031"/>
    <w:rsid w:val="00A504FA"/>
    <w:rsid w:val="00A52BB8"/>
    <w:rsid w:val="00A5557C"/>
    <w:rsid w:val="00A56AD8"/>
    <w:rsid w:val="00A60D3A"/>
    <w:rsid w:val="00A6488D"/>
    <w:rsid w:val="00A71E16"/>
    <w:rsid w:val="00A7212D"/>
    <w:rsid w:val="00A7213A"/>
    <w:rsid w:val="00A7377C"/>
    <w:rsid w:val="00A74C3F"/>
    <w:rsid w:val="00A76E56"/>
    <w:rsid w:val="00A825FB"/>
    <w:rsid w:val="00A8367E"/>
    <w:rsid w:val="00A90C4B"/>
    <w:rsid w:val="00A90F9B"/>
    <w:rsid w:val="00AA118F"/>
    <w:rsid w:val="00AA2E93"/>
    <w:rsid w:val="00AA4DFA"/>
    <w:rsid w:val="00AA64D1"/>
    <w:rsid w:val="00AA7863"/>
    <w:rsid w:val="00AA7F0A"/>
    <w:rsid w:val="00AB17E3"/>
    <w:rsid w:val="00AB1E10"/>
    <w:rsid w:val="00AB3DF1"/>
    <w:rsid w:val="00AB485B"/>
    <w:rsid w:val="00AB6409"/>
    <w:rsid w:val="00AC0D54"/>
    <w:rsid w:val="00AC172B"/>
    <w:rsid w:val="00AC5403"/>
    <w:rsid w:val="00AC5AE3"/>
    <w:rsid w:val="00AD121D"/>
    <w:rsid w:val="00AD3EE4"/>
    <w:rsid w:val="00AD6628"/>
    <w:rsid w:val="00AE0380"/>
    <w:rsid w:val="00AE4F49"/>
    <w:rsid w:val="00AE5E23"/>
    <w:rsid w:val="00AF2BEA"/>
    <w:rsid w:val="00AF592E"/>
    <w:rsid w:val="00AF61F6"/>
    <w:rsid w:val="00B00161"/>
    <w:rsid w:val="00B06885"/>
    <w:rsid w:val="00B06CED"/>
    <w:rsid w:val="00B10C7E"/>
    <w:rsid w:val="00B12177"/>
    <w:rsid w:val="00B17073"/>
    <w:rsid w:val="00B23982"/>
    <w:rsid w:val="00B308A6"/>
    <w:rsid w:val="00B3304F"/>
    <w:rsid w:val="00B3554C"/>
    <w:rsid w:val="00B370FE"/>
    <w:rsid w:val="00B442C6"/>
    <w:rsid w:val="00B45163"/>
    <w:rsid w:val="00B474B7"/>
    <w:rsid w:val="00B67F26"/>
    <w:rsid w:val="00B71425"/>
    <w:rsid w:val="00B73D88"/>
    <w:rsid w:val="00B759F8"/>
    <w:rsid w:val="00B83F31"/>
    <w:rsid w:val="00B87F3C"/>
    <w:rsid w:val="00B95462"/>
    <w:rsid w:val="00BB1407"/>
    <w:rsid w:val="00BB1D4C"/>
    <w:rsid w:val="00BB41FC"/>
    <w:rsid w:val="00BB427B"/>
    <w:rsid w:val="00BB6350"/>
    <w:rsid w:val="00BB649E"/>
    <w:rsid w:val="00BC1F0F"/>
    <w:rsid w:val="00BC2D0B"/>
    <w:rsid w:val="00BC6C55"/>
    <w:rsid w:val="00BD09DD"/>
    <w:rsid w:val="00BE0DDA"/>
    <w:rsid w:val="00BE4E16"/>
    <w:rsid w:val="00BF084E"/>
    <w:rsid w:val="00BF10A1"/>
    <w:rsid w:val="00BF1D04"/>
    <w:rsid w:val="00BF4D9D"/>
    <w:rsid w:val="00BF585F"/>
    <w:rsid w:val="00C06C47"/>
    <w:rsid w:val="00C153E2"/>
    <w:rsid w:val="00C20BD5"/>
    <w:rsid w:val="00C21326"/>
    <w:rsid w:val="00C37DA2"/>
    <w:rsid w:val="00C41550"/>
    <w:rsid w:val="00C50199"/>
    <w:rsid w:val="00C52E7C"/>
    <w:rsid w:val="00C53313"/>
    <w:rsid w:val="00C53618"/>
    <w:rsid w:val="00C57B78"/>
    <w:rsid w:val="00C608AC"/>
    <w:rsid w:val="00C62F81"/>
    <w:rsid w:val="00C6469D"/>
    <w:rsid w:val="00C65066"/>
    <w:rsid w:val="00C67285"/>
    <w:rsid w:val="00C67DC8"/>
    <w:rsid w:val="00C74FA9"/>
    <w:rsid w:val="00C755A3"/>
    <w:rsid w:val="00C8016C"/>
    <w:rsid w:val="00C8551D"/>
    <w:rsid w:val="00C85863"/>
    <w:rsid w:val="00C86491"/>
    <w:rsid w:val="00C8700D"/>
    <w:rsid w:val="00C928FC"/>
    <w:rsid w:val="00C954C7"/>
    <w:rsid w:val="00C95CE9"/>
    <w:rsid w:val="00C96833"/>
    <w:rsid w:val="00C97526"/>
    <w:rsid w:val="00CB3968"/>
    <w:rsid w:val="00CB4C39"/>
    <w:rsid w:val="00CB59EB"/>
    <w:rsid w:val="00CB69E4"/>
    <w:rsid w:val="00CC2FB4"/>
    <w:rsid w:val="00CC471B"/>
    <w:rsid w:val="00CC47A8"/>
    <w:rsid w:val="00CD2815"/>
    <w:rsid w:val="00CD2C9C"/>
    <w:rsid w:val="00CD44F6"/>
    <w:rsid w:val="00CE0595"/>
    <w:rsid w:val="00CE0F29"/>
    <w:rsid w:val="00CE27CC"/>
    <w:rsid w:val="00CF1253"/>
    <w:rsid w:val="00CF4885"/>
    <w:rsid w:val="00CF497C"/>
    <w:rsid w:val="00D00210"/>
    <w:rsid w:val="00D078E7"/>
    <w:rsid w:val="00D205E1"/>
    <w:rsid w:val="00D243EE"/>
    <w:rsid w:val="00D32000"/>
    <w:rsid w:val="00D32BF3"/>
    <w:rsid w:val="00D33674"/>
    <w:rsid w:val="00D36BA8"/>
    <w:rsid w:val="00D36F30"/>
    <w:rsid w:val="00D379F1"/>
    <w:rsid w:val="00D427CA"/>
    <w:rsid w:val="00D45391"/>
    <w:rsid w:val="00D52D08"/>
    <w:rsid w:val="00D54894"/>
    <w:rsid w:val="00D55B6D"/>
    <w:rsid w:val="00D57BA1"/>
    <w:rsid w:val="00D6044E"/>
    <w:rsid w:val="00D624AF"/>
    <w:rsid w:val="00D704A3"/>
    <w:rsid w:val="00D71F82"/>
    <w:rsid w:val="00D72BAB"/>
    <w:rsid w:val="00D751A5"/>
    <w:rsid w:val="00D773DD"/>
    <w:rsid w:val="00D84A8D"/>
    <w:rsid w:val="00D85E2C"/>
    <w:rsid w:val="00D91E6F"/>
    <w:rsid w:val="00DA2591"/>
    <w:rsid w:val="00DA7AF7"/>
    <w:rsid w:val="00DB14AD"/>
    <w:rsid w:val="00DB1D26"/>
    <w:rsid w:val="00DB3788"/>
    <w:rsid w:val="00DB7067"/>
    <w:rsid w:val="00DC4C36"/>
    <w:rsid w:val="00DC67D4"/>
    <w:rsid w:val="00DC6CDC"/>
    <w:rsid w:val="00DD0045"/>
    <w:rsid w:val="00DD04F6"/>
    <w:rsid w:val="00DD6F27"/>
    <w:rsid w:val="00DD764E"/>
    <w:rsid w:val="00DE1D6F"/>
    <w:rsid w:val="00DE3538"/>
    <w:rsid w:val="00DE6101"/>
    <w:rsid w:val="00DF124C"/>
    <w:rsid w:val="00DF3071"/>
    <w:rsid w:val="00DF3F60"/>
    <w:rsid w:val="00DF4E17"/>
    <w:rsid w:val="00DF737D"/>
    <w:rsid w:val="00E00F7A"/>
    <w:rsid w:val="00E0127D"/>
    <w:rsid w:val="00E01E92"/>
    <w:rsid w:val="00E01F92"/>
    <w:rsid w:val="00E02EFF"/>
    <w:rsid w:val="00E04EE4"/>
    <w:rsid w:val="00E17B2F"/>
    <w:rsid w:val="00E247F3"/>
    <w:rsid w:val="00E317CC"/>
    <w:rsid w:val="00E33633"/>
    <w:rsid w:val="00E40E81"/>
    <w:rsid w:val="00E46095"/>
    <w:rsid w:val="00E53A26"/>
    <w:rsid w:val="00E55DB0"/>
    <w:rsid w:val="00E562E9"/>
    <w:rsid w:val="00E574E6"/>
    <w:rsid w:val="00E6132D"/>
    <w:rsid w:val="00E62C63"/>
    <w:rsid w:val="00E645A7"/>
    <w:rsid w:val="00E73ABA"/>
    <w:rsid w:val="00E77FEA"/>
    <w:rsid w:val="00E80C61"/>
    <w:rsid w:val="00E81099"/>
    <w:rsid w:val="00E827CE"/>
    <w:rsid w:val="00E834C6"/>
    <w:rsid w:val="00E83F6A"/>
    <w:rsid w:val="00EA0D5D"/>
    <w:rsid w:val="00EA4865"/>
    <w:rsid w:val="00EA50F7"/>
    <w:rsid w:val="00EB1CE7"/>
    <w:rsid w:val="00EB25B7"/>
    <w:rsid w:val="00EB4D44"/>
    <w:rsid w:val="00EB7202"/>
    <w:rsid w:val="00EC7E54"/>
    <w:rsid w:val="00ED13D1"/>
    <w:rsid w:val="00ED1D91"/>
    <w:rsid w:val="00ED41AC"/>
    <w:rsid w:val="00ED4587"/>
    <w:rsid w:val="00ED7D79"/>
    <w:rsid w:val="00EE7C65"/>
    <w:rsid w:val="00EF0B11"/>
    <w:rsid w:val="00EF15C5"/>
    <w:rsid w:val="00EF3C16"/>
    <w:rsid w:val="00F1173A"/>
    <w:rsid w:val="00F132F4"/>
    <w:rsid w:val="00F179E8"/>
    <w:rsid w:val="00F2489D"/>
    <w:rsid w:val="00F24AF3"/>
    <w:rsid w:val="00F25020"/>
    <w:rsid w:val="00F265B5"/>
    <w:rsid w:val="00F3241B"/>
    <w:rsid w:val="00F329AE"/>
    <w:rsid w:val="00F339B7"/>
    <w:rsid w:val="00F34559"/>
    <w:rsid w:val="00F36CE1"/>
    <w:rsid w:val="00F3778C"/>
    <w:rsid w:val="00F5545F"/>
    <w:rsid w:val="00F5713E"/>
    <w:rsid w:val="00F640DD"/>
    <w:rsid w:val="00F6475D"/>
    <w:rsid w:val="00F64843"/>
    <w:rsid w:val="00F66642"/>
    <w:rsid w:val="00F7010D"/>
    <w:rsid w:val="00F713F5"/>
    <w:rsid w:val="00F74779"/>
    <w:rsid w:val="00F772C6"/>
    <w:rsid w:val="00F85755"/>
    <w:rsid w:val="00F90110"/>
    <w:rsid w:val="00F90DC4"/>
    <w:rsid w:val="00F9441D"/>
    <w:rsid w:val="00FA23C3"/>
    <w:rsid w:val="00FA5FA5"/>
    <w:rsid w:val="00FA6092"/>
    <w:rsid w:val="00FA7986"/>
    <w:rsid w:val="00FB1869"/>
    <w:rsid w:val="00FB31AF"/>
    <w:rsid w:val="00FB6F29"/>
    <w:rsid w:val="00FC366F"/>
    <w:rsid w:val="00FC3D13"/>
    <w:rsid w:val="00FC3ECD"/>
    <w:rsid w:val="00FC45ED"/>
    <w:rsid w:val="00FC51D4"/>
    <w:rsid w:val="00FD07AB"/>
    <w:rsid w:val="00FD276A"/>
    <w:rsid w:val="00FD287C"/>
    <w:rsid w:val="00FD5DA4"/>
    <w:rsid w:val="00FD6366"/>
    <w:rsid w:val="00FD718A"/>
    <w:rsid w:val="00FE2B56"/>
    <w:rsid w:val="00FE6DF2"/>
    <w:rsid w:val="00FF0BE6"/>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jpeg"/><Relationship Id="rId5" Type="http://schemas.openxmlformats.org/officeDocument/2006/relationships/comments" Target="comment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11</Pages>
  <Words>9249</Words>
  <Characters>52720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78</cp:revision>
  <cp:lastPrinted>2013-05-23T20:29:00Z</cp:lastPrinted>
  <dcterms:created xsi:type="dcterms:W3CDTF">2013-05-24T03:25:00Z</dcterms:created>
  <dcterms:modified xsi:type="dcterms:W3CDTF">2013-06-10T19:10:00Z</dcterms:modified>
</cp:coreProperties>
</file>