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35C" w:rsidRDefault="00CE335C" w:rsidP="00CE335C">
      <w:pPr>
        <w:spacing w:line="360" w:lineRule="auto"/>
        <w:jc w:val="center"/>
        <w:rPr>
          <w:b/>
        </w:rPr>
      </w:pPr>
      <w:r w:rsidRPr="00A33073">
        <w:rPr>
          <w:b/>
        </w:rPr>
        <w:t>Supporting Information</w:t>
      </w:r>
    </w:p>
    <w:p w:rsidR="00E47AFE" w:rsidRDefault="00B80768" w:rsidP="00A9740B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80768">
        <w:rPr>
          <w:rFonts w:ascii="Times New Roman" w:hAnsi="Times New Roman"/>
          <w:b/>
          <w:sz w:val="32"/>
          <w:szCs w:val="32"/>
        </w:rPr>
        <w:t>The Role of Hydration on Allosteric Effect: Energy Flow in Hemoglobin</w:t>
      </w:r>
    </w:p>
    <w:p w:rsidR="00B80768" w:rsidRDefault="00B80768" w:rsidP="00A9740B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471AD" w:rsidRPr="00DD1EEC" w:rsidRDefault="005471AD" w:rsidP="005471AD">
      <w:pPr>
        <w:pStyle w:val="BBAuthorName"/>
        <w:rPr>
          <w:lang w:eastAsia="zh-CN"/>
        </w:rPr>
      </w:pPr>
      <w:r w:rsidRPr="00595EAC">
        <w:t>Guifeng Li, Donny Magana and R. Brian Dyer</w:t>
      </w:r>
      <w:r>
        <w:rPr>
          <w:rFonts w:hint="eastAsia"/>
          <w:lang w:eastAsia="zh-CN"/>
        </w:rPr>
        <w:t>*</w:t>
      </w:r>
    </w:p>
    <w:p w:rsidR="005471AD" w:rsidRDefault="005471AD" w:rsidP="005471AD">
      <w:pPr>
        <w:pStyle w:val="BCAuthorAddress"/>
      </w:pPr>
      <w:proofErr w:type="gramStart"/>
      <w:r w:rsidRPr="00C00EAE">
        <w:t>Department of Chemistry, Emory University, Atlanta, Georgia, 30322, United States</w:t>
      </w:r>
      <w:r>
        <w:t>.</w:t>
      </w:r>
      <w:proofErr w:type="gramEnd"/>
    </w:p>
    <w:p w:rsidR="00003BCE" w:rsidRPr="005471AD" w:rsidRDefault="00003BCE" w:rsidP="00E06721">
      <w:pPr>
        <w:jc w:val="both"/>
        <w:rPr>
          <w:rFonts w:ascii="Times New Roman" w:hAnsi="Times New Roman"/>
        </w:rPr>
      </w:pPr>
    </w:p>
    <w:p w:rsidR="00B80768" w:rsidRPr="00B80768" w:rsidRDefault="00B80768" w:rsidP="00B80768">
      <w:pPr>
        <w:spacing w:after="0" w:line="480" w:lineRule="auto"/>
        <w:jc w:val="both"/>
        <w:rPr>
          <w:rFonts w:ascii="Times New Roman" w:hAnsi="Times New Roman"/>
          <w:b/>
          <w:szCs w:val="24"/>
        </w:rPr>
      </w:pPr>
      <w:r w:rsidRPr="00B80768">
        <w:rPr>
          <w:rFonts w:ascii="Times New Roman" w:hAnsi="Times New Roman"/>
          <w:b/>
          <w:szCs w:val="24"/>
        </w:rPr>
        <w:t xml:space="preserve">Chemicals  </w:t>
      </w:r>
    </w:p>
    <w:p w:rsidR="00B80768" w:rsidRDefault="00B80768" w:rsidP="00B80768">
      <w:pPr>
        <w:spacing w:after="0" w:line="480" w:lineRule="auto"/>
        <w:ind w:firstLineChars="250" w:firstLine="550"/>
        <w:jc w:val="both"/>
        <w:rPr>
          <w:rFonts w:ascii="Times New Roman" w:hAnsi="Times New Roman"/>
        </w:rPr>
      </w:pPr>
      <w:proofErr w:type="spellStart"/>
      <w:r w:rsidRPr="00B80768">
        <w:rPr>
          <w:rFonts w:ascii="Times New Roman" w:hAnsi="Times New Roman"/>
          <w:szCs w:val="24"/>
        </w:rPr>
        <w:t>Hemin</w:t>
      </w:r>
      <w:proofErr w:type="spellEnd"/>
      <w:r w:rsidRPr="00B80768">
        <w:rPr>
          <w:rFonts w:ascii="Times New Roman" w:hAnsi="Times New Roman"/>
          <w:szCs w:val="24"/>
        </w:rPr>
        <w:t xml:space="preserve"> (</w:t>
      </w:r>
      <w:proofErr w:type="spellStart"/>
      <w:r w:rsidRPr="00B80768">
        <w:rPr>
          <w:rFonts w:ascii="Times New Roman" w:hAnsi="Times New Roman"/>
          <w:szCs w:val="24"/>
        </w:rPr>
        <w:t>BioXtra</w:t>
      </w:r>
      <w:proofErr w:type="spellEnd"/>
      <w:r w:rsidRPr="00B80768">
        <w:rPr>
          <w:rFonts w:ascii="Times New Roman" w:hAnsi="Times New Roman"/>
          <w:szCs w:val="24"/>
        </w:rPr>
        <w:t>, from Porcine, ≥98.0% HPLC) and Hemoglobin from bovine blood (lyophilized powder) have been received from Sigma-Aldrich, and used as received. D</w:t>
      </w:r>
      <w:r w:rsidRPr="00B80768">
        <w:rPr>
          <w:rFonts w:ascii="Times New Roman" w:hAnsi="Times New Roman"/>
          <w:szCs w:val="24"/>
          <w:vertAlign w:val="subscript"/>
        </w:rPr>
        <w:t>2</w:t>
      </w:r>
      <w:r w:rsidRPr="00B80768">
        <w:rPr>
          <w:rFonts w:ascii="Times New Roman" w:hAnsi="Times New Roman"/>
          <w:szCs w:val="24"/>
        </w:rPr>
        <w:t xml:space="preserve">O (99.9% D, Cambridge Isotope Laboratories, Inc.) and ethylene glycol (Fisher Scientific, less 0.03% water) were used as solvents for preparing </w:t>
      </w:r>
      <w:proofErr w:type="spellStart"/>
      <w:r w:rsidRPr="00B80768">
        <w:rPr>
          <w:rFonts w:ascii="Times New Roman" w:hAnsi="Times New Roman"/>
          <w:szCs w:val="24"/>
        </w:rPr>
        <w:t>Hemin</w:t>
      </w:r>
      <w:proofErr w:type="spellEnd"/>
      <w:r w:rsidRPr="00B80768">
        <w:rPr>
          <w:rFonts w:ascii="Times New Roman" w:hAnsi="Times New Roman"/>
          <w:szCs w:val="24"/>
        </w:rPr>
        <w:t xml:space="preserve"> and Hemoglobin aqueous solution. Potassium cyanide (Fisher Scientific, 99.3%) and imidazole (Alfa </w:t>
      </w:r>
      <w:proofErr w:type="spellStart"/>
      <w:r w:rsidRPr="00B80768">
        <w:rPr>
          <w:rFonts w:ascii="Times New Roman" w:hAnsi="Times New Roman"/>
          <w:szCs w:val="24"/>
        </w:rPr>
        <w:t>Aesar</w:t>
      </w:r>
      <w:proofErr w:type="spellEnd"/>
      <w:r w:rsidRPr="00B80768">
        <w:rPr>
          <w:rFonts w:ascii="Times New Roman" w:hAnsi="Times New Roman"/>
          <w:szCs w:val="24"/>
        </w:rPr>
        <w:t xml:space="preserve">, 99%) were used as </w:t>
      </w:r>
      <w:r w:rsidRPr="00B80768">
        <w:rPr>
          <w:rFonts w:ascii="Times New Roman" w:hAnsi="Times New Roman"/>
        </w:rPr>
        <w:t>external ligands of Hemoglobin.</w:t>
      </w:r>
    </w:p>
    <w:p w:rsidR="00B97FCC" w:rsidRPr="00B80768" w:rsidRDefault="00B97FCC" w:rsidP="00B80768">
      <w:pPr>
        <w:spacing w:after="0" w:line="480" w:lineRule="auto"/>
        <w:ind w:firstLineChars="250" w:firstLine="550"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B80768" w:rsidRPr="00B80768" w:rsidRDefault="00B80768" w:rsidP="00B80768">
      <w:pPr>
        <w:spacing w:after="0" w:line="480" w:lineRule="auto"/>
        <w:jc w:val="both"/>
        <w:rPr>
          <w:rFonts w:ascii="Times New Roman" w:hAnsi="Times New Roman"/>
          <w:b/>
          <w:szCs w:val="24"/>
        </w:rPr>
      </w:pPr>
      <w:r w:rsidRPr="00B80768">
        <w:rPr>
          <w:rFonts w:ascii="Times New Roman" w:hAnsi="Times New Roman"/>
          <w:b/>
          <w:szCs w:val="24"/>
        </w:rPr>
        <w:t>Femtosecond Time-Resolved Infrared Measurement</w:t>
      </w:r>
    </w:p>
    <w:p w:rsidR="00B80768" w:rsidRPr="00B80768" w:rsidRDefault="00B80768" w:rsidP="00B80768">
      <w:pPr>
        <w:spacing w:after="0" w:line="480" w:lineRule="auto"/>
        <w:ind w:firstLineChars="150" w:firstLine="330"/>
        <w:jc w:val="both"/>
        <w:rPr>
          <w:rFonts w:ascii="Times New Roman" w:hAnsi="Times New Roman"/>
          <w:szCs w:val="24"/>
        </w:rPr>
      </w:pPr>
      <w:r w:rsidRPr="00B80768">
        <w:rPr>
          <w:rFonts w:ascii="Times New Roman" w:hAnsi="Times New Roman"/>
          <w:szCs w:val="24"/>
        </w:rPr>
        <w:t>Time-resolved Infrared (TRIR) absorption spectra are collected using femtosecond VIS pump-IR probe technique. TRIR system was described in our previous publications.</w:t>
      </w:r>
      <w:r w:rsidR="00B97FCC">
        <w:rPr>
          <w:rFonts w:ascii="Times New Roman" w:hAnsi="Times New Roman"/>
          <w:szCs w:val="24"/>
        </w:rPr>
        <w:fldChar w:fldCharType="begin">
          <w:fldData xml:space="preserve">PEVuZE5vdGU+PENpdGU+PEF1dGhvcj5MaTwvQXV0aG9yPjxZZWFyPjIwMTI8L1llYXI+PFJlY051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</w:fldData>
        </w:fldChar>
      </w:r>
      <w:r w:rsidR="00B97FCC">
        <w:rPr>
          <w:rFonts w:ascii="Times New Roman" w:hAnsi="Times New Roman"/>
          <w:szCs w:val="24"/>
        </w:rPr>
        <w:instrText xml:space="preserve"> ADDIN EN.CITE </w:instrText>
      </w:r>
      <w:r w:rsidR="00B97FCC">
        <w:rPr>
          <w:rFonts w:ascii="Times New Roman" w:hAnsi="Times New Roman"/>
          <w:szCs w:val="24"/>
        </w:rPr>
        <w:fldChar w:fldCharType="begin">
          <w:fldData xml:space="preserve">PEVuZE5vdGU+PENpdGU+PEF1dGhvcj5MaTwvQXV0aG9yPjxZZWFyPjIwMTI8L1llYXI+PFJlY051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</w:fldData>
        </w:fldChar>
      </w:r>
      <w:r w:rsidR="00B97FCC">
        <w:rPr>
          <w:rFonts w:ascii="Times New Roman" w:hAnsi="Times New Roman"/>
          <w:szCs w:val="24"/>
        </w:rPr>
        <w:instrText xml:space="preserve"> ADDIN EN.CITE.DATA </w:instrText>
      </w:r>
      <w:r w:rsidR="00B97FCC">
        <w:rPr>
          <w:rFonts w:ascii="Times New Roman" w:hAnsi="Times New Roman"/>
          <w:szCs w:val="24"/>
        </w:rPr>
      </w:r>
      <w:r w:rsidR="00B97FCC">
        <w:rPr>
          <w:rFonts w:ascii="Times New Roman" w:hAnsi="Times New Roman"/>
          <w:szCs w:val="24"/>
        </w:rPr>
        <w:fldChar w:fldCharType="end"/>
      </w:r>
      <w:r w:rsidR="00B97FCC">
        <w:rPr>
          <w:rFonts w:ascii="Times New Roman" w:hAnsi="Times New Roman"/>
          <w:szCs w:val="24"/>
        </w:rPr>
      </w:r>
      <w:r w:rsidR="00B97FCC">
        <w:rPr>
          <w:rFonts w:ascii="Times New Roman" w:hAnsi="Times New Roman"/>
          <w:szCs w:val="24"/>
        </w:rPr>
        <w:fldChar w:fldCharType="separate"/>
      </w:r>
      <w:hyperlink w:anchor="_ENREF_1" w:tooltip="Li, 2012 #36" w:history="1">
        <w:r w:rsidR="00B97FCC" w:rsidRPr="00B97FCC">
          <w:rPr>
            <w:rFonts w:ascii="Times New Roman" w:hAnsi="Times New Roman"/>
            <w:noProof/>
            <w:szCs w:val="24"/>
            <w:vertAlign w:val="superscript"/>
          </w:rPr>
          <w:t>1</w:t>
        </w:r>
      </w:hyperlink>
      <w:r w:rsidR="00B97FCC" w:rsidRPr="00B97FCC">
        <w:rPr>
          <w:rFonts w:ascii="Times New Roman" w:hAnsi="Times New Roman"/>
          <w:noProof/>
          <w:szCs w:val="24"/>
          <w:vertAlign w:val="superscript"/>
        </w:rPr>
        <w:t>,</w:t>
      </w:r>
      <w:hyperlink w:anchor="_ENREF_2" w:tooltip="Li, 2014 #37" w:history="1">
        <w:r w:rsidR="00B97FCC" w:rsidRPr="00B97FCC">
          <w:rPr>
            <w:rFonts w:ascii="Times New Roman" w:hAnsi="Times New Roman"/>
            <w:noProof/>
            <w:szCs w:val="24"/>
            <w:vertAlign w:val="superscript"/>
          </w:rPr>
          <w:t>2</w:t>
        </w:r>
      </w:hyperlink>
      <w:r w:rsidR="00B97FCC">
        <w:rPr>
          <w:rFonts w:ascii="Times New Roman" w:hAnsi="Times New Roman"/>
          <w:szCs w:val="24"/>
        </w:rPr>
        <w:fldChar w:fldCharType="end"/>
      </w:r>
      <w:r w:rsidRPr="00B80768">
        <w:rPr>
          <w:rFonts w:ascii="Times New Roman" w:hAnsi="Times New Roman"/>
          <w:szCs w:val="24"/>
        </w:rPr>
        <w:t xml:space="preserve"> Briefly, TRIR system is introduced as fellow: 800 nm (1 kHz, 30 </w:t>
      </w:r>
      <w:proofErr w:type="spellStart"/>
      <w:r w:rsidRPr="00B80768">
        <w:rPr>
          <w:rFonts w:ascii="Times New Roman" w:hAnsi="Times New Roman"/>
          <w:szCs w:val="24"/>
        </w:rPr>
        <w:t>fs</w:t>
      </w:r>
      <w:proofErr w:type="spellEnd"/>
      <w:r w:rsidRPr="00B80768">
        <w:rPr>
          <w:rFonts w:ascii="Times New Roman" w:hAnsi="Times New Roman"/>
          <w:szCs w:val="24"/>
        </w:rPr>
        <w:t xml:space="preserve">) is generated from Femtosecond </w:t>
      </w:r>
      <w:proofErr w:type="spellStart"/>
      <w:r w:rsidRPr="00B80768">
        <w:rPr>
          <w:rFonts w:ascii="Times New Roman" w:hAnsi="Times New Roman"/>
          <w:szCs w:val="24"/>
        </w:rPr>
        <w:t>Ti</w:t>
      </w:r>
      <w:proofErr w:type="gramStart"/>
      <w:r w:rsidRPr="00B80768">
        <w:rPr>
          <w:rFonts w:ascii="Times New Roman" w:hAnsi="Times New Roman"/>
          <w:szCs w:val="24"/>
        </w:rPr>
        <w:t>:sapphire</w:t>
      </w:r>
      <w:proofErr w:type="spellEnd"/>
      <w:proofErr w:type="gramEnd"/>
      <w:r w:rsidRPr="00B80768">
        <w:rPr>
          <w:rFonts w:ascii="Times New Roman" w:hAnsi="Times New Roman"/>
          <w:szCs w:val="24"/>
        </w:rPr>
        <w:t xml:space="preserve"> regenerative amplifier (Legend Elite, Coherent) seeded by a femtosecond </w:t>
      </w:r>
      <w:proofErr w:type="spellStart"/>
      <w:r w:rsidRPr="00B80768">
        <w:rPr>
          <w:rFonts w:ascii="Times New Roman" w:hAnsi="Times New Roman"/>
          <w:szCs w:val="24"/>
        </w:rPr>
        <w:t>Ti:sapphire</w:t>
      </w:r>
      <w:proofErr w:type="spellEnd"/>
      <w:r w:rsidRPr="00B80768">
        <w:rPr>
          <w:rFonts w:ascii="Times New Roman" w:hAnsi="Times New Roman"/>
          <w:szCs w:val="24"/>
        </w:rPr>
        <w:t xml:space="preserve"> mode-locked oscillator (Mantis, Coherent). The Legend output power of 3.6 W is split into a 1:1 ratio and sent into two OPA systems (</w:t>
      </w:r>
      <w:proofErr w:type="spellStart"/>
      <w:r w:rsidRPr="00B80768">
        <w:rPr>
          <w:rFonts w:ascii="Times New Roman" w:hAnsi="Times New Roman"/>
          <w:szCs w:val="24"/>
        </w:rPr>
        <w:t>OPerA</w:t>
      </w:r>
      <w:proofErr w:type="spellEnd"/>
      <w:r w:rsidRPr="00B80768">
        <w:rPr>
          <w:rFonts w:ascii="Times New Roman" w:hAnsi="Times New Roman"/>
          <w:szCs w:val="24"/>
        </w:rPr>
        <w:t xml:space="preserve"> Solo, Coherent) used to generate UV-</w:t>
      </w:r>
      <w:proofErr w:type="spellStart"/>
      <w:r w:rsidRPr="00B80768">
        <w:rPr>
          <w:rFonts w:ascii="Times New Roman" w:hAnsi="Times New Roman"/>
          <w:szCs w:val="24"/>
        </w:rPr>
        <w:t>vis</w:t>
      </w:r>
      <w:proofErr w:type="spellEnd"/>
      <w:r w:rsidRPr="00B80768">
        <w:rPr>
          <w:rFonts w:ascii="Times New Roman" w:hAnsi="Times New Roman"/>
          <w:szCs w:val="24"/>
        </w:rPr>
        <w:t xml:space="preserve"> and IR laser beam, respectively. Excitation wavelength is 400 nm generated from 800nm, and pump beam is delayed by translation stage (</w:t>
      </w:r>
      <w:proofErr w:type="spellStart"/>
      <w:r w:rsidRPr="00B80768">
        <w:rPr>
          <w:rFonts w:ascii="Times New Roman" w:hAnsi="Times New Roman"/>
          <w:szCs w:val="24"/>
        </w:rPr>
        <w:t>Newmark</w:t>
      </w:r>
      <w:proofErr w:type="spellEnd"/>
      <w:r w:rsidRPr="00B80768">
        <w:rPr>
          <w:rFonts w:ascii="Times New Roman" w:hAnsi="Times New Roman"/>
          <w:szCs w:val="24"/>
        </w:rPr>
        <w:t xml:space="preserve"> System, Inc.). The IR beam generated by DFG crystal is separated into probe and reference beam by CaF</w:t>
      </w:r>
      <w:r w:rsidRPr="00B80768">
        <w:rPr>
          <w:rFonts w:ascii="Times New Roman" w:hAnsi="Times New Roman"/>
          <w:szCs w:val="24"/>
          <w:vertAlign w:val="subscript"/>
        </w:rPr>
        <w:t>2</w:t>
      </w:r>
      <w:r w:rsidRPr="00B80768">
        <w:rPr>
          <w:rFonts w:ascii="Times New Roman" w:hAnsi="Times New Roman"/>
          <w:szCs w:val="24"/>
        </w:rPr>
        <w:t xml:space="preserve"> </w:t>
      </w:r>
      <w:proofErr w:type="spellStart"/>
      <w:r w:rsidRPr="00B80768">
        <w:rPr>
          <w:rFonts w:ascii="Times New Roman" w:hAnsi="Times New Roman"/>
          <w:szCs w:val="24"/>
        </w:rPr>
        <w:t>beamsplitter</w:t>
      </w:r>
      <w:proofErr w:type="spellEnd"/>
      <w:r w:rsidRPr="00B80768">
        <w:rPr>
          <w:rFonts w:ascii="Times New Roman" w:hAnsi="Times New Roman"/>
          <w:szCs w:val="24"/>
        </w:rPr>
        <w:t xml:space="preserve"> (50/50 ± 10% R/T, 2-8 </w:t>
      </w:r>
      <w:r w:rsidRPr="00B30065">
        <w:rPr>
          <w:rFonts w:ascii="Symbol" w:hAnsi="Symbol"/>
          <w:szCs w:val="24"/>
        </w:rPr>
        <w:t></w:t>
      </w:r>
      <w:r w:rsidRPr="00B80768">
        <w:rPr>
          <w:rFonts w:ascii="Times New Roman" w:hAnsi="Times New Roman"/>
          <w:szCs w:val="24"/>
        </w:rPr>
        <w:t xml:space="preserve">m, ISP Optics), then sent into </w:t>
      </w:r>
      <w:proofErr w:type="spellStart"/>
      <w:r w:rsidRPr="00B80768">
        <w:rPr>
          <w:rFonts w:ascii="Times New Roman" w:hAnsi="Times New Roman"/>
          <w:szCs w:val="24"/>
        </w:rPr>
        <w:t>ImagIR</w:t>
      </w:r>
      <w:proofErr w:type="spellEnd"/>
      <w:r w:rsidRPr="00B80768">
        <w:rPr>
          <w:rFonts w:ascii="Times New Roman" w:hAnsi="Times New Roman"/>
          <w:szCs w:val="24"/>
        </w:rPr>
        <w:t xml:space="preserve"> infrared camera (</w:t>
      </w:r>
      <w:proofErr w:type="spellStart"/>
      <w:r w:rsidRPr="00B80768">
        <w:rPr>
          <w:rFonts w:ascii="Times New Roman" w:hAnsi="Times New Roman"/>
          <w:szCs w:val="24"/>
        </w:rPr>
        <w:t>HgCdTe</w:t>
      </w:r>
      <w:proofErr w:type="spellEnd"/>
      <w:r w:rsidRPr="00B80768">
        <w:rPr>
          <w:rFonts w:ascii="Times New Roman" w:hAnsi="Times New Roman"/>
          <w:szCs w:val="24"/>
        </w:rPr>
        <w:t xml:space="preserve">, 2-10 </w:t>
      </w:r>
      <w:r w:rsidRPr="00B30065">
        <w:rPr>
          <w:rFonts w:ascii="Symbol" w:hAnsi="Symbol"/>
          <w:szCs w:val="24"/>
        </w:rPr>
        <w:t></w:t>
      </w:r>
      <w:r w:rsidRPr="00B80768">
        <w:rPr>
          <w:rFonts w:ascii="Times New Roman" w:hAnsi="Times New Roman"/>
          <w:szCs w:val="24"/>
        </w:rPr>
        <w:t xml:space="preserve">m, 128x128, Santa Barbara </w:t>
      </w:r>
      <w:proofErr w:type="spellStart"/>
      <w:r w:rsidRPr="00B80768">
        <w:rPr>
          <w:rFonts w:ascii="Times New Roman" w:hAnsi="Times New Roman"/>
          <w:szCs w:val="24"/>
        </w:rPr>
        <w:t>Focalplane</w:t>
      </w:r>
      <w:proofErr w:type="spellEnd"/>
      <w:r w:rsidRPr="00B80768">
        <w:rPr>
          <w:rFonts w:ascii="Times New Roman" w:hAnsi="Times New Roman"/>
          <w:szCs w:val="24"/>
        </w:rPr>
        <w:t xml:space="preserve">). The data acquisition is achieved using </w:t>
      </w:r>
      <w:proofErr w:type="spellStart"/>
      <w:r w:rsidRPr="00B80768">
        <w:rPr>
          <w:rFonts w:ascii="Times New Roman" w:hAnsi="Times New Roman"/>
          <w:szCs w:val="24"/>
        </w:rPr>
        <w:t>LabVIEW</w:t>
      </w:r>
      <w:proofErr w:type="spellEnd"/>
      <w:r w:rsidRPr="00B80768">
        <w:rPr>
          <w:rFonts w:ascii="Times New Roman" w:hAnsi="Times New Roman"/>
          <w:szCs w:val="24"/>
        </w:rPr>
        <w:t xml:space="preserve"> (National Instruments).</w:t>
      </w:r>
    </w:p>
    <w:p w:rsidR="00B80768" w:rsidRDefault="00B80768" w:rsidP="00B80768">
      <w:pPr>
        <w:spacing w:after="0" w:line="480" w:lineRule="auto"/>
        <w:ind w:firstLineChars="150" w:firstLine="330"/>
        <w:jc w:val="both"/>
        <w:rPr>
          <w:rFonts w:ascii="Times New Roman" w:hAnsi="Times New Roman"/>
          <w:szCs w:val="24"/>
        </w:rPr>
      </w:pPr>
      <w:r w:rsidRPr="00B80768">
        <w:rPr>
          <w:rFonts w:ascii="Times New Roman" w:hAnsi="Times New Roman"/>
          <w:szCs w:val="24"/>
        </w:rPr>
        <w:lastRenderedPageBreak/>
        <w:t xml:space="preserve">For TRIR measurement, the sample solution is flowed by fluid metering RHSY lab pump (Scientific Support Inc.) through a demountable liquid flow cell with </w:t>
      </w:r>
      <w:proofErr w:type="spellStart"/>
      <w:r w:rsidRPr="00B80768">
        <w:rPr>
          <w:rFonts w:ascii="Times New Roman" w:hAnsi="Times New Roman"/>
          <w:szCs w:val="24"/>
        </w:rPr>
        <w:t>swagelok</w:t>
      </w:r>
      <w:proofErr w:type="spellEnd"/>
      <w:r w:rsidRPr="00B80768">
        <w:rPr>
          <w:rFonts w:ascii="Times New Roman" w:hAnsi="Times New Roman"/>
          <w:szCs w:val="24"/>
        </w:rPr>
        <w:t xml:space="preserve"> fittings (DSC-S25, Harrick </w:t>
      </w:r>
      <w:proofErr w:type="spellStart"/>
      <w:r w:rsidRPr="00B80768">
        <w:rPr>
          <w:rFonts w:ascii="Times New Roman" w:hAnsi="Times New Roman"/>
          <w:szCs w:val="24"/>
        </w:rPr>
        <w:t>Scietific</w:t>
      </w:r>
      <w:proofErr w:type="spellEnd"/>
      <w:r w:rsidRPr="00B80768">
        <w:rPr>
          <w:rFonts w:ascii="Times New Roman" w:hAnsi="Times New Roman"/>
          <w:szCs w:val="24"/>
        </w:rPr>
        <w:t xml:space="preserve"> Product Inc.). The path length is 80 </w:t>
      </w:r>
      <w:proofErr w:type="spellStart"/>
      <w:r w:rsidRPr="00B80768">
        <w:rPr>
          <w:rFonts w:ascii="Times New Roman" w:hAnsi="Times New Roman"/>
          <w:szCs w:val="24"/>
        </w:rPr>
        <w:t>μm</w:t>
      </w:r>
      <w:proofErr w:type="spellEnd"/>
      <w:r w:rsidRPr="00B80768">
        <w:rPr>
          <w:rFonts w:ascii="Times New Roman" w:hAnsi="Times New Roman"/>
          <w:szCs w:val="24"/>
        </w:rPr>
        <w:t>, which is created by Teflon spacer between two polished circular CaF</w:t>
      </w:r>
      <w:r w:rsidRPr="00B80768">
        <w:rPr>
          <w:rFonts w:ascii="Times New Roman" w:hAnsi="Times New Roman"/>
          <w:szCs w:val="24"/>
          <w:vertAlign w:val="subscript"/>
        </w:rPr>
        <w:t>2</w:t>
      </w:r>
      <w:r w:rsidRPr="00B80768">
        <w:rPr>
          <w:rFonts w:ascii="Times New Roman" w:hAnsi="Times New Roman"/>
          <w:szCs w:val="24"/>
        </w:rPr>
        <w:t xml:space="preserve"> windows (25×2 mm, Koch Crystal Finishing, Inc.). 0.6mM hemoglobin and 2.5mM </w:t>
      </w:r>
      <w:proofErr w:type="spellStart"/>
      <w:r w:rsidRPr="00B80768">
        <w:rPr>
          <w:rFonts w:ascii="Times New Roman" w:hAnsi="Times New Roman"/>
          <w:szCs w:val="24"/>
        </w:rPr>
        <w:t>hemin</w:t>
      </w:r>
      <w:proofErr w:type="spellEnd"/>
      <w:r w:rsidRPr="00B80768">
        <w:rPr>
          <w:rFonts w:ascii="Times New Roman" w:hAnsi="Times New Roman"/>
          <w:szCs w:val="24"/>
        </w:rPr>
        <w:t xml:space="preserve"> are dissolved into D</w:t>
      </w:r>
      <w:r w:rsidRPr="00B80768">
        <w:rPr>
          <w:rFonts w:ascii="Times New Roman" w:hAnsi="Times New Roman"/>
          <w:szCs w:val="24"/>
          <w:vertAlign w:val="subscript"/>
        </w:rPr>
        <w:t>2</w:t>
      </w:r>
      <w:r w:rsidRPr="00B80768">
        <w:rPr>
          <w:rFonts w:ascii="Times New Roman" w:hAnsi="Times New Roman"/>
          <w:szCs w:val="24"/>
        </w:rPr>
        <w:t>O for TRIR measurements. 0.6mM hemoglobin-imidazole and hemoglobin-CN complex were prepared by dissolving 100mM imidazole and 100mM KCN into 0.6mM hemoglobin/D</w:t>
      </w:r>
      <w:r w:rsidRPr="00B80768">
        <w:rPr>
          <w:rFonts w:ascii="Times New Roman" w:hAnsi="Times New Roman"/>
          <w:szCs w:val="24"/>
          <w:vertAlign w:val="subscript"/>
        </w:rPr>
        <w:t>2</w:t>
      </w:r>
      <w:r w:rsidRPr="00B80768">
        <w:rPr>
          <w:rFonts w:ascii="Times New Roman" w:hAnsi="Times New Roman"/>
          <w:szCs w:val="24"/>
        </w:rPr>
        <w:t xml:space="preserve">O solution. </w:t>
      </w:r>
    </w:p>
    <w:p w:rsidR="00B97FCC" w:rsidRPr="00B80768" w:rsidRDefault="00B97FCC" w:rsidP="00B80768">
      <w:pPr>
        <w:spacing w:after="0" w:line="480" w:lineRule="auto"/>
        <w:ind w:firstLineChars="150" w:firstLine="330"/>
        <w:jc w:val="both"/>
        <w:rPr>
          <w:rFonts w:ascii="Times New Roman" w:hAnsi="Times New Roman"/>
          <w:szCs w:val="24"/>
        </w:rPr>
      </w:pPr>
    </w:p>
    <w:p w:rsidR="00B97FCC" w:rsidRDefault="00B80768" w:rsidP="00B80768">
      <w:pPr>
        <w:spacing w:after="0" w:line="480" w:lineRule="auto"/>
        <w:jc w:val="both"/>
        <w:rPr>
          <w:rFonts w:ascii="Times New Roman" w:hAnsi="Times New Roman"/>
          <w:b/>
          <w:szCs w:val="24"/>
        </w:rPr>
      </w:pPr>
      <w:r w:rsidRPr="00B80768">
        <w:rPr>
          <w:rFonts w:ascii="Times New Roman" w:hAnsi="Times New Roman"/>
          <w:b/>
          <w:szCs w:val="24"/>
        </w:rPr>
        <w:t>FT-IR and UV-</w:t>
      </w:r>
      <w:proofErr w:type="spellStart"/>
      <w:r w:rsidRPr="00B80768">
        <w:rPr>
          <w:rFonts w:ascii="Times New Roman" w:hAnsi="Times New Roman"/>
          <w:b/>
          <w:szCs w:val="24"/>
        </w:rPr>
        <w:t>vis</w:t>
      </w:r>
      <w:proofErr w:type="spellEnd"/>
      <w:r w:rsidRPr="00B80768">
        <w:rPr>
          <w:rFonts w:ascii="Times New Roman" w:hAnsi="Times New Roman"/>
          <w:b/>
          <w:szCs w:val="24"/>
        </w:rPr>
        <w:t xml:space="preserve"> Measurement  </w:t>
      </w:r>
    </w:p>
    <w:p w:rsidR="00B80768" w:rsidRPr="00B80768" w:rsidRDefault="00B80768" w:rsidP="00B80768">
      <w:pPr>
        <w:spacing w:after="0" w:line="480" w:lineRule="auto"/>
        <w:jc w:val="both"/>
        <w:rPr>
          <w:rFonts w:ascii="Times New Roman" w:hAnsi="Times New Roman"/>
          <w:szCs w:val="24"/>
        </w:rPr>
      </w:pPr>
      <w:r w:rsidRPr="00B80768">
        <w:rPr>
          <w:rFonts w:ascii="Times New Roman" w:hAnsi="Times New Roman"/>
          <w:szCs w:val="24"/>
        </w:rPr>
        <w:t xml:space="preserve">2.5mM </w:t>
      </w:r>
      <w:proofErr w:type="spellStart"/>
      <w:r w:rsidRPr="00B80768">
        <w:rPr>
          <w:rFonts w:ascii="Times New Roman" w:hAnsi="Times New Roman"/>
          <w:szCs w:val="24"/>
        </w:rPr>
        <w:t>Hemin</w:t>
      </w:r>
      <w:proofErr w:type="spellEnd"/>
      <w:r w:rsidRPr="00B80768">
        <w:rPr>
          <w:rFonts w:ascii="Times New Roman" w:hAnsi="Times New Roman"/>
          <w:szCs w:val="24"/>
        </w:rPr>
        <w:t xml:space="preserve"> and 0.6mM Hemoglobin aqueous solution created by Teflon spacer (60 </w:t>
      </w:r>
      <w:proofErr w:type="spellStart"/>
      <w:r w:rsidRPr="00B80768">
        <w:rPr>
          <w:rFonts w:ascii="Times New Roman" w:hAnsi="Times New Roman"/>
          <w:szCs w:val="24"/>
        </w:rPr>
        <w:t>μm</w:t>
      </w:r>
      <w:proofErr w:type="spellEnd"/>
      <w:r w:rsidRPr="00B80768">
        <w:rPr>
          <w:rFonts w:ascii="Times New Roman" w:hAnsi="Times New Roman"/>
          <w:szCs w:val="24"/>
        </w:rPr>
        <w:t>) between two polished rectangular CaF</w:t>
      </w:r>
      <w:r w:rsidRPr="00B80768">
        <w:rPr>
          <w:rFonts w:ascii="Times New Roman" w:hAnsi="Times New Roman"/>
          <w:szCs w:val="24"/>
          <w:vertAlign w:val="subscript"/>
        </w:rPr>
        <w:t>2</w:t>
      </w:r>
      <w:r w:rsidRPr="00B80768">
        <w:rPr>
          <w:rFonts w:ascii="Times New Roman" w:hAnsi="Times New Roman"/>
          <w:szCs w:val="24"/>
        </w:rPr>
        <w:t xml:space="preserve"> windows (38.5 x 19.5 x 4 mm, Koch Crystal Finishing, Inc.) have been used for FT-IR and UV-</w:t>
      </w:r>
      <w:proofErr w:type="spellStart"/>
      <w:r w:rsidRPr="00B80768">
        <w:rPr>
          <w:rFonts w:ascii="Times New Roman" w:hAnsi="Times New Roman"/>
          <w:szCs w:val="24"/>
        </w:rPr>
        <w:t>vis</w:t>
      </w:r>
      <w:proofErr w:type="spellEnd"/>
      <w:r w:rsidRPr="00B80768">
        <w:rPr>
          <w:rFonts w:ascii="Times New Roman" w:hAnsi="Times New Roman"/>
          <w:szCs w:val="24"/>
        </w:rPr>
        <w:t xml:space="preserve"> measurement in DIR Amalgamated Sealed Cells (McCarthy Scientific Co.). Steady state and temperature-dependent FT-IR spectra were collected using Varian 660 IR Spectrometer while steady state UV-</w:t>
      </w:r>
      <w:proofErr w:type="spellStart"/>
      <w:r w:rsidRPr="00B80768">
        <w:rPr>
          <w:rFonts w:ascii="Times New Roman" w:hAnsi="Times New Roman"/>
          <w:szCs w:val="24"/>
        </w:rPr>
        <w:t>vis</w:t>
      </w:r>
      <w:proofErr w:type="spellEnd"/>
      <w:r w:rsidRPr="00B80768">
        <w:rPr>
          <w:rFonts w:ascii="Times New Roman" w:hAnsi="Times New Roman"/>
          <w:szCs w:val="24"/>
        </w:rPr>
        <w:t xml:space="preserve"> spectra were obtained using a Lambda35 Spectrophotometer (Perkin Elmer). Temperature-dependent FTIR spectra were collected from a Varian Excalibur 3100 FTIR spectrometer by temperature-controlled IR cell.</w:t>
      </w:r>
    </w:p>
    <w:p w:rsidR="00B80768" w:rsidRDefault="00B80768" w:rsidP="00B97FCC">
      <w:pPr>
        <w:spacing w:after="0" w:line="480" w:lineRule="auto"/>
        <w:jc w:val="center"/>
        <w:rPr>
          <w:rFonts w:ascii="Times New Roman" w:hAnsi="Times New Roman"/>
          <w:szCs w:val="24"/>
        </w:rPr>
      </w:pPr>
      <w:r>
        <w:object w:dxaOrig="6106" w:dyaOrig="4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5pt;height:235pt" o:ole="">
            <v:imagedata r:id="rId7" o:title=""/>
          </v:shape>
          <o:OLEObject Type="Embed" ProgID="Origin50.Graph" ShapeID="_x0000_i1025" DrawAspect="Content" ObjectID="_1468317012" r:id="rId8"/>
        </w:object>
      </w:r>
    </w:p>
    <w:p w:rsidR="00B80768" w:rsidRDefault="00B97FCC" w:rsidP="00B80768">
      <w:pPr>
        <w:spacing w:after="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Figure S1 UV-</w:t>
      </w:r>
      <w:proofErr w:type="spellStart"/>
      <w:r>
        <w:rPr>
          <w:rFonts w:ascii="Times New Roman" w:hAnsi="Times New Roman" w:hint="eastAsia"/>
          <w:szCs w:val="24"/>
        </w:rPr>
        <w:t>vis</w:t>
      </w:r>
      <w:proofErr w:type="spellEnd"/>
      <w:r>
        <w:rPr>
          <w:rFonts w:ascii="Times New Roman" w:hAnsi="Times New Roman" w:hint="eastAsia"/>
          <w:szCs w:val="24"/>
        </w:rPr>
        <w:t xml:space="preserve"> spectra of 0.6mM hemoglobin (black), 0.6mM hemoglobin-imidazole (red) and 0.6mM hemoglobin-CN (blue) in D</w:t>
      </w:r>
      <w:r w:rsidRPr="00B97FCC">
        <w:rPr>
          <w:rFonts w:ascii="Times New Roman" w:hAnsi="Times New Roman" w:hint="eastAsia"/>
          <w:szCs w:val="24"/>
          <w:vertAlign w:val="subscript"/>
        </w:rPr>
        <w:t>2</w:t>
      </w:r>
      <w:r>
        <w:rPr>
          <w:rFonts w:ascii="Times New Roman" w:hAnsi="Times New Roman" w:hint="eastAsia"/>
          <w:szCs w:val="24"/>
        </w:rPr>
        <w:t>O</w:t>
      </w:r>
    </w:p>
    <w:p w:rsidR="00B80768" w:rsidRPr="00D13FFB" w:rsidRDefault="00B80768" w:rsidP="00B80768">
      <w:pPr>
        <w:jc w:val="both"/>
        <w:rPr>
          <w:rFonts w:ascii="Times New Roman" w:hAnsi="Times New Roman"/>
          <w:b/>
        </w:rPr>
      </w:pPr>
      <w:r w:rsidRPr="00D13FFB">
        <w:rPr>
          <w:rFonts w:ascii="Times New Roman" w:hAnsi="Times New Roman" w:hint="eastAsia"/>
          <w:b/>
        </w:rPr>
        <w:lastRenderedPageBreak/>
        <w:t>Reference</w:t>
      </w:r>
    </w:p>
    <w:p w:rsidR="00B97FCC" w:rsidRPr="00B30065" w:rsidRDefault="00B80768" w:rsidP="00B97FCC">
      <w:pPr>
        <w:spacing w:after="0" w:line="240" w:lineRule="auto"/>
        <w:rPr>
          <w:rFonts w:ascii="Times New Roman" w:hAnsi="Times New Roman"/>
          <w:noProof/>
        </w:rPr>
      </w:pPr>
      <w:r w:rsidRPr="00B30065">
        <w:rPr>
          <w:rFonts w:ascii="Times New Roman" w:hAnsi="Times New Roman"/>
        </w:rPr>
        <w:fldChar w:fldCharType="begin"/>
      </w:r>
      <w:r w:rsidRPr="00B30065">
        <w:rPr>
          <w:rFonts w:ascii="Times New Roman" w:hAnsi="Times New Roman"/>
        </w:rPr>
        <w:instrText xml:space="preserve"> ADDIN EN.REFLIST </w:instrText>
      </w:r>
      <w:r w:rsidRPr="00B30065">
        <w:rPr>
          <w:rFonts w:ascii="Times New Roman" w:hAnsi="Times New Roman"/>
        </w:rPr>
        <w:fldChar w:fldCharType="separate"/>
      </w:r>
      <w:bookmarkStart w:id="1" w:name="_ENREF_1"/>
      <w:r w:rsidR="00B97FCC" w:rsidRPr="00B30065">
        <w:rPr>
          <w:rFonts w:ascii="Times New Roman" w:hAnsi="Times New Roman"/>
          <w:noProof/>
        </w:rPr>
        <w:tab/>
        <w:t>(1)</w:t>
      </w:r>
      <w:r w:rsidR="00B97FCC" w:rsidRPr="00B30065">
        <w:rPr>
          <w:rFonts w:ascii="Times New Roman" w:hAnsi="Times New Roman"/>
          <w:noProof/>
        </w:rPr>
        <w:tab/>
        <w:t xml:space="preserve">Li, G. F.; Magana, D.; Dyer, R. B. </w:t>
      </w:r>
      <w:r w:rsidR="00B97FCC" w:rsidRPr="00B30065">
        <w:rPr>
          <w:rFonts w:ascii="Times New Roman" w:hAnsi="Times New Roman"/>
          <w:i/>
          <w:noProof/>
        </w:rPr>
        <w:t>J. Phys. Chem. B</w:t>
      </w:r>
      <w:r w:rsidR="00B97FCC" w:rsidRPr="00B30065">
        <w:rPr>
          <w:rFonts w:ascii="Times New Roman" w:hAnsi="Times New Roman"/>
          <w:noProof/>
        </w:rPr>
        <w:t xml:space="preserve"> </w:t>
      </w:r>
      <w:r w:rsidR="00B97FCC" w:rsidRPr="00B30065">
        <w:rPr>
          <w:rFonts w:ascii="Times New Roman" w:hAnsi="Times New Roman"/>
          <w:b/>
          <w:noProof/>
        </w:rPr>
        <w:t>2012</w:t>
      </w:r>
      <w:r w:rsidR="00B97FCC" w:rsidRPr="00B30065">
        <w:rPr>
          <w:rFonts w:ascii="Times New Roman" w:hAnsi="Times New Roman"/>
          <w:noProof/>
        </w:rPr>
        <w:t xml:space="preserve">, </w:t>
      </w:r>
      <w:r w:rsidR="00B97FCC" w:rsidRPr="00B30065">
        <w:rPr>
          <w:rFonts w:ascii="Times New Roman" w:hAnsi="Times New Roman"/>
          <w:i/>
          <w:noProof/>
        </w:rPr>
        <w:t>116</w:t>
      </w:r>
      <w:r w:rsidR="00B97FCC" w:rsidRPr="00B30065">
        <w:rPr>
          <w:rFonts w:ascii="Times New Roman" w:hAnsi="Times New Roman"/>
          <w:noProof/>
        </w:rPr>
        <w:t>, 3467.</w:t>
      </w:r>
      <w:bookmarkEnd w:id="1"/>
    </w:p>
    <w:p w:rsidR="00B97FCC" w:rsidRPr="00B30065" w:rsidRDefault="00B97FCC" w:rsidP="00B97FCC">
      <w:pPr>
        <w:spacing w:line="240" w:lineRule="auto"/>
        <w:rPr>
          <w:rFonts w:ascii="Times New Roman" w:hAnsi="Times New Roman"/>
          <w:noProof/>
        </w:rPr>
      </w:pPr>
      <w:bookmarkStart w:id="2" w:name="_ENREF_2"/>
      <w:r w:rsidRPr="00B30065">
        <w:rPr>
          <w:rFonts w:ascii="Times New Roman" w:hAnsi="Times New Roman"/>
          <w:noProof/>
        </w:rPr>
        <w:tab/>
        <w:t>(2)</w:t>
      </w:r>
      <w:r w:rsidRPr="00B30065">
        <w:rPr>
          <w:rFonts w:ascii="Times New Roman" w:hAnsi="Times New Roman"/>
          <w:noProof/>
        </w:rPr>
        <w:tab/>
        <w:t xml:space="preserve">Li, G. F.; Magana, D.; Dyer, R. B. </w:t>
      </w:r>
      <w:r w:rsidRPr="00B30065">
        <w:rPr>
          <w:rFonts w:ascii="Times New Roman" w:hAnsi="Times New Roman"/>
          <w:i/>
          <w:noProof/>
        </w:rPr>
        <w:t>Nat. Commun.</w:t>
      </w:r>
      <w:r w:rsidRPr="00B30065">
        <w:rPr>
          <w:rFonts w:ascii="Times New Roman" w:hAnsi="Times New Roman"/>
          <w:noProof/>
        </w:rPr>
        <w:t xml:space="preserve"> </w:t>
      </w:r>
      <w:r w:rsidRPr="00B30065">
        <w:rPr>
          <w:rFonts w:ascii="Times New Roman" w:hAnsi="Times New Roman"/>
          <w:b/>
          <w:noProof/>
        </w:rPr>
        <w:t>2014</w:t>
      </w:r>
      <w:r w:rsidRPr="00B30065">
        <w:rPr>
          <w:rFonts w:ascii="Times New Roman" w:hAnsi="Times New Roman"/>
          <w:noProof/>
        </w:rPr>
        <w:t xml:space="preserve">, </w:t>
      </w:r>
      <w:r w:rsidRPr="00B30065">
        <w:rPr>
          <w:rFonts w:ascii="Times New Roman" w:hAnsi="Times New Roman"/>
          <w:i/>
          <w:noProof/>
        </w:rPr>
        <w:t>5</w:t>
      </w:r>
      <w:r w:rsidRPr="00B30065">
        <w:rPr>
          <w:rFonts w:ascii="Times New Roman" w:hAnsi="Times New Roman"/>
          <w:noProof/>
        </w:rPr>
        <w:t>, 3100.</w:t>
      </w:r>
      <w:bookmarkEnd w:id="2"/>
    </w:p>
    <w:p w:rsidR="00B97FCC" w:rsidRPr="00B30065" w:rsidRDefault="00B97FCC" w:rsidP="00B97FCC">
      <w:pPr>
        <w:spacing w:line="240" w:lineRule="auto"/>
        <w:rPr>
          <w:rFonts w:ascii="Times New Roman" w:hAnsi="Times New Roman"/>
          <w:noProof/>
        </w:rPr>
      </w:pPr>
    </w:p>
    <w:p w:rsidR="00E15515" w:rsidRPr="00B80768" w:rsidRDefault="00B80768" w:rsidP="00B80768">
      <w:pPr>
        <w:rPr>
          <w:rFonts w:ascii="Times New Roman" w:hAnsi="Times New Roman"/>
        </w:rPr>
      </w:pPr>
      <w:r w:rsidRPr="00B30065">
        <w:rPr>
          <w:rFonts w:ascii="Times New Roman" w:hAnsi="Times New Roman"/>
        </w:rPr>
        <w:fldChar w:fldCharType="end"/>
      </w:r>
    </w:p>
    <w:sectPr w:rsidR="00E15515" w:rsidRPr="00B80768" w:rsidSect="00CE335C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793" w:rsidRDefault="00023793" w:rsidP="00CE335C">
      <w:pPr>
        <w:spacing w:after="0" w:line="240" w:lineRule="auto"/>
      </w:pPr>
      <w:r>
        <w:separator/>
      </w:r>
    </w:p>
  </w:endnote>
  <w:endnote w:type="continuationSeparator" w:id="0">
    <w:p w:rsidR="00023793" w:rsidRDefault="00023793" w:rsidP="00CE3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69111"/>
      <w:docPartObj>
        <w:docPartGallery w:val="Page Numbers (Bottom of Page)"/>
        <w:docPartUnique/>
      </w:docPartObj>
    </w:sdtPr>
    <w:sdtEndPr/>
    <w:sdtContent>
      <w:p w:rsidR="002C1F8B" w:rsidRDefault="002C1F8B">
        <w:pPr>
          <w:pStyle w:val="Footer"/>
          <w:jc w:val="center"/>
        </w:pPr>
        <w:r>
          <w:rPr>
            <w:rFonts w:hint="eastAsia"/>
          </w:rPr>
          <w:t>S</w:t>
        </w:r>
        <w:r w:rsidR="009C393F">
          <w:fldChar w:fldCharType="begin"/>
        </w:r>
        <w:r w:rsidR="009C393F">
          <w:instrText xml:space="preserve"> PAGE   \* MERGEFORMAT </w:instrText>
        </w:r>
        <w:r w:rsidR="009C393F">
          <w:fldChar w:fldCharType="separate"/>
        </w:r>
        <w:r w:rsidR="00D13FFB">
          <w:rPr>
            <w:noProof/>
          </w:rPr>
          <w:t>1</w:t>
        </w:r>
        <w:r w:rsidR="009C393F">
          <w:rPr>
            <w:noProof/>
          </w:rPr>
          <w:fldChar w:fldCharType="end"/>
        </w:r>
      </w:p>
    </w:sdtContent>
  </w:sdt>
  <w:p w:rsidR="002C1F8B" w:rsidRDefault="002C1F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793" w:rsidRDefault="00023793" w:rsidP="00CE335C">
      <w:pPr>
        <w:spacing w:after="0" w:line="240" w:lineRule="auto"/>
      </w:pPr>
      <w:r>
        <w:separator/>
      </w:r>
    </w:p>
  </w:footnote>
  <w:footnote w:type="continuationSeparator" w:id="0">
    <w:p w:rsidR="00023793" w:rsidRDefault="00023793" w:rsidP="00CE3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 Amer Chem Societ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zsr92ta9pxpewce225t5z0x72avar5zz5tf5&quot;&gt;Hemoglobin hydration&lt;record-ids&gt;&lt;item&gt;36&lt;/item&gt;&lt;item&gt;37&lt;/item&gt;&lt;/record-ids&gt;&lt;/item&gt;&lt;/Libraries&gt;"/>
  </w:docVars>
  <w:rsids>
    <w:rsidRoot w:val="00CE335C"/>
    <w:rsid w:val="00000654"/>
    <w:rsid w:val="00001BF8"/>
    <w:rsid w:val="00003BCE"/>
    <w:rsid w:val="00023793"/>
    <w:rsid w:val="00037218"/>
    <w:rsid w:val="000411A8"/>
    <w:rsid w:val="00054311"/>
    <w:rsid w:val="00057ED3"/>
    <w:rsid w:val="00060395"/>
    <w:rsid w:val="000612FA"/>
    <w:rsid w:val="00067FA1"/>
    <w:rsid w:val="00070E7E"/>
    <w:rsid w:val="00072540"/>
    <w:rsid w:val="000727BB"/>
    <w:rsid w:val="00072D06"/>
    <w:rsid w:val="000747DB"/>
    <w:rsid w:val="00081981"/>
    <w:rsid w:val="00083180"/>
    <w:rsid w:val="00085A3E"/>
    <w:rsid w:val="00087F94"/>
    <w:rsid w:val="00092CCE"/>
    <w:rsid w:val="000A5286"/>
    <w:rsid w:val="000B6BD3"/>
    <w:rsid w:val="000E7C94"/>
    <w:rsid w:val="000F3F6F"/>
    <w:rsid w:val="00102AB8"/>
    <w:rsid w:val="00107A78"/>
    <w:rsid w:val="00110EF2"/>
    <w:rsid w:val="00111F39"/>
    <w:rsid w:val="00130C73"/>
    <w:rsid w:val="00156227"/>
    <w:rsid w:val="00174E4F"/>
    <w:rsid w:val="001A2FB1"/>
    <w:rsid w:val="001B4825"/>
    <w:rsid w:val="001B5F2D"/>
    <w:rsid w:val="001E4DB4"/>
    <w:rsid w:val="001F529C"/>
    <w:rsid w:val="00201411"/>
    <w:rsid w:val="002015D7"/>
    <w:rsid w:val="002061C3"/>
    <w:rsid w:val="002140B4"/>
    <w:rsid w:val="00222AC9"/>
    <w:rsid w:val="0022473D"/>
    <w:rsid w:val="00224D04"/>
    <w:rsid w:val="00227E95"/>
    <w:rsid w:val="0023136A"/>
    <w:rsid w:val="00244441"/>
    <w:rsid w:val="002447E1"/>
    <w:rsid w:val="00244ADD"/>
    <w:rsid w:val="00245899"/>
    <w:rsid w:val="002466AB"/>
    <w:rsid w:val="00252E0F"/>
    <w:rsid w:val="00252F2B"/>
    <w:rsid w:val="002573DB"/>
    <w:rsid w:val="00260715"/>
    <w:rsid w:val="002631EC"/>
    <w:rsid w:val="00291FC6"/>
    <w:rsid w:val="002A2D66"/>
    <w:rsid w:val="002B5B1C"/>
    <w:rsid w:val="002B6722"/>
    <w:rsid w:val="002B7922"/>
    <w:rsid w:val="002C1605"/>
    <w:rsid w:val="002C1F8B"/>
    <w:rsid w:val="002C2E30"/>
    <w:rsid w:val="002D013B"/>
    <w:rsid w:val="002D2A7F"/>
    <w:rsid w:val="002D2A90"/>
    <w:rsid w:val="002D46AA"/>
    <w:rsid w:val="002D70B2"/>
    <w:rsid w:val="002E4DA8"/>
    <w:rsid w:val="002E6DF3"/>
    <w:rsid w:val="002F1811"/>
    <w:rsid w:val="002F3DFC"/>
    <w:rsid w:val="003076D0"/>
    <w:rsid w:val="003115C5"/>
    <w:rsid w:val="00311A55"/>
    <w:rsid w:val="00324AB8"/>
    <w:rsid w:val="00324F65"/>
    <w:rsid w:val="00331B16"/>
    <w:rsid w:val="00342E1E"/>
    <w:rsid w:val="00350D2F"/>
    <w:rsid w:val="00351772"/>
    <w:rsid w:val="00381DDE"/>
    <w:rsid w:val="003A0E60"/>
    <w:rsid w:val="003A14E8"/>
    <w:rsid w:val="003A730D"/>
    <w:rsid w:val="003B6F99"/>
    <w:rsid w:val="003C0520"/>
    <w:rsid w:val="003C0C01"/>
    <w:rsid w:val="003C1E1B"/>
    <w:rsid w:val="003D4B67"/>
    <w:rsid w:val="003E6050"/>
    <w:rsid w:val="003F3183"/>
    <w:rsid w:val="00401C84"/>
    <w:rsid w:val="0041085C"/>
    <w:rsid w:val="00425EBE"/>
    <w:rsid w:val="00430AEB"/>
    <w:rsid w:val="00445078"/>
    <w:rsid w:val="00456AD9"/>
    <w:rsid w:val="00463739"/>
    <w:rsid w:val="00464A92"/>
    <w:rsid w:val="004756BB"/>
    <w:rsid w:val="00495E4D"/>
    <w:rsid w:val="004A28C5"/>
    <w:rsid w:val="004A48D1"/>
    <w:rsid w:val="004B4261"/>
    <w:rsid w:val="004C1CF6"/>
    <w:rsid w:val="004C7230"/>
    <w:rsid w:val="004D19F6"/>
    <w:rsid w:val="004E2439"/>
    <w:rsid w:val="00510C17"/>
    <w:rsid w:val="005146B0"/>
    <w:rsid w:val="00523243"/>
    <w:rsid w:val="00523EA6"/>
    <w:rsid w:val="00525CB7"/>
    <w:rsid w:val="0054497D"/>
    <w:rsid w:val="005471AD"/>
    <w:rsid w:val="00550324"/>
    <w:rsid w:val="00550CCD"/>
    <w:rsid w:val="0058490B"/>
    <w:rsid w:val="005A75C1"/>
    <w:rsid w:val="005B0CD4"/>
    <w:rsid w:val="005B188A"/>
    <w:rsid w:val="005B4336"/>
    <w:rsid w:val="005B62CB"/>
    <w:rsid w:val="005D2418"/>
    <w:rsid w:val="005E5756"/>
    <w:rsid w:val="00604FC3"/>
    <w:rsid w:val="00606108"/>
    <w:rsid w:val="00612E4F"/>
    <w:rsid w:val="006154BB"/>
    <w:rsid w:val="006159F3"/>
    <w:rsid w:val="00634FBC"/>
    <w:rsid w:val="00635C08"/>
    <w:rsid w:val="00645B78"/>
    <w:rsid w:val="00651B1F"/>
    <w:rsid w:val="00660351"/>
    <w:rsid w:val="0066131F"/>
    <w:rsid w:val="00664D0F"/>
    <w:rsid w:val="00670D7D"/>
    <w:rsid w:val="00674D1D"/>
    <w:rsid w:val="00677E79"/>
    <w:rsid w:val="006860D3"/>
    <w:rsid w:val="00686959"/>
    <w:rsid w:val="006873FF"/>
    <w:rsid w:val="00692BDB"/>
    <w:rsid w:val="00694A83"/>
    <w:rsid w:val="006A5381"/>
    <w:rsid w:val="006B30AB"/>
    <w:rsid w:val="006C2632"/>
    <w:rsid w:val="006C4349"/>
    <w:rsid w:val="006C4466"/>
    <w:rsid w:val="006C577A"/>
    <w:rsid w:val="006D03E6"/>
    <w:rsid w:val="006D2EB5"/>
    <w:rsid w:val="006E0F03"/>
    <w:rsid w:val="006E457A"/>
    <w:rsid w:val="006E4837"/>
    <w:rsid w:val="006F3260"/>
    <w:rsid w:val="006F5D60"/>
    <w:rsid w:val="007025BF"/>
    <w:rsid w:val="007162D1"/>
    <w:rsid w:val="0072475A"/>
    <w:rsid w:val="007250E1"/>
    <w:rsid w:val="00733E80"/>
    <w:rsid w:val="0073797F"/>
    <w:rsid w:val="00746F6F"/>
    <w:rsid w:val="00762AB9"/>
    <w:rsid w:val="00763388"/>
    <w:rsid w:val="00763EC9"/>
    <w:rsid w:val="00772094"/>
    <w:rsid w:val="007731F0"/>
    <w:rsid w:val="0077593F"/>
    <w:rsid w:val="007819A8"/>
    <w:rsid w:val="007920D8"/>
    <w:rsid w:val="007935F8"/>
    <w:rsid w:val="00793E13"/>
    <w:rsid w:val="007967C4"/>
    <w:rsid w:val="007A714F"/>
    <w:rsid w:val="007B5BE0"/>
    <w:rsid w:val="007C3609"/>
    <w:rsid w:val="007C4017"/>
    <w:rsid w:val="007D3299"/>
    <w:rsid w:val="007E10AE"/>
    <w:rsid w:val="007F11ED"/>
    <w:rsid w:val="007F47C4"/>
    <w:rsid w:val="00857EAC"/>
    <w:rsid w:val="00864560"/>
    <w:rsid w:val="00870407"/>
    <w:rsid w:val="008905CB"/>
    <w:rsid w:val="0089182E"/>
    <w:rsid w:val="008932D4"/>
    <w:rsid w:val="00896074"/>
    <w:rsid w:val="008A6081"/>
    <w:rsid w:val="008B03B9"/>
    <w:rsid w:val="008B232C"/>
    <w:rsid w:val="008B6446"/>
    <w:rsid w:val="008C02AD"/>
    <w:rsid w:val="008C35E3"/>
    <w:rsid w:val="008C3D38"/>
    <w:rsid w:val="008C518F"/>
    <w:rsid w:val="008D30F8"/>
    <w:rsid w:val="008D3D02"/>
    <w:rsid w:val="008D4BB6"/>
    <w:rsid w:val="008E1CB9"/>
    <w:rsid w:val="008E520E"/>
    <w:rsid w:val="008E7587"/>
    <w:rsid w:val="008E76E5"/>
    <w:rsid w:val="008F61F4"/>
    <w:rsid w:val="00907FB7"/>
    <w:rsid w:val="00942748"/>
    <w:rsid w:val="00951022"/>
    <w:rsid w:val="00955248"/>
    <w:rsid w:val="00967646"/>
    <w:rsid w:val="00970C54"/>
    <w:rsid w:val="00971FC6"/>
    <w:rsid w:val="00972BB1"/>
    <w:rsid w:val="00974194"/>
    <w:rsid w:val="00977CD8"/>
    <w:rsid w:val="00980821"/>
    <w:rsid w:val="0098500D"/>
    <w:rsid w:val="00991349"/>
    <w:rsid w:val="00993D40"/>
    <w:rsid w:val="009A6A3C"/>
    <w:rsid w:val="009B08B8"/>
    <w:rsid w:val="009B2EE8"/>
    <w:rsid w:val="009C21B1"/>
    <w:rsid w:val="009C2F0A"/>
    <w:rsid w:val="009C393F"/>
    <w:rsid w:val="009F2608"/>
    <w:rsid w:val="009F738C"/>
    <w:rsid w:val="00A17029"/>
    <w:rsid w:val="00A26F85"/>
    <w:rsid w:val="00A31916"/>
    <w:rsid w:val="00A31CA7"/>
    <w:rsid w:val="00A32443"/>
    <w:rsid w:val="00A3556A"/>
    <w:rsid w:val="00A360D7"/>
    <w:rsid w:val="00A42700"/>
    <w:rsid w:val="00A47CF4"/>
    <w:rsid w:val="00A60AB2"/>
    <w:rsid w:val="00A60D74"/>
    <w:rsid w:val="00A636C6"/>
    <w:rsid w:val="00A71597"/>
    <w:rsid w:val="00A72E67"/>
    <w:rsid w:val="00A9025B"/>
    <w:rsid w:val="00A912C4"/>
    <w:rsid w:val="00A93963"/>
    <w:rsid w:val="00A95464"/>
    <w:rsid w:val="00A9740B"/>
    <w:rsid w:val="00AB106E"/>
    <w:rsid w:val="00AB4305"/>
    <w:rsid w:val="00AB7529"/>
    <w:rsid w:val="00AC279C"/>
    <w:rsid w:val="00AC598D"/>
    <w:rsid w:val="00AF61DD"/>
    <w:rsid w:val="00B0682B"/>
    <w:rsid w:val="00B103FC"/>
    <w:rsid w:val="00B10875"/>
    <w:rsid w:val="00B161FC"/>
    <w:rsid w:val="00B233AB"/>
    <w:rsid w:val="00B30065"/>
    <w:rsid w:val="00B308EF"/>
    <w:rsid w:val="00B30F2B"/>
    <w:rsid w:val="00B32252"/>
    <w:rsid w:val="00B45453"/>
    <w:rsid w:val="00B47E47"/>
    <w:rsid w:val="00B52196"/>
    <w:rsid w:val="00B659CF"/>
    <w:rsid w:val="00B6719F"/>
    <w:rsid w:val="00B704AE"/>
    <w:rsid w:val="00B80408"/>
    <w:rsid w:val="00B80768"/>
    <w:rsid w:val="00B91B63"/>
    <w:rsid w:val="00B97FCC"/>
    <w:rsid w:val="00BB56B8"/>
    <w:rsid w:val="00BC1102"/>
    <w:rsid w:val="00BE0056"/>
    <w:rsid w:val="00BE4595"/>
    <w:rsid w:val="00BF0F13"/>
    <w:rsid w:val="00BF1BF9"/>
    <w:rsid w:val="00BF27CD"/>
    <w:rsid w:val="00C058C1"/>
    <w:rsid w:val="00C06202"/>
    <w:rsid w:val="00C12845"/>
    <w:rsid w:val="00C15039"/>
    <w:rsid w:val="00C2073D"/>
    <w:rsid w:val="00C2228F"/>
    <w:rsid w:val="00C271F4"/>
    <w:rsid w:val="00C520CF"/>
    <w:rsid w:val="00C5516D"/>
    <w:rsid w:val="00C64893"/>
    <w:rsid w:val="00C6586C"/>
    <w:rsid w:val="00C66897"/>
    <w:rsid w:val="00C923F6"/>
    <w:rsid w:val="00CB451F"/>
    <w:rsid w:val="00CC3021"/>
    <w:rsid w:val="00CE335C"/>
    <w:rsid w:val="00CF04C5"/>
    <w:rsid w:val="00CF16E4"/>
    <w:rsid w:val="00CF365B"/>
    <w:rsid w:val="00D13FFB"/>
    <w:rsid w:val="00D157F2"/>
    <w:rsid w:val="00D16E7A"/>
    <w:rsid w:val="00D41779"/>
    <w:rsid w:val="00D41AE2"/>
    <w:rsid w:val="00D429B5"/>
    <w:rsid w:val="00D42D08"/>
    <w:rsid w:val="00D47E88"/>
    <w:rsid w:val="00D73D75"/>
    <w:rsid w:val="00D82B02"/>
    <w:rsid w:val="00D834F6"/>
    <w:rsid w:val="00D838CE"/>
    <w:rsid w:val="00D911A5"/>
    <w:rsid w:val="00DF160B"/>
    <w:rsid w:val="00DF38AA"/>
    <w:rsid w:val="00DF41B9"/>
    <w:rsid w:val="00E06721"/>
    <w:rsid w:val="00E10A8E"/>
    <w:rsid w:val="00E11186"/>
    <w:rsid w:val="00E15515"/>
    <w:rsid w:val="00E16C1A"/>
    <w:rsid w:val="00E247B6"/>
    <w:rsid w:val="00E25D01"/>
    <w:rsid w:val="00E349CD"/>
    <w:rsid w:val="00E37147"/>
    <w:rsid w:val="00E37612"/>
    <w:rsid w:val="00E4715D"/>
    <w:rsid w:val="00E47AFE"/>
    <w:rsid w:val="00E52406"/>
    <w:rsid w:val="00E52CB8"/>
    <w:rsid w:val="00E55773"/>
    <w:rsid w:val="00E601FC"/>
    <w:rsid w:val="00E6024B"/>
    <w:rsid w:val="00E70FC8"/>
    <w:rsid w:val="00E87666"/>
    <w:rsid w:val="00E90822"/>
    <w:rsid w:val="00E95D62"/>
    <w:rsid w:val="00E95E79"/>
    <w:rsid w:val="00EB3F7D"/>
    <w:rsid w:val="00EB504F"/>
    <w:rsid w:val="00EC3876"/>
    <w:rsid w:val="00EC49DA"/>
    <w:rsid w:val="00ED54BD"/>
    <w:rsid w:val="00ED643F"/>
    <w:rsid w:val="00EE0C3A"/>
    <w:rsid w:val="00EE3B58"/>
    <w:rsid w:val="00EE409C"/>
    <w:rsid w:val="00F10222"/>
    <w:rsid w:val="00F115F6"/>
    <w:rsid w:val="00F13E86"/>
    <w:rsid w:val="00F3598D"/>
    <w:rsid w:val="00F60369"/>
    <w:rsid w:val="00F706C9"/>
    <w:rsid w:val="00F72DDC"/>
    <w:rsid w:val="00F7333E"/>
    <w:rsid w:val="00F94369"/>
    <w:rsid w:val="00F96C4A"/>
    <w:rsid w:val="00FA495C"/>
    <w:rsid w:val="00FA6140"/>
    <w:rsid w:val="00FA6DA6"/>
    <w:rsid w:val="00FA752F"/>
    <w:rsid w:val="00FC3B7A"/>
    <w:rsid w:val="00FC6B37"/>
    <w:rsid w:val="00FD7ABF"/>
    <w:rsid w:val="00FD7C88"/>
    <w:rsid w:val="00FE1C67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Title">
    <w:name w:val="BA_Title"/>
    <w:basedOn w:val="Normal"/>
    <w:next w:val="BBAuthorName"/>
    <w:rsid w:val="00CE335C"/>
    <w:pPr>
      <w:spacing w:before="720" w:after="360" w:line="480" w:lineRule="auto"/>
      <w:jc w:val="center"/>
    </w:pPr>
    <w:rPr>
      <w:rFonts w:ascii="Times New Roman" w:hAnsi="Times New Roman"/>
      <w:sz w:val="44"/>
      <w:szCs w:val="20"/>
      <w:lang w:eastAsia="en-US"/>
    </w:rPr>
  </w:style>
  <w:style w:type="paragraph" w:customStyle="1" w:styleId="BBAuthorName">
    <w:name w:val="BB_Author_Name"/>
    <w:basedOn w:val="Normal"/>
    <w:next w:val="BCAuthorAddress"/>
    <w:rsid w:val="00CE335C"/>
    <w:pPr>
      <w:spacing w:after="240" w:line="480" w:lineRule="auto"/>
      <w:jc w:val="center"/>
    </w:pPr>
    <w:rPr>
      <w:rFonts w:ascii="Times" w:hAnsi="Times"/>
      <w:i/>
      <w:sz w:val="24"/>
      <w:szCs w:val="20"/>
      <w:lang w:eastAsia="en-US"/>
    </w:rPr>
  </w:style>
  <w:style w:type="paragraph" w:customStyle="1" w:styleId="BCAuthorAddress">
    <w:name w:val="BC_Author_Address"/>
    <w:basedOn w:val="Normal"/>
    <w:next w:val="Normal"/>
    <w:rsid w:val="00CE335C"/>
    <w:pPr>
      <w:spacing w:after="240" w:line="480" w:lineRule="auto"/>
      <w:jc w:val="center"/>
    </w:pPr>
    <w:rPr>
      <w:rFonts w:ascii="Times" w:hAnsi="Times"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33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5C"/>
  </w:style>
  <w:style w:type="paragraph" w:styleId="Footer">
    <w:name w:val="footer"/>
    <w:basedOn w:val="Normal"/>
    <w:link w:val="FooterChar"/>
    <w:uiPriority w:val="99"/>
    <w:unhideWhenUsed/>
    <w:rsid w:val="00CE33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5C"/>
  </w:style>
  <w:style w:type="paragraph" w:styleId="BalloonText">
    <w:name w:val="Balloon Text"/>
    <w:basedOn w:val="Normal"/>
    <w:link w:val="BalloonTextChar"/>
    <w:uiPriority w:val="99"/>
    <w:semiHidden/>
    <w:unhideWhenUsed/>
    <w:rsid w:val="00E247B6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7B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7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Title">
    <w:name w:val="BA_Title"/>
    <w:basedOn w:val="Normal"/>
    <w:next w:val="BBAuthorName"/>
    <w:rsid w:val="00CE335C"/>
    <w:pPr>
      <w:spacing w:before="720" w:after="360" w:line="480" w:lineRule="auto"/>
      <w:jc w:val="center"/>
    </w:pPr>
    <w:rPr>
      <w:rFonts w:ascii="Times New Roman" w:hAnsi="Times New Roman"/>
      <w:sz w:val="44"/>
      <w:szCs w:val="20"/>
      <w:lang w:eastAsia="en-US"/>
    </w:rPr>
  </w:style>
  <w:style w:type="paragraph" w:customStyle="1" w:styleId="BBAuthorName">
    <w:name w:val="BB_Author_Name"/>
    <w:basedOn w:val="Normal"/>
    <w:next w:val="BCAuthorAddress"/>
    <w:rsid w:val="00CE335C"/>
    <w:pPr>
      <w:spacing w:after="240" w:line="480" w:lineRule="auto"/>
      <w:jc w:val="center"/>
    </w:pPr>
    <w:rPr>
      <w:rFonts w:ascii="Times" w:hAnsi="Times"/>
      <w:i/>
      <w:sz w:val="24"/>
      <w:szCs w:val="20"/>
      <w:lang w:eastAsia="en-US"/>
    </w:rPr>
  </w:style>
  <w:style w:type="paragraph" w:customStyle="1" w:styleId="BCAuthorAddress">
    <w:name w:val="BC_Author_Address"/>
    <w:basedOn w:val="Normal"/>
    <w:next w:val="Normal"/>
    <w:rsid w:val="00CE335C"/>
    <w:pPr>
      <w:spacing w:after="240" w:line="480" w:lineRule="auto"/>
      <w:jc w:val="center"/>
    </w:pPr>
    <w:rPr>
      <w:rFonts w:ascii="Times" w:hAnsi="Times"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33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5C"/>
  </w:style>
  <w:style w:type="paragraph" w:styleId="Footer">
    <w:name w:val="footer"/>
    <w:basedOn w:val="Normal"/>
    <w:link w:val="FooterChar"/>
    <w:uiPriority w:val="99"/>
    <w:unhideWhenUsed/>
    <w:rsid w:val="00CE33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5C"/>
  </w:style>
  <w:style w:type="paragraph" w:styleId="BalloonText">
    <w:name w:val="Balloon Text"/>
    <w:basedOn w:val="Normal"/>
    <w:link w:val="BalloonTextChar"/>
    <w:uiPriority w:val="99"/>
    <w:semiHidden/>
    <w:unhideWhenUsed/>
    <w:rsid w:val="00E247B6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7B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7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Guifeng Li</cp:lastModifiedBy>
  <cp:revision>97</cp:revision>
  <cp:lastPrinted>2012-04-18T20:30:00Z</cp:lastPrinted>
  <dcterms:created xsi:type="dcterms:W3CDTF">2012-07-20T21:44:00Z</dcterms:created>
  <dcterms:modified xsi:type="dcterms:W3CDTF">2014-07-31T17:04:00Z</dcterms:modified>
</cp:coreProperties>
</file>