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35C" w:rsidRDefault="00CE335C" w:rsidP="00CE335C">
      <w:pPr>
        <w:spacing w:line="360" w:lineRule="auto"/>
        <w:jc w:val="center"/>
        <w:rPr>
          <w:b/>
        </w:rPr>
      </w:pPr>
      <w:r w:rsidRPr="00A33073">
        <w:rPr>
          <w:b/>
        </w:rPr>
        <w:t>Supporting Information</w:t>
      </w:r>
    </w:p>
    <w:p w:rsidR="00B80768" w:rsidRPr="001B4F70" w:rsidRDefault="001B4F70" w:rsidP="001B4F70">
      <w:pPr>
        <w:pStyle w:val="BATitle"/>
      </w:pPr>
      <w:r w:rsidRPr="00120484">
        <w:t xml:space="preserve">Energy Flow </w:t>
      </w:r>
      <w:r>
        <w:t xml:space="preserve">and </w:t>
      </w:r>
      <w:proofErr w:type="spellStart"/>
      <w:r>
        <w:t>Allostery</w:t>
      </w:r>
      <w:proofErr w:type="spellEnd"/>
      <w:r>
        <w:t xml:space="preserve"> </w:t>
      </w:r>
      <w:r w:rsidRPr="00120484">
        <w:t>in Hemoglobin</w:t>
      </w:r>
    </w:p>
    <w:p w:rsidR="005471AD" w:rsidRPr="00DD1EEC" w:rsidRDefault="0019043D" w:rsidP="005471AD">
      <w:pPr>
        <w:pStyle w:val="BBAuthorName"/>
        <w:rPr>
          <w:lang w:eastAsia="zh-CN"/>
        </w:rPr>
      </w:pPr>
      <w:r>
        <w:t xml:space="preserve">Louis C. Groff, </w:t>
      </w:r>
      <w:proofErr w:type="spellStart"/>
      <w:r w:rsidR="005471AD" w:rsidRPr="00595EAC">
        <w:t>Guifeng</w:t>
      </w:r>
      <w:proofErr w:type="spellEnd"/>
      <w:r w:rsidR="005471AD" w:rsidRPr="00595EAC">
        <w:t xml:space="preserve"> Li, Donny Magana and R. Brian Dyer</w:t>
      </w:r>
      <w:r w:rsidR="005471AD">
        <w:rPr>
          <w:rFonts w:hint="eastAsia"/>
          <w:lang w:eastAsia="zh-CN"/>
        </w:rPr>
        <w:t>*</w:t>
      </w:r>
    </w:p>
    <w:p w:rsidR="005471AD" w:rsidRDefault="005471AD" w:rsidP="005471AD">
      <w:pPr>
        <w:pStyle w:val="BCAuthorAddress"/>
      </w:pPr>
      <w:proofErr w:type="gramStart"/>
      <w:r w:rsidRPr="00C00EAE">
        <w:t>Department of Chemistry, Emory University, Atlanta, Georgia, 30322, United States</w:t>
      </w:r>
      <w:r>
        <w:t>.</w:t>
      </w:r>
      <w:proofErr w:type="gramEnd"/>
    </w:p>
    <w:p w:rsidR="00003BCE" w:rsidRPr="005471AD" w:rsidRDefault="00003BCE" w:rsidP="00E06721">
      <w:pPr>
        <w:jc w:val="both"/>
        <w:rPr>
          <w:rFonts w:ascii="Times New Roman" w:hAnsi="Times New Roman"/>
        </w:rPr>
      </w:pPr>
    </w:p>
    <w:p w:rsidR="00B80768" w:rsidRPr="00B80768" w:rsidRDefault="00B80768" w:rsidP="00B80768">
      <w:pPr>
        <w:spacing w:after="0" w:line="480" w:lineRule="auto"/>
        <w:jc w:val="both"/>
        <w:rPr>
          <w:rFonts w:ascii="Times New Roman" w:hAnsi="Times New Roman"/>
          <w:b/>
          <w:szCs w:val="24"/>
        </w:rPr>
      </w:pPr>
      <w:r w:rsidRPr="00B80768">
        <w:rPr>
          <w:rFonts w:ascii="Times New Roman" w:hAnsi="Times New Roman"/>
          <w:b/>
          <w:szCs w:val="24"/>
        </w:rPr>
        <w:t xml:space="preserve">Chemicals  </w:t>
      </w:r>
    </w:p>
    <w:p w:rsidR="00B80768" w:rsidRDefault="00B80768" w:rsidP="00B80768">
      <w:pPr>
        <w:spacing w:after="0" w:line="480" w:lineRule="auto"/>
        <w:ind w:firstLineChars="250" w:firstLine="550"/>
        <w:jc w:val="both"/>
        <w:rPr>
          <w:rFonts w:ascii="Times New Roman" w:hAnsi="Times New Roman"/>
        </w:rPr>
      </w:pPr>
      <w:r w:rsidRPr="00B80768">
        <w:rPr>
          <w:rFonts w:ascii="Times New Roman" w:hAnsi="Times New Roman"/>
          <w:szCs w:val="24"/>
        </w:rPr>
        <w:t>Hemin (</w:t>
      </w:r>
      <w:proofErr w:type="spellStart"/>
      <w:r w:rsidRPr="00B80768">
        <w:rPr>
          <w:rFonts w:ascii="Times New Roman" w:hAnsi="Times New Roman"/>
          <w:szCs w:val="24"/>
        </w:rPr>
        <w:t>BioXtra</w:t>
      </w:r>
      <w:proofErr w:type="spellEnd"/>
      <w:r w:rsidRPr="00B80768">
        <w:rPr>
          <w:rFonts w:ascii="Times New Roman" w:hAnsi="Times New Roman"/>
          <w:szCs w:val="24"/>
        </w:rPr>
        <w:t>, from Porcine, ≥98.0% HPLC) and Hemoglobin from bovine blood (lyophilized powder) have been received from Sigma-Aldrich, and used as received. D</w:t>
      </w:r>
      <w:r w:rsidRPr="00B80768">
        <w:rPr>
          <w:rFonts w:ascii="Times New Roman" w:hAnsi="Times New Roman"/>
          <w:szCs w:val="24"/>
          <w:vertAlign w:val="subscript"/>
        </w:rPr>
        <w:t>2</w:t>
      </w:r>
      <w:r w:rsidRPr="00B80768">
        <w:rPr>
          <w:rFonts w:ascii="Times New Roman" w:hAnsi="Times New Roman"/>
          <w:szCs w:val="24"/>
        </w:rPr>
        <w:t xml:space="preserve">O (99.9% D, Cambridge Isotope Laboratories, Inc.) and ethylene glycol (Fisher Scientific, less 0.03% water) were used as solvents for preparing Hemin and Hemoglobin aqueous solution. Potassium cyanide (Fisher Scientific, 99.3%) and imidazole (Alfa </w:t>
      </w:r>
      <w:proofErr w:type="spellStart"/>
      <w:r w:rsidRPr="00B80768">
        <w:rPr>
          <w:rFonts w:ascii="Times New Roman" w:hAnsi="Times New Roman"/>
          <w:szCs w:val="24"/>
        </w:rPr>
        <w:t>Aesar</w:t>
      </w:r>
      <w:proofErr w:type="spellEnd"/>
      <w:r w:rsidRPr="00B80768">
        <w:rPr>
          <w:rFonts w:ascii="Times New Roman" w:hAnsi="Times New Roman"/>
          <w:szCs w:val="24"/>
        </w:rPr>
        <w:t xml:space="preserve">, 99%) were used as </w:t>
      </w:r>
      <w:r w:rsidRPr="00B80768">
        <w:rPr>
          <w:rFonts w:ascii="Times New Roman" w:hAnsi="Times New Roman"/>
        </w:rPr>
        <w:t>external ligands of Hemoglobin.</w:t>
      </w:r>
    </w:p>
    <w:p w:rsidR="00B97FCC" w:rsidRPr="00B80768" w:rsidRDefault="00B97FCC" w:rsidP="00B80768">
      <w:pPr>
        <w:spacing w:after="0" w:line="480" w:lineRule="auto"/>
        <w:ind w:firstLineChars="250" w:firstLine="550"/>
        <w:jc w:val="both"/>
        <w:rPr>
          <w:rFonts w:ascii="Times New Roman" w:hAnsi="Times New Roman"/>
          <w:szCs w:val="24"/>
        </w:rPr>
      </w:pPr>
    </w:p>
    <w:p w:rsidR="00B80768" w:rsidRPr="00B80768" w:rsidRDefault="00B80768" w:rsidP="00B80768">
      <w:pPr>
        <w:spacing w:after="0" w:line="480" w:lineRule="auto"/>
        <w:jc w:val="both"/>
        <w:rPr>
          <w:rFonts w:ascii="Times New Roman" w:hAnsi="Times New Roman"/>
          <w:b/>
          <w:szCs w:val="24"/>
        </w:rPr>
      </w:pPr>
      <w:r w:rsidRPr="00B80768">
        <w:rPr>
          <w:rFonts w:ascii="Times New Roman" w:hAnsi="Times New Roman"/>
          <w:b/>
          <w:szCs w:val="24"/>
        </w:rPr>
        <w:t>Femtosecond Time-Resolved Infrared Measurement</w:t>
      </w:r>
    </w:p>
    <w:p w:rsidR="00B80768" w:rsidRPr="00B80768" w:rsidRDefault="00B80768" w:rsidP="00B80768">
      <w:pPr>
        <w:spacing w:after="0" w:line="480" w:lineRule="auto"/>
        <w:ind w:firstLineChars="150" w:firstLine="330"/>
        <w:jc w:val="both"/>
        <w:rPr>
          <w:rFonts w:ascii="Times New Roman" w:hAnsi="Times New Roman"/>
          <w:szCs w:val="24"/>
        </w:rPr>
      </w:pPr>
      <w:r w:rsidRPr="00B80768">
        <w:rPr>
          <w:rFonts w:ascii="Times New Roman" w:hAnsi="Times New Roman"/>
          <w:szCs w:val="24"/>
        </w:rPr>
        <w:t>Time-resolved Infrared (TRIR) absorption spectra are collected using femtosecond VIS pump-IR probe technique. TRIR system was described in our previous publications.</w:t>
      </w:r>
      <w:r w:rsidR="001153C2">
        <w:rPr>
          <w:rFonts w:ascii="Times New Roman" w:hAnsi="Times New Roman"/>
          <w:szCs w:val="24"/>
        </w:rPr>
        <w:t>{Li, 2012 #36;Li, 2014 #37}</w:t>
      </w:r>
      <w:r w:rsidRPr="00B80768">
        <w:rPr>
          <w:rFonts w:ascii="Times New Roman" w:hAnsi="Times New Roman"/>
          <w:szCs w:val="24"/>
        </w:rPr>
        <w:t xml:space="preserve"> Briefly, TRIR system is introduced as fellow: 800 nm (1 kHz, 30 fs) is generated from Femtosecond Ti:sapphire regenerative amplifier (Legend Elite, Coherent) seeded by a femtosecond Ti:sapphire mode-locked oscillator (Mantis, Coherent). The Legend output power of 3.6 W is split into a 1:1 ratio and sent into two OPA systems (</w:t>
      </w:r>
      <w:proofErr w:type="spellStart"/>
      <w:r w:rsidRPr="00B80768">
        <w:rPr>
          <w:rFonts w:ascii="Times New Roman" w:hAnsi="Times New Roman"/>
          <w:szCs w:val="24"/>
        </w:rPr>
        <w:t>OPerA</w:t>
      </w:r>
      <w:proofErr w:type="spellEnd"/>
      <w:r w:rsidRPr="00B80768">
        <w:rPr>
          <w:rFonts w:ascii="Times New Roman" w:hAnsi="Times New Roman"/>
          <w:szCs w:val="24"/>
        </w:rPr>
        <w:t xml:space="preserve"> Solo, Coherent) used to generate UV-vis and IR laser beam, respectively. Excitation wavelength is 400 nm generated from 800nm, and pump beam is delayed by translation stage (Newmark System, Inc.). The IR beam generated by DFG crystal is separated into probe and reference beam by CaF</w:t>
      </w:r>
      <w:r w:rsidRPr="00B80768">
        <w:rPr>
          <w:rFonts w:ascii="Times New Roman" w:hAnsi="Times New Roman"/>
          <w:szCs w:val="24"/>
          <w:vertAlign w:val="subscript"/>
        </w:rPr>
        <w:t>2</w:t>
      </w:r>
      <w:r w:rsidRPr="00B80768">
        <w:rPr>
          <w:rFonts w:ascii="Times New Roman" w:hAnsi="Times New Roman"/>
          <w:szCs w:val="24"/>
        </w:rPr>
        <w:t xml:space="preserve"> </w:t>
      </w:r>
      <w:proofErr w:type="spellStart"/>
      <w:r w:rsidRPr="00B80768">
        <w:rPr>
          <w:rFonts w:ascii="Times New Roman" w:hAnsi="Times New Roman"/>
          <w:szCs w:val="24"/>
        </w:rPr>
        <w:t>beamsplitter</w:t>
      </w:r>
      <w:proofErr w:type="spellEnd"/>
      <w:r w:rsidRPr="00B80768">
        <w:rPr>
          <w:rFonts w:ascii="Times New Roman" w:hAnsi="Times New Roman"/>
          <w:szCs w:val="24"/>
        </w:rPr>
        <w:t xml:space="preserve"> (50/50 ± 10% R/T, 2-8 </w:t>
      </w:r>
      <w:r w:rsidRPr="00B30065">
        <w:rPr>
          <w:rFonts w:ascii="Symbol" w:hAnsi="Symbol"/>
          <w:szCs w:val="24"/>
        </w:rPr>
        <w:lastRenderedPageBreak/>
        <w:t></w:t>
      </w:r>
      <w:r w:rsidRPr="00B80768">
        <w:rPr>
          <w:rFonts w:ascii="Times New Roman" w:hAnsi="Times New Roman"/>
          <w:szCs w:val="24"/>
        </w:rPr>
        <w:t xml:space="preserve">m, ISP Optics), then sent into </w:t>
      </w:r>
      <w:proofErr w:type="spellStart"/>
      <w:r w:rsidRPr="00B80768">
        <w:rPr>
          <w:rFonts w:ascii="Times New Roman" w:hAnsi="Times New Roman"/>
          <w:szCs w:val="24"/>
        </w:rPr>
        <w:t>ImagIR</w:t>
      </w:r>
      <w:proofErr w:type="spellEnd"/>
      <w:r w:rsidRPr="00B80768">
        <w:rPr>
          <w:rFonts w:ascii="Times New Roman" w:hAnsi="Times New Roman"/>
          <w:szCs w:val="24"/>
        </w:rPr>
        <w:t xml:space="preserve"> infrared camera (HgCdTe, 2-10 </w:t>
      </w:r>
      <w:r w:rsidRPr="00B30065">
        <w:rPr>
          <w:rFonts w:ascii="Symbol" w:hAnsi="Symbol"/>
          <w:szCs w:val="24"/>
        </w:rPr>
        <w:t></w:t>
      </w:r>
      <w:r w:rsidRPr="00B80768">
        <w:rPr>
          <w:rFonts w:ascii="Times New Roman" w:hAnsi="Times New Roman"/>
          <w:szCs w:val="24"/>
        </w:rPr>
        <w:t xml:space="preserve">m, 128x128, Santa Barbara </w:t>
      </w:r>
      <w:proofErr w:type="spellStart"/>
      <w:r w:rsidRPr="00B80768">
        <w:rPr>
          <w:rFonts w:ascii="Times New Roman" w:hAnsi="Times New Roman"/>
          <w:szCs w:val="24"/>
        </w:rPr>
        <w:t>Focalplane</w:t>
      </w:r>
      <w:proofErr w:type="spellEnd"/>
      <w:r w:rsidRPr="00B80768">
        <w:rPr>
          <w:rFonts w:ascii="Times New Roman" w:hAnsi="Times New Roman"/>
          <w:szCs w:val="24"/>
        </w:rPr>
        <w:t>). The data acquisition is achieved using LabVIEW (National Instruments).</w:t>
      </w:r>
    </w:p>
    <w:p w:rsidR="00B80768" w:rsidRDefault="00B80768" w:rsidP="00B80768">
      <w:pPr>
        <w:spacing w:after="0" w:line="480" w:lineRule="auto"/>
        <w:ind w:firstLineChars="150" w:firstLine="330"/>
        <w:jc w:val="both"/>
        <w:rPr>
          <w:rFonts w:ascii="Times New Roman" w:hAnsi="Times New Roman"/>
          <w:szCs w:val="24"/>
        </w:rPr>
      </w:pPr>
      <w:r w:rsidRPr="00B80768">
        <w:rPr>
          <w:rFonts w:ascii="Times New Roman" w:hAnsi="Times New Roman"/>
          <w:szCs w:val="24"/>
        </w:rPr>
        <w:t xml:space="preserve">For TRIR measurement, the sample solution is flowed by fluid metering RHSY lab pump (Scientific Support Inc.) through a demountable liquid flow cell with </w:t>
      </w:r>
      <w:proofErr w:type="spellStart"/>
      <w:r w:rsidRPr="00B80768">
        <w:rPr>
          <w:rFonts w:ascii="Times New Roman" w:hAnsi="Times New Roman"/>
          <w:szCs w:val="24"/>
        </w:rPr>
        <w:t>swagelok</w:t>
      </w:r>
      <w:proofErr w:type="spellEnd"/>
      <w:r w:rsidRPr="00B80768">
        <w:rPr>
          <w:rFonts w:ascii="Times New Roman" w:hAnsi="Times New Roman"/>
          <w:szCs w:val="24"/>
        </w:rPr>
        <w:t xml:space="preserve"> fittings (DSC-S25, Harrick </w:t>
      </w:r>
      <w:proofErr w:type="spellStart"/>
      <w:r w:rsidRPr="00B80768">
        <w:rPr>
          <w:rFonts w:ascii="Times New Roman" w:hAnsi="Times New Roman"/>
          <w:szCs w:val="24"/>
        </w:rPr>
        <w:t>Scietific</w:t>
      </w:r>
      <w:proofErr w:type="spellEnd"/>
      <w:r w:rsidRPr="00B80768">
        <w:rPr>
          <w:rFonts w:ascii="Times New Roman" w:hAnsi="Times New Roman"/>
          <w:szCs w:val="24"/>
        </w:rPr>
        <w:t xml:space="preserve"> Product Inc.). The path length is 80 </w:t>
      </w:r>
      <w:proofErr w:type="spellStart"/>
      <w:r w:rsidRPr="00B80768">
        <w:rPr>
          <w:rFonts w:ascii="Times New Roman" w:hAnsi="Times New Roman"/>
          <w:szCs w:val="24"/>
        </w:rPr>
        <w:t>μm</w:t>
      </w:r>
      <w:proofErr w:type="spellEnd"/>
      <w:r w:rsidRPr="00B80768">
        <w:rPr>
          <w:rFonts w:ascii="Times New Roman" w:hAnsi="Times New Roman"/>
          <w:szCs w:val="24"/>
        </w:rPr>
        <w:t>, which is created by Teflon spacer between two polished circular CaF</w:t>
      </w:r>
      <w:r w:rsidRPr="00B80768">
        <w:rPr>
          <w:rFonts w:ascii="Times New Roman" w:hAnsi="Times New Roman"/>
          <w:szCs w:val="24"/>
          <w:vertAlign w:val="subscript"/>
        </w:rPr>
        <w:t>2</w:t>
      </w:r>
      <w:r w:rsidRPr="00B80768">
        <w:rPr>
          <w:rFonts w:ascii="Times New Roman" w:hAnsi="Times New Roman"/>
          <w:szCs w:val="24"/>
        </w:rPr>
        <w:t xml:space="preserve"> windows (25×2 mm, Koch Crystal Finishing, Inc.). 0.6mM hemoglobin and 2.5mM hemin are dissolved into D</w:t>
      </w:r>
      <w:r w:rsidRPr="00B80768">
        <w:rPr>
          <w:rFonts w:ascii="Times New Roman" w:hAnsi="Times New Roman"/>
          <w:szCs w:val="24"/>
          <w:vertAlign w:val="subscript"/>
        </w:rPr>
        <w:t>2</w:t>
      </w:r>
      <w:r w:rsidRPr="00B80768">
        <w:rPr>
          <w:rFonts w:ascii="Times New Roman" w:hAnsi="Times New Roman"/>
          <w:szCs w:val="24"/>
        </w:rPr>
        <w:t>O for TRIR measurements. 0.6mM hemoglobin-imidazole and hemoglobin-CN complex were prepared by dissolving 100mM imidazole and 100mM KCN into 0.6mM hemoglobin/D</w:t>
      </w:r>
      <w:r w:rsidRPr="00B80768">
        <w:rPr>
          <w:rFonts w:ascii="Times New Roman" w:hAnsi="Times New Roman"/>
          <w:szCs w:val="24"/>
          <w:vertAlign w:val="subscript"/>
        </w:rPr>
        <w:t>2</w:t>
      </w:r>
      <w:r w:rsidRPr="00B80768">
        <w:rPr>
          <w:rFonts w:ascii="Times New Roman" w:hAnsi="Times New Roman"/>
          <w:szCs w:val="24"/>
        </w:rPr>
        <w:t xml:space="preserve">O solution. </w:t>
      </w:r>
    </w:p>
    <w:p w:rsidR="00B97FCC" w:rsidRPr="00B80768" w:rsidRDefault="00B97FCC" w:rsidP="00B80768">
      <w:pPr>
        <w:spacing w:after="0" w:line="480" w:lineRule="auto"/>
        <w:ind w:firstLineChars="150" w:firstLine="330"/>
        <w:jc w:val="both"/>
        <w:rPr>
          <w:rFonts w:ascii="Times New Roman" w:hAnsi="Times New Roman"/>
          <w:szCs w:val="24"/>
        </w:rPr>
      </w:pPr>
    </w:p>
    <w:p w:rsidR="00B97FCC" w:rsidRDefault="00B80768" w:rsidP="00B80768">
      <w:pPr>
        <w:spacing w:after="0" w:line="480" w:lineRule="auto"/>
        <w:jc w:val="both"/>
        <w:rPr>
          <w:rFonts w:ascii="Times New Roman" w:hAnsi="Times New Roman"/>
          <w:b/>
          <w:szCs w:val="24"/>
        </w:rPr>
      </w:pPr>
      <w:r w:rsidRPr="00B80768">
        <w:rPr>
          <w:rFonts w:ascii="Times New Roman" w:hAnsi="Times New Roman"/>
          <w:b/>
          <w:szCs w:val="24"/>
        </w:rPr>
        <w:t xml:space="preserve">FT-IR and UV-vis Measurement  </w:t>
      </w:r>
    </w:p>
    <w:p w:rsidR="00B80768" w:rsidRPr="00B80768" w:rsidRDefault="00B80768" w:rsidP="00B80768">
      <w:pPr>
        <w:spacing w:after="0" w:line="480" w:lineRule="auto"/>
        <w:jc w:val="both"/>
        <w:rPr>
          <w:rFonts w:ascii="Times New Roman" w:hAnsi="Times New Roman"/>
          <w:szCs w:val="24"/>
        </w:rPr>
      </w:pPr>
      <w:r w:rsidRPr="00B80768">
        <w:rPr>
          <w:rFonts w:ascii="Times New Roman" w:hAnsi="Times New Roman"/>
          <w:szCs w:val="24"/>
        </w:rPr>
        <w:t xml:space="preserve">2.5mM Hemin and 0.6mM Hemoglobin aqueous solution created by Teflon spacer (60 </w:t>
      </w:r>
      <w:proofErr w:type="spellStart"/>
      <w:r w:rsidRPr="00B80768">
        <w:rPr>
          <w:rFonts w:ascii="Times New Roman" w:hAnsi="Times New Roman"/>
          <w:szCs w:val="24"/>
        </w:rPr>
        <w:t>μm</w:t>
      </w:r>
      <w:proofErr w:type="spellEnd"/>
      <w:r w:rsidRPr="00B80768">
        <w:rPr>
          <w:rFonts w:ascii="Times New Roman" w:hAnsi="Times New Roman"/>
          <w:szCs w:val="24"/>
        </w:rPr>
        <w:t>) between two polished rectangular CaF</w:t>
      </w:r>
      <w:r w:rsidRPr="00B80768">
        <w:rPr>
          <w:rFonts w:ascii="Times New Roman" w:hAnsi="Times New Roman"/>
          <w:szCs w:val="24"/>
          <w:vertAlign w:val="subscript"/>
        </w:rPr>
        <w:t>2</w:t>
      </w:r>
      <w:r w:rsidRPr="00B80768">
        <w:rPr>
          <w:rFonts w:ascii="Times New Roman" w:hAnsi="Times New Roman"/>
          <w:szCs w:val="24"/>
        </w:rPr>
        <w:t xml:space="preserve"> windows (38.5 x 19.5 x 4 mm, Koch Crystal Finishing, Inc.) have been used for FT-IR and UV-vis measurement in DIR Amalgamated Sealed Cells (McCarthy Scientific Co.). Steady state and temperature-dependent FT-IR spectra were collected using Varian 660 IR Spectrometer while steady state UV-vis spectra were obtained using a Lambda35 Spectrophotometer (Perkin Elmer). Temperature-dependent FTIR spectra were collected from a Varian Excalibur 3100 FTIR spectrometer by temperature-controlled IR cell.</w:t>
      </w:r>
    </w:p>
    <w:p w:rsidR="00B80768" w:rsidRDefault="00B80768" w:rsidP="00B97FCC">
      <w:pPr>
        <w:spacing w:after="0" w:line="480" w:lineRule="auto"/>
        <w:jc w:val="center"/>
        <w:rPr>
          <w:rFonts w:ascii="Times New Roman" w:hAnsi="Times New Roman"/>
          <w:szCs w:val="24"/>
        </w:rPr>
      </w:pPr>
      <w:r>
        <w:object w:dxaOrig="6106" w:dyaOrig="47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75pt;height:234.8pt" o:ole="">
            <v:imagedata r:id="rId7" o:title=""/>
          </v:shape>
          <o:OLEObject Type="Embed" ProgID="Origin50.Graph" ShapeID="_x0000_i1025" DrawAspect="Content" ObjectID="_1527075135" r:id="rId8"/>
        </w:object>
      </w:r>
    </w:p>
    <w:p w:rsidR="00B80768" w:rsidRDefault="00B97FCC" w:rsidP="00B80768">
      <w:pPr>
        <w:spacing w:after="0" w:line="480" w:lineRule="auto"/>
        <w:jc w:val="both"/>
        <w:rPr>
          <w:rFonts w:ascii="Times New Roman" w:hAnsi="Times New Roman"/>
          <w:szCs w:val="24"/>
        </w:rPr>
      </w:pPr>
      <w:r>
        <w:rPr>
          <w:rFonts w:ascii="Times New Roman" w:hAnsi="Times New Roman" w:hint="eastAsia"/>
          <w:szCs w:val="24"/>
        </w:rPr>
        <w:lastRenderedPageBreak/>
        <w:t>Figure S1 UV-vis spectra of 0.6mM hemoglobin (black), 0.6mM hemoglobin-imidazole (red) and 0.6mM hemoglobin-CN (blue) in D</w:t>
      </w:r>
      <w:r w:rsidRPr="00B97FCC">
        <w:rPr>
          <w:rFonts w:ascii="Times New Roman" w:hAnsi="Times New Roman" w:hint="eastAsia"/>
          <w:szCs w:val="24"/>
          <w:vertAlign w:val="subscript"/>
        </w:rPr>
        <w:t>2</w:t>
      </w:r>
      <w:r>
        <w:rPr>
          <w:rFonts w:ascii="Times New Roman" w:hAnsi="Times New Roman" w:hint="eastAsia"/>
          <w:szCs w:val="24"/>
        </w:rPr>
        <w:t>O</w:t>
      </w:r>
    </w:p>
    <w:p w:rsidR="001B4F70" w:rsidRDefault="001B4F70" w:rsidP="001B4F70">
      <w:pPr>
        <w:spacing w:after="0" w:line="480" w:lineRule="auto"/>
        <w:jc w:val="center"/>
        <w:rPr>
          <w:rFonts w:ascii="Times New Roman" w:hAnsi="Times New Roman"/>
          <w:szCs w:val="24"/>
        </w:rPr>
      </w:pPr>
      <w:r>
        <w:rPr>
          <w:rFonts w:ascii="Arno Pro" w:hAnsi="Arno Pro"/>
          <w:noProof/>
          <w:sz w:val="16"/>
          <w:szCs w:val="16"/>
          <w:lang w:eastAsia="en-US"/>
        </w:rPr>
        <w:drawing>
          <wp:inline distT="0" distB="0" distL="0" distR="0" wp14:anchorId="3E322658" wp14:editId="24F5CDD8">
            <wp:extent cx="3619500" cy="251524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2515246"/>
                    </a:xfrm>
                    <a:prstGeom prst="rect">
                      <a:avLst/>
                    </a:prstGeom>
                    <a:noFill/>
                    <a:ln>
                      <a:noFill/>
                    </a:ln>
                  </pic:spPr>
                </pic:pic>
              </a:graphicData>
            </a:graphic>
          </wp:inline>
        </w:drawing>
      </w:r>
    </w:p>
    <w:p w:rsidR="001B4F70" w:rsidRDefault="001B4F70" w:rsidP="001B4F70">
      <w:pPr>
        <w:jc w:val="both"/>
        <w:rPr>
          <w:rFonts w:ascii="Times New Roman" w:hAnsi="Times New Roman"/>
          <w:sz w:val="24"/>
          <w:szCs w:val="24"/>
        </w:rPr>
      </w:pPr>
      <w:r w:rsidRPr="001B4F70">
        <w:rPr>
          <w:rFonts w:ascii="Times New Roman" w:hAnsi="Times New Roman"/>
          <w:sz w:val="24"/>
          <w:szCs w:val="24"/>
        </w:rPr>
        <w:t>Figure 4 (A) TRIR spectral comparison at 2 ps of 0.6mM hemoglobin, 0.6mM hemoglobin-CN and 0.6mM hemoglobin-imidazole in D</w:t>
      </w:r>
      <w:r w:rsidRPr="001B4F70">
        <w:rPr>
          <w:rFonts w:ascii="Times New Roman" w:hAnsi="Times New Roman"/>
          <w:sz w:val="24"/>
          <w:szCs w:val="24"/>
          <w:vertAlign w:val="subscript"/>
        </w:rPr>
        <w:t>2</w:t>
      </w:r>
      <w:r w:rsidRPr="001B4F70">
        <w:rPr>
          <w:rFonts w:ascii="Times New Roman" w:hAnsi="Times New Roman"/>
          <w:sz w:val="24"/>
          <w:szCs w:val="24"/>
        </w:rPr>
        <w:t>O; (B) Normalized IR transient comparison at 1630 cm</w:t>
      </w:r>
      <w:r w:rsidRPr="001B4F70">
        <w:rPr>
          <w:rFonts w:ascii="Times New Roman" w:hAnsi="Times New Roman"/>
          <w:sz w:val="24"/>
          <w:szCs w:val="24"/>
          <w:vertAlign w:val="superscript"/>
        </w:rPr>
        <w:t>-1</w:t>
      </w:r>
      <w:r w:rsidRPr="001B4F70">
        <w:rPr>
          <w:rFonts w:ascii="Times New Roman" w:hAnsi="Times New Roman"/>
          <w:sz w:val="24"/>
          <w:szCs w:val="24"/>
        </w:rPr>
        <w:t xml:space="preserve"> of 0.6mM hemoglobin, 0.6mM hemoglobin-CN and 0.6mM hemoglobin-imidazole in D</w:t>
      </w:r>
      <w:r w:rsidRPr="001B4F70">
        <w:rPr>
          <w:rFonts w:ascii="Times New Roman" w:hAnsi="Times New Roman"/>
          <w:sz w:val="24"/>
          <w:szCs w:val="24"/>
          <w:vertAlign w:val="subscript"/>
        </w:rPr>
        <w:t>2</w:t>
      </w:r>
      <w:r w:rsidRPr="001B4F70">
        <w:rPr>
          <w:rFonts w:ascii="Times New Roman" w:hAnsi="Times New Roman"/>
          <w:sz w:val="24"/>
          <w:szCs w:val="24"/>
        </w:rPr>
        <w:t>O</w:t>
      </w:r>
      <w:r>
        <w:rPr>
          <w:rFonts w:ascii="Times New Roman" w:hAnsi="Times New Roman"/>
          <w:sz w:val="24"/>
          <w:szCs w:val="24"/>
        </w:rPr>
        <w:t>.</w:t>
      </w:r>
    </w:p>
    <w:p w:rsidR="00177BFF" w:rsidRDefault="00177BFF" w:rsidP="00177BFF">
      <w:pPr>
        <w:jc w:val="center"/>
        <w:rPr>
          <w:rFonts w:ascii="Times New Roman" w:hAnsi="Times New Roman"/>
          <w:sz w:val="24"/>
          <w:szCs w:val="24"/>
        </w:rPr>
      </w:pPr>
      <w:r>
        <w:rPr>
          <w:rFonts w:ascii="Arno Pro" w:hAnsi="Arno Pro"/>
          <w:noProof/>
          <w:sz w:val="16"/>
          <w:szCs w:val="16"/>
        </w:rPr>
        <w:drawing>
          <wp:inline distT="0" distB="0" distL="0" distR="0" wp14:anchorId="1025497E" wp14:editId="01812A96">
            <wp:extent cx="3004909" cy="225188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4909" cy="2251880"/>
                    </a:xfrm>
                    <a:prstGeom prst="rect">
                      <a:avLst/>
                    </a:prstGeom>
                    <a:noFill/>
                    <a:ln>
                      <a:noFill/>
                    </a:ln>
                  </pic:spPr>
                </pic:pic>
              </a:graphicData>
            </a:graphic>
          </wp:inline>
        </w:drawing>
      </w:r>
    </w:p>
    <w:p w:rsidR="00177BFF" w:rsidRDefault="00177BFF" w:rsidP="00177BFF">
      <w:pPr>
        <w:jc w:val="both"/>
        <w:rPr>
          <w:rFonts w:ascii="Times New Roman" w:hAnsi="Times New Roman"/>
          <w:sz w:val="24"/>
          <w:szCs w:val="24"/>
        </w:rPr>
      </w:pPr>
      <w:r w:rsidRPr="00C8604D">
        <w:rPr>
          <w:rFonts w:ascii="Arno Pro" w:hAnsi="Arno Pro"/>
          <w:sz w:val="16"/>
          <w:szCs w:val="16"/>
        </w:rPr>
        <w:t xml:space="preserve">Figure </w:t>
      </w:r>
      <w:r>
        <w:rPr>
          <w:rFonts w:ascii="Arno Pro" w:hAnsi="Arno Pro" w:hint="eastAsia"/>
          <w:sz w:val="16"/>
          <w:szCs w:val="16"/>
        </w:rPr>
        <w:t>2</w:t>
      </w:r>
      <w:r>
        <w:rPr>
          <w:rFonts w:ascii="Arno Pro" w:hAnsi="Arno Pro"/>
          <w:sz w:val="16"/>
          <w:szCs w:val="16"/>
        </w:rPr>
        <w:t xml:space="preserve"> </w:t>
      </w:r>
      <w:r>
        <w:rPr>
          <w:rFonts w:ascii="Arno Pro" w:hAnsi="Arno Pro" w:hint="eastAsia"/>
          <w:sz w:val="16"/>
          <w:szCs w:val="16"/>
        </w:rPr>
        <w:t xml:space="preserve">IR transient comparison of 2.5mM hemin (black) and 0.6mM </w:t>
      </w:r>
      <w:r>
        <w:rPr>
          <w:rFonts w:ascii="Arno Pro" w:hAnsi="Arno Pro"/>
          <w:sz w:val="16"/>
          <w:szCs w:val="16"/>
        </w:rPr>
        <w:t>m</w:t>
      </w:r>
      <w:r>
        <w:rPr>
          <w:rFonts w:ascii="Arno Pro" w:hAnsi="Arno Pro"/>
          <w:sz w:val="16"/>
          <w:szCs w:val="16"/>
        </w:rPr>
        <w:t>e</w:t>
      </w:r>
      <w:r>
        <w:rPr>
          <w:rFonts w:ascii="Arno Pro" w:hAnsi="Arno Pro"/>
          <w:sz w:val="16"/>
          <w:szCs w:val="16"/>
        </w:rPr>
        <w:t>t</w:t>
      </w:r>
      <w:r>
        <w:rPr>
          <w:rFonts w:ascii="Arno Pro" w:hAnsi="Arno Pro" w:hint="eastAsia"/>
          <w:sz w:val="16"/>
          <w:szCs w:val="16"/>
        </w:rPr>
        <w:t>hemoglobin (red) in D</w:t>
      </w:r>
      <w:r w:rsidRPr="001E460C">
        <w:rPr>
          <w:rFonts w:ascii="Arno Pro" w:hAnsi="Arno Pro" w:hint="eastAsia"/>
          <w:sz w:val="16"/>
          <w:szCs w:val="16"/>
          <w:vertAlign w:val="subscript"/>
        </w:rPr>
        <w:t>2</w:t>
      </w:r>
      <w:r>
        <w:rPr>
          <w:rFonts w:ascii="Arno Pro" w:hAnsi="Arno Pro" w:hint="eastAsia"/>
          <w:sz w:val="16"/>
          <w:szCs w:val="16"/>
        </w:rPr>
        <w:t>O at 1630 cm</w:t>
      </w:r>
      <w:r w:rsidRPr="009B534B">
        <w:rPr>
          <w:rFonts w:ascii="Arno Pro" w:hAnsi="Arno Pro" w:hint="eastAsia"/>
          <w:sz w:val="16"/>
          <w:szCs w:val="16"/>
          <w:vertAlign w:val="superscript"/>
        </w:rPr>
        <w:t>-1</w:t>
      </w:r>
      <w:r>
        <w:rPr>
          <w:rFonts w:ascii="Arno Pro" w:hAnsi="Arno Pro" w:hint="eastAsia"/>
          <w:sz w:val="16"/>
          <w:szCs w:val="16"/>
        </w:rPr>
        <w:t xml:space="preserve"> (A), 1467 cm</w:t>
      </w:r>
      <w:r w:rsidRPr="001E460C">
        <w:rPr>
          <w:rFonts w:ascii="Arno Pro" w:hAnsi="Arno Pro" w:hint="eastAsia"/>
          <w:sz w:val="16"/>
          <w:szCs w:val="16"/>
          <w:vertAlign w:val="superscript"/>
        </w:rPr>
        <w:t>-1</w:t>
      </w:r>
      <w:r>
        <w:rPr>
          <w:rFonts w:ascii="Arno Pro" w:hAnsi="Arno Pro" w:hint="eastAsia"/>
          <w:sz w:val="16"/>
          <w:szCs w:val="16"/>
        </w:rPr>
        <w:t xml:space="preserve"> (B), 1425 cm</w:t>
      </w:r>
      <w:r w:rsidRPr="001E460C">
        <w:rPr>
          <w:rFonts w:ascii="Arno Pro" w:hAnsi="Arno Pro" w:hint="eastAsia"/>
          <w:sz w:val="16"/>
          <w:szCs w:val="16"/>
          <w:vertAlign w:val="superscript"/>
        </w:rPr>
        <w:t>-1</w:t>
      </w:r>
      <w:r>
        <w:rPr>
          <w:rFonts w:ascii="Arno Pro" w:hAnsi="Arno Pro" w:hint="eastAsia"/>
          <w:sz w:val="16"/>
          <w:szCs w:val="16"/>
        </w:rPr>
        <w:t xml:space="preserve"> (C), 1600 cm</w:t>
      </w:r>
      <w:r w:rsidRPr="001E460C">
        <w:rPr>
          <w:rFonts w:ascii="Arno Pro" w:hAnsi="Arno Pro" w:hint="eastAsia"/>
          <w:sz w:val="16"/>
          <w:szCs w:val="16"/>
          <w:vertAlign w:val="superscript"/>
        </w:rPr>
        <w:t>-1</w:t>
      </w:r>
      <w:r>
        <w:rPr>
          <w:rFonts w:ascii="Arno Pro" w:hAnsi="Arno Pro" w:hint="eastAsia"/>
          <w:sz w:val="16"/>
          <w:szCs w:val="16"/>
        </w:rPr>
        <w:t xml:space="preserve"> (D), 1407 cm-1 (E) and 1370 cm-1 (F)</w:t>
      </w:r>
      <w:bookmarkStart w:id="0" w:name="_GoBack"/>
      <w:bookmarkEnd w:id="0"/>
    </w:p>
    <w:p w:rsidR="00177BFF" w:rsidRDefault="00177BFF" w:rsidP="00177BFF">
      <w:pPr>
        <w:pStyle w:val="TAMainText"/>
      </w:pPr>
      <w:r w:rsidRPr="00ED40C7">
        <w:t>For heating bands at 1425 and 1467 cm</w:t>
      </w:r>
      <w:r w:rsidRPr="004A491B">
        <w:rPr>
          <w:vertAlign w:val="superscript"/>
        </w:rPr>
        <w:t>-1</w:t>
      </w:r>
      <w:r w:rsidRPr="00ED40C7">
        <w:t xml:space="preserve"> in amide II range, heating si</w:t>
      </w:r>
      <w:r w:rsidRPr="00ED40C7">
        <w:t>g</w:t>
      </w:r>
      <w:r w:rsidRPr="00ED40C7">
        <w:t xml:space="preserve">nals become </w:t>
      </w:r>
      <w:proofErr w:type="gramStart"/>
      <w:r w:rsidRPr="00ED40C7">
        <w:t>maximum</w:t>
      </w:r>
      <w:proofErr w:type="gramEnd"/>
      <w:r w:rsidRPr="00ED40C7">
        <w:t xml:space="preserve"> at ~3</w:t>
      </w:r>
      <w:r>
        <w:rPr>
          <w:rFonts w:hint="eastAsia"/>
        </w:rPr>
        <w:t xml:space="preserve"> </w:t>
      </w:r>
      <w:r w:rsidRPr="00ED40C7">
        <w:t xml:space="preserve">ps, and becomes equilibrium in </w:t>
      </w:r>
      <w:r>
        <w:rPr>
          <w:rFonts w:hint="eastAsia"/>
        </w:rPr>
        <w:t>4</w:t>
      </w:r>
      <w:r>
        <w:t>0-</w:t>
      </w:r>
      <w:r>
        <w:rPr>
          <w:rFonts w:hint="eastAsia"/>
        </w:rPr>
        <w:t>5</w:t>
      </w:r>
      <w:r w:rsidRPr="00ED40C7">
        <w:t>0</w:t>
      </w:r>
      <w:r>
        <w:rPr>
          <w:rFonts w:hint="eastAsia"/>
        </w:rPr>
        <w:t xml:space="preserve"> </w:t>
      </w:r>
      <w:r w:rsidRPr="00ED40C7">
        <w:t>ps. In comparison with amide I heating at 1630 cm</w:t>
      </w:r>
      <w:r w:rsidRPr="004A491B">
        <w:rPr>
          <w:vertAlign w:val="superscript"/>
        </w:rPr>
        <w:t>-1</w:t>
      </w:r>
      <w:r w:rsidRPr="00ED40C7">
        <w:t>, amide II band heating at 1467 cm</w:t>
      </w:r>
      <w:r w:rsidRPr="004A491B">
        <w:rPr>
          <w:vertAlign w:val="superscript"/>
        </w:rPr>
        <w:t>-1</w:t>
      </w:r>
      <w:r w:rsidRPr="00ED40C7">
        <w:t xml:space="preserve"> </w:t>
      </w:r>
      <w:proofErr w:type="gramStart"/>
      <w:r w:rsidRPr="00ED40C7">
        <w:t>shows</w:t>
      </w:r>
      <w:proofErr w:type="gramEnd"/>
      <w:r w:rsidRPr="00ED40C7">
        <w:t xml:space="preserve"> </w:t>
      </w:r>
      <w:r>
        <w:t>a</w:t>
      </w:r>
      <w:r w:rsidRPr="00ED40C7">
        <w:t xml:space="preserve"> fast</w:t>
      </w:r>
      <w:r>
        <w:t>er</w:t>
      </w:r>
      <w:r w:rsidRPr="00ED40C7">
        <w:t xml:space="preserve"> rise and fast equilibrium process. The similar results were observed from </w:t>
      </w:r>
      <w:proofErr w:type="spellStart"/>
      <w:r w:rsidRPr="00ED40C7">
        <w:t>metallopo</w:t>
      </w:r>
      <w:r w:rsidRPr="00ED40C7">
        <w:t>r</w:t>
      </w:r>
      <w:r w:rsidRPr="00ED40C7">
        <w:t>phyrin</w:t>
      </w:r>
      <w:proofErr w:type="spellEnd"/>
      <w:r w:rsidRPr="00ED40C7">
        <w:t xml:space="preserve"> and albumin system. The dynamics difference between amide I and II is related to transient si</w:t>
      </w:r>
      <w:r w:rsidRPr="00ED40C7">
        <w:t>g</w:t>
      </w:r>
      <w:r w:rsidRPr="00ED40C7">
        <w:t xml:space="preserve">nals overlaps (positive and negative bands from </w:t>
      </w:r>
      <w:proofErr w:type="spellStart"/>
      <w:r w:rsidRPr="00ED40C7">
        <w:t>heme</w:t>
      </w:r>
      <w:proofErr w:type="spellEnd"/>
      <w:r w:rsidRPr="00ED40C7">
        <w:t xml:space="preserve"> and globin heating) in amide II range. After 40-50</w:t>
      </w:r>
      <w:r>
        <w:rPr>
          <w:rFonts w:hint="eastAsia"/>
        </w:rPr>
        <w:t xml:space="preserve"> </w:t>
      </w:r>
      <w:r w:rsidRPr="00ED40C7">
        <w:t xml:space="preserve">ps, no any </w:t>
      </w:r>
      <w:proofErr w:type="spellStart"/>
      <w:r w:rsidRPr="00ED40C7">
        <w:t>heme</w:t>
      </w:r>
      <w:proofErr w:type="spellEnd"/>
      <w:r w:rsidRPr="00ED40C7">
        <w:t xml:space="preserve"> interference exists since </w:t>
      </w:r>
      <w:proofErr w:type="spellStart"/>
      <w:r w:rsidRPr="00ED40C7">
        <w:t>heme</w:t>
      </w:r>
      <w:proofErr w:type="spellEnd"/>
      <w:r w:rsidRPr="00ED40C7">
        <w:t xml:space="preserve"> relaxes to ground state evidenced by dynamics of </w:t>
      </w:r>
      <w:proofErr w:type="spellStart"/>
      <w:r w:rsidRPr="00ED40C7">
        <w:t>heme</w:t>
      </w:r>
      <w:proofErr w:type="spellEnd"/>
      <w:r w:rsidRPr="00ED40C7">
        <w:t xml:space="preserve"> at 1407 cm</w:t>
      </w:r>
      <w:r w:rsidRPr="00995359">
        <w:rPr>
          <w:vertAlign w:val="superscript"/>
        </w:rPr>
        <w:t>-1</w:t>
      </w:r>
      <w:r w:rsidRPr="00ED40C7">
        <w:t xml:space="preserve"> (Figure 2E). </w:t>
      </w:r>
      <w:proofErr w:type="spellStart"/>
      <w:r w:rsidRPr="00ED40C7">
        <w:t>Heme</w:t>
      </w:r>
      <w:proofErr w:type="spellEnd"/>
      <w:r w:rsidRPr="00ED40C7">
        <w:t xml:space="preserve"> in hem</w:t>
      </w:r>
      <w:r w:rsidRPr="00ED40C7">
        <w:t>o</w:t>
      </w:r>
      <w:r w:rsidRPr="00ED40C7">
        <w:t xml:space="preserve">globin relaxes to ground states </w:t>
      </w:r>
      <w:r w:rsidRPr="00ED40C7">
        <w:lastRenderedPageBreak/>
        <w:t>at 4.6</w:t>
      </w:r>
      <w:r>
        <w:rPr>
          <w:rFonts w:hint="eastAsia"/>
        </w:rPr>
        <w:t xml:space="preserve"> </w:t>
      </w:r>
      <w:r w:rsidRPr="00ED40C7">
        <w:t>ps, which is faster than hemin in water (7.6</w:t>
      </w:r>
      <w:r>
        <w:rPr>
          <w:rFonts w:hint="eastAsia"/>
        </w:rPr>
        <w:t xml:space="preserve"> </w:t>
      </w:r>
      <w:r w:rsidRPr="00ED40C7">
        <w:t>ps). However, dynamics at 1370 cm</w:t>
      </w:r>
      <w:r w:rsidRPr="00995359">
        <w:rPr>
          <w:vertAlign w:val="superscript"/>
        </w:rPr>
        <w:t>-1</w:t>
      </w:r>
      <w:r w:rsidRPr="00ED40C7">
        <w:t xml:space="preserve"> in Figure 2F clearly shows no dynamics difference between he</w:t>
      </w:r>
      <w:r>
        <w:t xml:space="preserve">min and </w:t>
      </w:r>
      <w:proofErr w:type="spellStart"/>
      <w:r>
        <w:t>heme</w:t>
      </w:r>
      <w:proofErr w:type="spellEnd"/>
      <w:r>
        <w:t xml:space="preserve"> of </w:t>
      </w:r>
      <w:r>
        <w:rPr>
          <w:rFonts w:hint="eastAsia"/>
        </w:rPr>
        <w:t>h</w:t>
      </w:r>
      <w:r w:rsidRPr="00ED40C7">
        <w:t>emoglobin. Ther</w:t>
      </w:r>
      <w:r w:rsidRPr="00ED40C7">
        <w:t>e</w:t>
      </w:r>
      <w:r w:rsidRPr="00ED40C7">
        <w:t>fore, 3</w:t>
      </w:r>
      <w:r>
        <w:rPr>
          <w:rFonts w:hint="eastAsia"/>
        </w:rPr>
        <w:t xml:space="preserve"> </w:t>
      </w:r>
      <w:r w:rsidRPr="00ED40C7">
        <w:t>ps fast process at 1407 cm</w:t>
      </w:r>
      <w:r w:rsidRPr="00995359">
        <w:rPr>
          <w:vertAlign w:val="superscript"/>
        </w:rPr>
        <w:t>-1</w:t>
      </w:r>
      <w:r w:rsidRPr="00ED40C7">
        <w:t xml:space="preserve"> is due to band overlaps of positive globin hea</w:t>
      </w:r>
      <w:r w:rsidRPr="00ED40C7">
        <w:t>t</w:t>
      </w:r>
      <w:r w:rsidRPr="00ED40C7">
        <w:t xml:space="preserve">ing and negative </w:t>
      </w:r>
      <w:proofErr w:type="spellStart"/>
      <w:r w:rsidRPr="00ED40C7">
        <w:t>heme</w:t>
      </w:r>
      <w:proofErr w:type="spellEnd"/>
      <w:r w:rsidRPr="00ED40C7">
        <w:t>/globin bands. Energy flows from hemin and hemoglobin to water are a</w:t>
      </w:r>
      <w:r w:rsidRPr="00ED40C7">
        <w:t>l</w:t>
      </w:r>
      <w:r w:rsidRPr="00ED40C7">
        <w:t>most same in figure 2D.</w:t>
      </w:r>
    </w:p>
    <w:p w:rsidR="00177BFF" w:rsidRPr="001B4F70" w:rsidRDefault="00177BFF" w:rsidP="001B4F70">
      <w:pPr>
        <w:jc w:val="both"/>
        <w:rPr>
          <w:rFonts w:ascii="Times New Roman" w:hAnsi="Times New Roman"/>
          <w:sz w:val="24"/>
          <w:szCs w:val="24"/>
        </w:rPr>
      </w:pPr>
    </w:p>
    <w:p w:rsidR="007E3A6E" w:rsidRDefault="007E3A6E" w:rsidP="0019043D">
      <w:pPr>
        <w:pStyle w:val="TAMainText"/>
      </w:pPr>
      <w:r>
        <w:t xml:space="preserve">Since </w:t>
      </w:r>
      <w:proofErr w:type="spellStart"/>
      <w:r>
        <w:t>metHb</w:t>
      </w:r>
      <w:proofErr w:type="spellEnd"/>
      <w:r>
        <w:t xml:space="preserve"> does not bind oxygen due to the oxidation state of the </w:t>
      </w:r>
      <w:proofErr w:type="spellStart"/>
      <w:r>
        <w:t>heme</w:t>
      </w:r>
      <w:proofErr w:type="spellEnd"/>
      <w:r w:rsidRPr="00532FC1">
        <w:t>,</w:t>
      </w:r>
      <w:r>
        <w:t xml:space="preserve"> we seek to additionally probe whether altering the </w:t>
      </w:r>
      <w:proofErr w:type="spellStart"/>
      <w:r>
        <w:t>heme</w:t>
      </w:r>
      <w:proofErr w:type="spellEnd"/>
      <w:r>
        <w:t xml:space="preserve"> spin state affects the transient response of the protein. To probe this effect, we performed two independent controls with ex</w:t>
      </w:r>
      <w:r w:rsidR="00126F48">
        <w:t>ogenous</w:t>
      </w:r>
      <w:r>
        <w:t xml:space="preserve"> ligands, cyanide and imidazole, respectively</w:t>
      </w:r>
      <w:r w:rsidRPr="00532FC1">
        <w:t xml:space="preserve">. Binding of imidazole and cyanide induce </w:t>
      </w:r>
      <w:r>
        <w:t>a red</w:t>
      </w:r>
      <w:r w:rsidRPr="00532FC1">
        <w:t>shift of</w:t>
      </w:r>
      <w:r>
        <w:t xml:space="preserve"> the</w:t>
      </w:r>
      <w:r w:rsidRPr="00532FC1">
        <w:t xml:space="preserve"> </w:t>
      </w:r>
      <w:proofErr w:type="spellStart"/>
      <w:r w:rsidRPr="00532FC1">
        <w:t>Soret</w:t>
      </w:r>
      <w:proofErr w:type="spellEnd"/>
      <w:r w:rsidRPr="00532FC1">
        <w:t xml:space="preserve"> band from 406nm to 412nm and 420nm, re</w:t>
      </w:r>
      <w:r>
        <w:t>spectively (c.f. F</w:t>
      </w:r>
      <w:r w:rsidRPr="00532FC1">
        <w:t>ig</w:t>
      </w:r>
      <w:r>
        <w:t>.</w:t>
      </w:r>
      <w:r w:rsidRPr="00532FC1">
        <w:t xml:space="preserve"> S1)</w:t>
      </w:r>
      <w:r>
        <w:t>.</w:t>
      </w:r>
      <w:r w:rsidRPr="00532FC1">
        <w:t xml:space="preserve"> </w:t>
      </w:r>
      <w:r>
        <w:t xml:space="preserve">In addition, the </w:t>
      </w:r>
      <w:proofErr w:type="spellStart"/>
      <w:proofErr w:type="gramStart"/>
      <w:r>
        <w:t>heme</w:t>
      </w:r>
      <w:proofErr w:type="spellEnd"/>
      <w:r>
        <w:t xml:space="preserve"> Q-bands exhibit</w:t>
      </w:r>
      <w:proofErr w:type="gramEnd"/>
      <w:r>
        <w:t xml:space="preserve"> a mild increase in absorption and a redshift of ~30 nm. These spectral changes are indicative of a change in spin state from high-spin to low-spin </w:t>
      </w:r>
      <w:proofErr w:type="spellStart"/>
      <w:r>
        <w:t>heme</w:t>
      </w:r>
      <w:proofErr w:type="spellEnd"/>
      <w:r w:rsidR="00DE785C">
        <w:t xml:space="preserve">, which is expected for 6-coordinate </w:t>
      </w:r>
      <w:proofErr w:type="spellStart"/>
      <w:r w:rsidR="00DE785C">
        <w:t>heme</w:t>
      </w:r>
      <w:proofErr w:type="spellEnd"/>
      <w:r w:rsidR="00DE785C">
        <w:t xml:space="preserve"> complexes</w:t>
      </w:r>
      <w:proofErr w:type="gramStart"/>
      <w:r w:rsidRPr="00532FC1">
        <w:t>.</w:t>
      </w:r>
      <w:r>
        <w:t>{</w:t>
      </w:r>
      <w:proofErr w:type="spellStart"/>
      <w:proofErr w:type="gramEnd"/>
      <w:r>
        <w:t>Verma</w:t>
      </w:r>
      <w:proofErr w:type="spellEnd"/>
      <w:r>
        <w:t>, 1974 #34}</w:t>
      </w:r>
    </w:p>
    <w:p w:rsidR="0019043D" w:rsidRPr="0019043D" w:rsidRDefault="007E3A6E" w:rsidP="0019043D">
      <w:pPr>
        <w:pStyle w:val="TAMainText"/>
      </w:pPr>
      <w:r w:rsidRPr="0019043D">
        <w:t>Figure 4A and 4B compare TRIR spectra and dynamics of hemoglobin, hemoglobin-CN and hemoglobin-imidazole in water. TRIR spectral red shift of hemoglobin-CN and hemoglobin-imidazole around 1570 cm</w:t>
      </w:r>
      <w:r w:rsidRPr="0019043D">
        <w:rPr>
          <w:vertAlign w:val="superscript"/>
        </w:rPr>
        <w:t>-1</w:t>
      </w:r>
      <w:r w:rsidRPr="0019043D">
        <w:t xml:space="preserve"> may be induced by environmental change of </w:t>
      </w:r>
      <w:proofErr w:type="spellStart"/>
      <w:r w:rsidRPr="0019043D">
        <w:t>heme</w:t>
      </w:r>
      <w:proofErr w:type="spellEnd"/>
      <w:r w:rsidRPr="0019043D">
        <w:t xml:space="preserve"> accompanying with binding cyanide and imidazole. </w:t>
      </w:r>
      <w:r w:rsidR="0019043D" w:rsidRPr="0019043D">
        <w:t>But, no distinct TRIR spectral changes are observed, and their dynamics at 1630 cm</w:t>
      </w:r>
      <w:r w:rsidR="0019043D" w:rsidRPr="0019043D">
        <w:rPr>
          <w:vertAlign w:val="superscript"/>
        </w:rPr>
        <w:t xml:space="preserve">-1 </w:t>
      </w:r>
      <w:r w:rsidR="0019043D" w:rsidRPr="0019043D">
        <w:t xml:space="preserve">are almost same. These results indicate that external ligands binding on iron of </w:t>
      </w:r>
      <w:proofErr w:type="spellStart"/>
      <w:r w:rsidR="0019043D" w:rsidRPr="0019043D">
        <w:t>heme</w:t>
      </w:r>
      <w:proofErr w:type="spellEnd"/>
      <w:r w:rsidR="0019043D" w:rsidRPr="0019043D">
        <w:t xml:space="preserve"> don’t cause energy flow change in hemoglobin. Therefore, energy flow difference at 1630 cm</w:t>
      </w:r>
      <w:r w:rsidR="0019043D" w:rsidRPr="0019043D">
        <w:rPr>
          <w:vertAlign w:val="superscript"/>
        </w:rPr>
        <w:t>-1</w:t>
      </w:r>
      <w:r w:rsidR="0019043D" w:rsidRPr="0019043D">
        <w:t xml:space="preserve"> in Fig. 3B </w:t>
      </w:r>
      <w:r w:rsidR="0019043D">
        <w:t xml:space="preserve">in the main text </w:t>
      </w:r>
      <w:r w:rsidR="0019043D" w:rsidRPr="0019043D">
        <w:t>should be only explained by hydration change in hemoglobin. Hydration changes on R and T state of hemoglobin have been investigated by allosteric effectors and neutral solvents. Additional water molecules in oxygen states (R state) of hemoglobin were observed</w:t>
      </w:r>
      <w:proofErr w:type="gramStart"/>
      <w:r w:rsidR="0019043D" w:rsidRPr="0019043D">
        <w:t>.</w:t>
      </w:r>
      <w:r w:rsidR="001153C2">
        <w:t>{</w:t>
      </w:r>
      <w:proofErr w:type="gramEnd"/>
      <w:r w:rsidR="001153C2">
        <w:t>Colombo, 1999 #10;Salvay, 2003 #35;Colombo, 1996 #31}</w:t>
      </w:r>
    </w:p>
    <w:p w:rsidR="001B4F70" w:rsidRDefault="001B4F70" w:rsidP="0019043D">
      <w:pPr>
        <w:spacing w:after="0" w:line="480" w:lineRule="auto"/>
        <w:jc w:val="both"/>
        <w:rPr>
          <w:rFonts w:ascii="Times New Roman" w:hAnsi="Times New Roman"/>
          <w:szCs w:val="24"/>
        </w:rPr>
      </w:pPr>
    </w:p>
    <w:p w:rsidR="00B80768" w:rsidRPr="00D13FFB" w:rsidRDefault="00B80768" w:rsidP="00B80768">
      <w:pPr>
        <w:jc w:val="both"/>
        <w:rPr>
          <w:rFonts w:ascii="Times New Roman" w:hAnsi="Times New Roman"/>
          <w:b/>
        </w:rPr>
      </w:pPr>
      <w:r w:rsidRPr="00D13FFB">
        <w:rPr>
          <w:rFonts w:ascii="Times New Roman" w:hAnsi="Times New Roman" w:hint="eastAsia"/>
          <w:b/>
        </w:rPr>
        <w:t>Reference</w:t>
      </w:r>
      <w:r w:rsidR="001153C2">
        <w:rPr>
          <w:rFonts w:ascii="Times New Roman" w:hAnsi="Times New Roman"/>
          <w:b/>
        </w:rPr>
        <w:t>s</w:t>
      </w:r>
    </w:p>
    <w:p w:rsidR="00E15515" w:rsidRPr="00B80768" w:rsidRDefault="00E15515" w:rsidP="00B80768">
      <w:pPr>
        <w:rPr>
          <w:rFonts w:ascii="Times New Roman" w:hAnsi="Times New Roman"/>
        </w:rPr>
      </w:pPr>
    </w:p>
    <w:sectPr w:rsidR="00E15515" w:rsidRPr="00B80768" w:rsidSect="00CE335C">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333" w:rsidRDefault="00B70333" w:rsidP="00CE335C">
      <w:pPr>
        <w:spacing w:after="0" w:line="240" w:lineRule="auto"/>
      </w:pPr>
      <w:r>
        <w:separator/>
      </w:r>
    </w:p>
  </w:endnote>
  <w:endnote w:type="continuationSeparator" w:id="0">
    <w:p w:rsidR="00B70333" w:rsidRDefault="00B70333" w:rsidP="00CE3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00000007" w:usb1="00000000" w:usb2="00000000" w:usb3="00000000" w:csb0="00000093" w:csb1="00000000"/>
  </w:font>
  <w:font w:name="Symbol">
    <w:panose1 w:val="05050102010706020507"/>
    <w:charset w:val="02"/>
    <w:family w:val="roman"/>
    <w:pitch w:val="variable"/>
    <w:sig w:usb0="00000000" w:usb1="10000000" w:usb2="00000000" w:usb3="00000000" w:csb0="80000000" w:csb1="00000000"/>
  </w:font>
  <w:font w:name="Arno Pro">
    <w:altName w:val="Times New Roman"/>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69111"/>
      <w:docPartObj>
        <w:docPartGallery w:val="Page Numbers (Bottom of Page)"/>
        <w:docPartUnique/>
      </w:docPartObj>
    </w:sdtPr>
    <w:sdtEndPr/>
    <w:sdtContent>
      <w:p w:rsidR="002C1F8B" w:rsidRDefault="002C1F8B">
        <w:pPr>
          <w:pStyle w:val="Footer"/>
          <w:jc w:val="center"/>
        </w:pPr>
        <w:r>
          <w:rPr>
            <w:rFonts w:hint="eastAsia"/>
          </w:rPr>
          <w:t>S</w:t>
        </w:r>
        <w:r w:rsidR="009C393F">
          <w:fldChar w:fldCharType="begin"/>
        </w:r>
        <w:r w:rsidR="009C393F">
          <w:instrText xml:space="preserve"> PAGE   \* MERGEFORMAT </w:instrText>
        </w:r>
        <w:r w:rsidR="009C393F">
          <w:fldChar w:fldCharType="separate"/>
        </w:r>
        <w:r w:rsidR="00C12452">
          <w:rPr>
            <w:noProof/>
          </w:rPr>
          <w:t>3</w:t>
        </w:r>
        <w:r w:rsidR="009C393F">
          <w:rPr>
            <w:noProof/>
          </w:rPr>
          <w:fldChar w:fldCharType="end"/>
        </w:r>
      </w:p>
    </w:sdtContent>
  </w:sdt>
  <w:p w:rsidR="002C1F8B" w:rsidRDefault="002C1F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333" w:rsidRDefault="00B70333" w:rsidP="00CE335C">
      <w:pPr>
        <w:spacing w:after="0" w:line="240" w:lineRule="auto"/>
      </w:pPr>
      <w:r>
        <w:separator/>
      </w:r>
    </w:p>
  </w:footnote>
  <w:footnote w:type="continuationSeparator" w:id="0">
    <w:p w:rsidR="00B70333" w:rsidRDefault="00B70333" w:rsidP="00CE33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J Amer Chem Societ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x9pwftso59pfgeeaswxsef4favwdx025099&quot;&gt;Hemoglobin hydration&lt;record-ids&gt;&lt;item&gt;10&lt;/item&gt;&lt;item&gt;31&lt;/item&gt;&lt;item&gt;35&lt;/item&gt;&lt;item&gt;36&lt;/item&gt;&lt;item&gt;37&lt;/item&gt;&lt;/record-ids&gt;&lt;/item&gt;&lt;/Libraries&gt;"/>
  </w:docVars>
  <w:rsids>
    <w:rsidRoot w:val="00CE335C"/>
    <w:rsid w:val="00000654"/>
    <w:rsid w:val="00001BF8"/>
    <w:rsid w:val="00003BCE"/>
    <w:rsid w:val="00023793"/>
    <w:rsid w:val="00037218"/>
    <w:rsid w:val="000411A8"/>
    <w:rsid w:val="00044925"/>
    <w:rsid w:val="00054311"/>
    <w:rsid w:val="00057ED3"/>
    <w:rsid w:val="00060395"/>
    <w:rsid w:val="000612FA"/>
    <w:rsid w:val="00067FA1"/>
    <w:rsid w:val="00070E7E"/>
    <w:rsid w:val="00072540"/>
    <w:rsid w:val="000727BB"/>
    <w:rsid w:val="00072D06"/>
    <w:rsid w:val="000747DB"/>
    <w:rsid w:val="00081981"/>
    <w:rsid w:val="00083180"/>
    <w:rsid w:val="00085A3E"/>
    <w:rsid w:val="00087F94"/>
    <w:rsid w:val="00092CCE"/>
    <w:rsid w:val="000A5286"/>
    <w:rsid w:val="000B6BD3"/>
    <w:rsid w:val="000E7C94"/>
    <w:rsid w:val="000F3F6F"/>
    <w:rsid w:val="00102AB8"/>
    <w:rsid w:val="00107A78"/>
    <w:rsid w:val="00110EF2"/>
    <w:rsid w:val="00111F39"/>
    <w:rsid w:val="001153C2"/>
    <w:rsid w:val="00126F48"/>
    <w:rsid w:val="00130C73"/>
    <w:rsid w:val="00156227"/>
    <w:rsid w:val="00174E4F"/>
    <w:rsid w:val="00177BFF"/>
    <w:rsid w:val="0019043D"/>
    <w:rsid w:val="001A2FB1"/>
    <w:rsid w:val="001B4825"/>
    <w:rsid w:val="001B4F70"/>
    <w:rsid w:val="001B5F2D"/>
    <w:rsid w:val="001E4DB4"/>
    <w:rsid w:val="001F529C"/>
    <w:rsid w:val="00201411"/>
    <w:rsid w:val="002015D7"/>
    <w:rsid w:val="002061C3"/>
    <w:rsid w:val="002140B4"/>
    <w:rsid w:val="00222AC9"/>
    <w:rsid w:val="0022473D"/>
    <w:rsid w:val="00224D04"/>
    <w:rsid w:val="00227E95"/>
    <w:rsid w:val="0023136A"/>
    <w:rsid w:val="00244441"/>
    <w:rsid w:val="002447E1"/>
    <w:rsid w:val="00244ADD"/>
    <w:rsid w:val="00245899"/>
    <w:rsid w:val="002466AB"/>
    <w:rsid w:val="00252E0F"/>
    <w:rsid w:val="00252F2B"/>
    <w:rsid w:val="002573DB"/>
    <w:rsid w:val="00260715"/>
    <w:rsid w:val="002631EC"/>
    <w:rsid w:val="00291FC6"/>
    <w:rsid w:val="002A2D66"/>
    <w:rsid w:val="002B5B1C"/>
    <w:rsid w:val="002B6722"/>
    <w:rsid w:val="002B7922"/>
    <w:rsid w:val="002C1605"/>
    <w:rsid w:val="002C1F8B"/>
    <w:rsid w:val="002C2E30"/>
    <w:rsid w:val="002D013B"/>
    <w:rsid w:val="002D2A7F"/>
    <w:rsid w:val="002D2A90"/>
    <w:rsid w:val="002D46AA"/>
    <w:rsid w:val="002D70B2"/>
    <w:rsid w:val="002E4DA8"/>
    <w:rsid w:val="002E6DF3"/>
    <w:rsid w:val="002F1811"/>
    <w:rsid w:val="002F3DFC"/>
    <w:rsid w:val="003076D0"/>
    <w:rsid w:val="003115C5"/>
    <w:rsid w:val="00311A55"/>
    <w:rsid w:val="00324AB8"/>
    <w:rsid w:val="00324F65"/>
    <w:rsid w:val="00331B16"/>
    <w:rsid w:val="00342E1E"/>
    <w:rsid w:val="00350D2F"/>
    <w:rsid w:val="00351772"/>
    <w:rsid w:val="003711AF"/>
    <w:rsid w:val="00381DDE"/>
    <w:rsid w:val="003A0E60"/>
    <w:rsid w:val="003A14E8"/>
    <w:rsid w:val="003A730D"/>
    <w:rsid w:val="003B6F99"/>
    <w:rsid w:val="003C0520"/>
    <w:rsid w:val="003C0C01"/>
    <w:rsid w:val="003C1E1B"/>
    <w:rsid w:val="003D4B67"/>
    <w:rsid w:val="003E6050"/>
    <w:rsid w:val="003F3183"/>
    <w:rsid w:val="00401C84"/>
    <w:rsid w:val="0041085C"/>
    <w:rsid w:val="00425EBE"/>
    <w:rsid w:val="00430AEB"/>
    <w:rsid w:val="00436197"/>
    <w:rsid w:val="00445078"/>
    <w:rsid w:val="00456AD9"/>
    <w:rsid w:val="00463739"/>
    <w:rsid w:val="00464A92"/>
    <w:rsid w:val="004756BB"/>
    <w:rsid w:val="00495E4D"/>
    <w:rsid w:val="004A28C5"/>
    <w:rsid w:val="004A48D1"/>
    <w:rsid w:val="004B4261"/>
    <w:rsid w:val="004C1CF6"/>
    <w:rsid w:val="004C7230"/>
    <w:rsid w:val="004D19F6"/>
    <w:rsid w:val="004E2439"/>
    <w:rsid w:val="004E7286"/>
    <w:rsid w:val="00510C17"/>
    <w:rsid w:val="005146B0"/>
    <w:rsid w:val="00523243"/>
    <w:rsid w:val="00523EA6"/>
    <w:rsid w:val="00525CB7"/>
    <w:rsid w:val="0054497D"/>
    <w:rsid w:val="005471AD"/>
    <w:rsid w:val="00550324"/>
    <w:rsid w:val="00550CCD"/>
    <w:rsid w:val="0058490B"/>
    <w:rsid w:val="005A75C1"/>
    <w:rsid w:val="005B0CD4"/>
    <w:rsid w:val="005B188A"/>
    <w:rsid w:val="005B4336"/>
    <w:rsid w:val="005B62CB"/>
    <w:rsid w:val="005D2418"/>
    <w:rsid w:val="005E5756"/>
    <w:rsid w:val="00604FC3"/>
    <w:rsid w:val="00606108"/>
    <w:rsid w:val="00612E4F"/>
    <w:rsid w:val="006154BB"/>
    <w:rsid w:val="006159F3"/>
    <w:rsid w:val="00634FBC"/>
    <w:rsid w:val="00635C08"/>
    <w:rsid w:val="00645B78"/>
    <w:rsid w:val="00651B1F"/>
    <w:rsid w:val="00660351"/>
    <w:rsid w:val="0066131F"/>
    <w:rsid w:val="00664D0F"/>
    <w:rsid w:val="00670D7D"/>
    <w:rsid w:val="00674D1D"/>
    <w:rsid w:val="00677E79"/>
    <w:rsid w:val="006860D3"/>
    <w:rsid w:val="00686959"/>
    <w:rsid w:val="006873FF"/>
    <w:rsid w:val="00692BDB"/>
    <w:rsid w:val="00694A83"/>
    <w:rsid w:val="006A5381"/>
    <w:rsid w:val="006B30AB"/>
    <w:rsid w:val="006C2632"/>
    <w:rsid w:val="006C4349"/>
    <w:rsid w:val="006C4466"/>
    <w:rsid w:val="006C577A"/>
    <w:rsid w:val="006D03E6"/>
    <w:rsid w:val="006D2EB5"/>
    <w:rsid w:val="006E0F03"/>
    <w:rsid w:val="006E457A"/>
    <w:rsid w:val="006E4837"/>
    <w:rsid w:val="006F3260"/>
    <w:rsid w:val="006F5D60"/>
    <w:rsid w:val="007025BF"/>
    <w:rsid w:val="007162D1"/>
    <w:rsid w:val="0072475A"/>
    <w:rsid w:val="007250E1"/>
    <w:rsid w:val="00733E80"/>
    <w:rsid w:val="0073797F"/>
    <w:rsid w:val="00746F6F"/>
    <w:rsid w:val="00762AB9"/>
    <w:rsid w:val="00763388"/>
    <w:rsid w:val="00763EC9"/>
    <w:rsid w:val="00772094"/>
    <w:rsid w:val="007731F0"/>
    <w:rsid w:val="0077593F"/>
    <w:rsid w:val="007819A8"/>
    <w:rsid w:val="007920D8"/>
    <w:rsid w:val="007935F8"/>
    <w:rsid w:val="00793E13"/>
    <w:rsid w:val="007967C4"/>
    <w:rsid w:val="007A714F"/>
    <w:rsid w:val="007B5BE0"/>
    <w:rsid w:val="007C3609"/>
    <w:rsid w:val="007C4017"/>
    <w:rsid w:val="007D3299"/>
    <w:rsid w:val="007E10AE"/>
    <w:rsid w:val="007E3A6E"/>
    <w:rsid w:val="007F11ED"/>
    <w:rsid w:val="007F47C4"/>
    <w:rsid w:val="00857EAC"/>
    <w:rsid w:val="00864560"/>
    <w:rsid w:val="00870407"/>
    <w:rsid w:val="008905CB"/>
    <w:rsid w:val="0089182E"/>
    <w:rsid w:val="008932D4"/>
    <w:rsid w:val="00896074"/>
    <w:rsid w:val="008A6081"/>
    <w:rsid w:val="008B03B9"/>
    <w:rsid w:val="008B232C"/>
    <w:rsid w:val="008B6446"/>
    <w:rsid w:val="008C02AD"/>
    <w:rsid w:val="008C35E3"/>
    <w:rsid w:val="008C3D38"/>
    <w:rsid w:val="008C518F"/>
    <w:rsid w:val="008D30F8"/>
    <w:rsid w:val="008D3D02"/>
    <w:rsid w:val="008D4BB6"/>
    <w:rsid w:val="008E1CB9"/>
    <w:rsid w:val="008E520E"/>
    <w:rsid w:val="008E7587"/>
    <w:rsid w:val="008E76E5"/>
    <w:rsid w:val="008F61F4"/>
    <w:rsid w:val="00907FB7"/>
    <w:rsid w:val="00942748"/>
    <w:rsid w:val="00951022"/>
    <w:rsid w:val="00955248"/>
    <w:rsid w:val="00967646"/>
    <w:rsid w:val="00970C54"/>
    <w:rsid w:val="00971FC6"/>
    <w:rsid w:val="00972BB1"/>
    <w:rsid w:val="00974194"/>
    <w:rsid w:val="00977CD8"/>
    <w:rsid w:val="00980821"/>
    <w:rsid w:val="0098500D"/>
    <w:rsid w:val="00991349"/>
    <w:rsid w:val="00993D40"/>
    <w:rsid w:val="009A6A3C"/>
    <w:rsid w:val="009B08B8"/>
    <w:rsid w:val="009B2EE8"/>
    <w:rsid w:val="009C21B1"/>
    <w:rsid w:val="009C2F0A"/>
    <w:rsid w:val="009C393F"/>
    <w:rsid w:val="009F2608"/>
    <w:rsid w:val="009F738C"/>
    <w:rsid w:val="00A17029"/>
    <w:rsid w:val="00A26F85"/>
    <w:rsid w:val="00A31916"/>
    <w:rsid w:val="00A31CA7"/>
    <w:rsid w:val="00A32443"/>
    <w:rsid w:val="00A3556A"/>
    <w:rsid w:val="00A360D7"/>
    <w:rsid w:val="00A42700"/>
    <w:rsid w:val="00A47CF4"/>
    <w:rsid w:val="00A60AB2"/>
    <w:rsid w:val="00A60D74"/>
    <w:rsid w:val="00A636C6"/>
    <w:rsid w:val="00A71597"/>
    <w:rsid w:val="00A72E67"/>
    <w:rsid w:val="00A9025B"/>
    <w:rsid w:val="00A912C4"/>
    <w:rsid w:val="00A93963"/>
    <w:rsid w:val="00A95464"/>
    <w:rsid w:val="00A9740B"/>
    <w:rsid w:val="00AB106E"/>
    <w:rsid w:val="00AB4305"/>
    <w:rsid w:val="00AB7529"/>
    <w:rsid w:val="00AC279C"/>
    <w:rsid w:val="00AC598D"/>
    <w:rsid w:val="00AF61DD"/>
    <w:rsid w:val="00B0682B"/>
    <w:rsid w:val="00B103FC"/>
    <w:rsid w:val="00B10875"/>
    <w:rsid w:val="00B1306E"/>
    <w:rsid w:val="00B161FC"/>
    <w:rsid w:val="00B233AB"/>
    <w:rsid w:val="00B30065"/>
    <w:rsid w:val="00B308EF"/>
    <w:rsid w:val="00B30F2B"/>
    <w:rsid w:val="00B32252"/>
    <w:rsid w:val="00B45453"/>
    <w:rsid w:val="00B47E47"/>
    <w:rsid w:val="00B52196"/>
    <w:rsid w:val="00B659CF"/>
    <w:rsid w:val="00B6719F"/>
    <w:rsid w:val="00B70333"/>
    <w:rsid w:val="00B704AE"/>
    <w:rsid w:val="00B80408"/>
    <w:rsid w:val="00B80768"/>
    <w:rsid w:val="00B91B63"/>
    <w:rsid w:val="00B93662"/>
    <w:rsid w:val="00B97FCC"/>
    <w:rsid w:val="00BB56B8"/>
    <w:rsid w:val="00BC1102"/>
    <w:rsid w:val="00BE0056"/>
    <w:rsid w:val="00BE4595"/>
    <w:rsid w:val="00BF0F13"/>
    <w:rsid w:val="00BF1BF9"/>
    <w:rsid w:val="00BF27CD"/>
    <w:rsid w:val="00C058C1"/>
    <w:rsid w:val="00C06202"/>
    <w:rsid w:val="00C12452"/>
    <w:rsid w:val="00C12845"/>
    <w:rsid w:val="00C15039"/>
    <w:rsid w:val="00C2073D"/>
    <w:rsid w:val="00C2228F"/>
    <w:rsid w:val="00C271F4"/>
    <w:rsid w:val="00C520CF"/>
    <w:rsid w:val="00C5516D"/>
    <w:rsid w:val="00C64893"/>
    <w:rsid w:val="00C6586C"/>
    <w:rsid w:val="00C66897"/>
    <w:rsid w:val="00C923F6"/>
    <w:rsid w:val="00CB451F"/>
    <w:rsid w:val="00CC3021"/>
    <w:rsid w:val="00CE335C"/>
    <w:rsid w:val="00CF04C5"/>
    <w:rsid w:val="00CF16E4"/>
    <w:rsid w:val="00CF365B"/>
    <w:rsid w:val="00D13FFB"/>
    <w:rsid w:val="00D157F2"/>
    <w:rsid w:val="00D16E7A"/>
    <w:rsid w:val="00D41779"/>
    <w:rsid w:val="00D41AE2"/>
    <w:rsid w:val="00D429B5"/>
    <w:rsid w:val="00D42D08"/>
    <w:rsid w:val="00D47E88"/>
    <w:rsid w:val="00D73D75"/>
    <w:rsid w:val="00D82B02"/>
    <w:rsid w:val="00D834F6"/>
    <w:rsid w:val="00D838CE"/>
    <w:rsid w:val="00D911A5"/>
    <w:rsid w:val="00DE785C"/>
    <w:rsid w:val="00DF160B"/>
    <w:rsid w:val="00DF38AA"/>
    <w:rsid w:val="00DF41B9"/>
    <w:rsid w:val="00E06721"/>
    <w:rsid w:val="00E10A8E"/>
    <w:rsid w:val="00E11186"/>
    <w:rsid w:val="00E15515"/>
    <w:rsid w:val="00E16C1A"/>
    <w:rsid w:val="00E247B6"/>
    <w:rsid w:val="00E25D01"/>
    <w:rsid w:val="00E349CD"/>
    <w:rsid w:val="00E37147"/>
    <w:rsid w:val="00E37612"/>
    <w:rsid w:val="00E4715D"/>
    <w:rsid w:val="00E47AFE"/>
    <w:rsid w:val="00E52406"/>
    <w:rsid w:val="00E52CB8"/>
    <w:rsid w:val="00E55773"/>
    <w:rsid w:val="00E601FC"/>
    <w:rsid w:val="00E6024B"/>
    <w:rsid w:val="00E70FC8"/>
    <w:rsid w:val="00E87666"/>
    <w:rsid w:val="00E90822"/>
    <w:rsid w:val="00E95D62"/>
    <w:rsid w:val="00E95E79"/>
    <w:rsid w:val="00EB3F7D"/>
    <w:rsid w:val="00EB504F"/>
    <w:rsid w:val="00EC3876"/>
    <w:rsid w:val="00EC49DA"/>
    <w:rsid w:val="00ED54BD"/>
    <w:rsid w:val="00ED643F"/>
    <w:rsid w:val="00EE0C3A"/>
    <w:rsid w:val="00EE3B58"/>
    <w:rsid w:val="00EE409C"/>
    <w:rsid w:val="00F10222"/>
    <w:rsid w:val="00F115F6"/>
    <w:rsid w:val="00F13E86"/>
    <w:rsid w:val="00F27365"/>
    <w:rsid w:val="00F3598D"/>
    <w:rsid w:val="00F60369"/>
    <w:rsid w:val="00F60385"/>
    <w:rsid w:val="00F706C9"/>
    <w:rsid w:val="00F72DDC"/>
    <w:rsid w:val="00F7333E"/>
    <w:rsid w:val="00F94369"/>
    <w:rsid w:val="00F96C4A"/>
    <w:rsid w:val="00FA495C"/>
    <w:rsid w:val="00FA6140"/>
    <w:rsid w:val="00FA6DA6"/>
    <w:rsid w:val="00FA752F"/>
    <w:rsid w:val="00FC3B7A"/>
    <w:rsid w:val="00FC6B37"/>
    <w:rsid w:val="00FD7ABF"/>
    <w:rsid w:val="00FD7C88"/>
    <w:rsid w:val="00FE1C67"/>
    <w:rsid w:val="00FF3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CC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Title">
    <w:name w:val="BA_Title"/>
    <w:basedOn w:val="Normal"/>
    <w:next w:val="BBAuthorName"/>
    <w:rsid w:val="00CE335C"/>
    <w:pPr>
      <w:spacing w:before="720" w:after="360" w:line="480" w:lineRule="auto"/>
      <w:jc w:val="center"/>
    </w:pPr>
    <w:rPr>
      <w:rFonts w:ascii="Times New Roman" w:hAnsi="Times New Roman"/>
      <w:sz w:val="44"/>
      <w:szCs w:val="20"/>
      <w:lang w:eastAsia="en-US"/>
    </w:rPr>
  </w:style>
  <w:style w:type="paragraph" w:customStyle="1" w:styleId="BBAuthorName">
    <w:name w:val="BB_Author_Name"/>
    <w:basedOn w:val="Normal"/>
    <w:next w:val="BCAuthorAddress"/>
    <w:rsid w:val="00CE335C"/>
    <w:pPr>
      <w:spacing w:after="240" w:line="480" w:lineRule="auto"/>
      <w:jc w:val="center"/>
    </w:pPr>
    <w:rPr>
      <w:rFonts w:ascii="Times" w:hAnsi="Times"/>
      <w:i/>
      <w:sz w:val="24"/>
      <w:szCs w:val="20"/>
      <w:lang w:eastAsia="en-US"/>
    </w:rPr>
  </w:style>
  <w:style w:type="paragraph" w:customStyle="1" w:styleId="BCAuthorAddress">
    <w:name w:val="BC_Author_Address"/>
    <w:basedOn w:val="Normal"/>
    <w:next w:val="Normal"/>
    <w:rsid w:val="00CE335C"/>
    <w:pPr>
      <w:spacing w:after="240" w:line="480" w:lineRule="auto"/>
      <w:jc w:val="center"/>
    </w:pPr>
    <w:rPr>
      <w:rFonts w:ascii="Times" w:hAnsi="Times"/>
      <w:sz w:val="24"/>
      <w:szCs w:val="20"/>
      <w:lang w:eastAsia="en-US"/>
    </w:rPr>
  </w:style>
  <w:style w:type="paragraph" w:styleId="Header">
    <w:name w:val="header"/>
    <w:basedOn w:val="Normal"/>
    <w:link w:val="HeaderChar"/>
    <w:uiPriority w:val="99"/>
    <w:unhideWhenUsed/>
    <w:rsid w:val="00CE33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335C"/>
  </w:style>
  <w:style w:type="paragraph" w:styleId="Footer">
    <w:name w:val="footer"/>
    <w:basedOn w:val="Normal"/>
    <w:link w:val="FooterChar"/>
    <w:uiPriority w:val="99"/>
    <w:unhideWhenUsed/>
    <w:rsid w:val="00CE33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335C"/>
  </w:style>
  <w:style w:type="paragraph" w:styleId="BalloonText">
    <w:name w:val="Balloon Text"/>
    <w:basedOn w:val="Normal"/>
    <w:link w:val="BalloonTextChar"/>
    <w:uiPriority w:val="99"/>
    <w:semiHidden/>
    <w:unhideWhenUsed/>
    <w:rsid w:val="00E247B6"/>
    <w:pPr>
      <w:spacing w:after="0" w:line="240" w:lineRule="auto"/>
    </w:pPr>
    <w:rPr>
      <w:sz w:val="16"/>
      <w:szCs w:val="16"/>
    </w:rPr>
  </w:style>
  <w:style w:type="character" w:customStyle="1" w:styleId="BalloonTextChar">
    <w:name w:val="Balloon Text Char"/>
    <w:basedOn w:val="DefaultParagraphFont"/>
    <w:link w:val="BalloonText"/>
    <w:uiPriority w:val="99"/>
    <w:semiHidden/>
    <w:rsid w:val="00E247B6"/>
    <w:rPr>
      <w:sz w:val="16"/>
      <w:szCs w:val="16"/>
    </w:rPr>
  </w:style>
  <w:style w:type="character" w:styleId="Hyperlink">
    <w:name w:val="Hyperlink"/>
    <w:basedOn w:val="DefaultParagraphFont"/>
    <w:uiPriority w:val="99"/>
    <w:unhideWhenUsed/>
    <w:rsid w:val="00B80768"/>
    <w:rPr>
      <w:color w:val="0000FF" w:themeColor="hyperlink"/>
      <w:u w:val="single"/>
    </w:rPr>
  </w:style>
  <w:style w:type="paragraph" w:customStyle="1" w:styleId="TAMainText">
    <w:name w:val="TA_Main_Text"/>
    <w:basedOn w:val="Normal"/>
    <w:autoRedefine/>
    <w:rsid w:val="0019043D"/>
    <w:pPr>
      <w:spacing w:after="60" w:line="240" w:lineRule="auto"/>
      <w:ind w:firstLine="180"/>
      <w:jc w:val="both"/>
    </w:pPr>
    <w:rPr>
      <w:rFonts w:ascii="Times New Roman" w:eastAsiaTheme="minorEastAsia" w:hAnsi="Times New Roman"/>
      <w:kern w:val="2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CC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Title">
    <w:name w:val="BA_Title"/>
    <w:basedOn w:val="Normal"/>
    <w:next w:val="BBAuthorName"/>
    <w:rsid w:val="00CE335C"/>
    <w:pPr>
      <w:spacing w:before="720" w:after="360" w:line="480" w:lineRule="auto"/>
      <w:jc w:val="center"/>
    </w:pPr>
    <w:rPr>
      <w:rFonts w:ascii="Times New Roman" w:hAnsi="Times New Roman"/>
      <w:sz w:val="44"/>
      <w:szCs w:val="20"/>
      <w:lang w:eastAsia="en-US"/>
    </w:rPr>
  </w:style>
  <w:style w:type="paragraph" w:customStyle="1" w:styleId="BBAuthorName">
    <w:name w:val="BB_Author_Name"/>
    <w:basedOn w:val="Normal"/>
    <w:next w:val="BCAuthorAddress"/>
    <w:rsid w:val="00CE335C"/>
    <w:pPr>
      <w:spacing w:after="240" w:line="480" w:lineRule="auto"/>
      <w:jc w:val="center"/>
    </w:pPr>
    <w:rPr>
      <w:rFonts w:ascii="Times" w:hAnsi="Times"/>
      <w:i/>
      <w:sz w:val="24"/>
      <w:szCs w:val="20"/>
      <w:lang w:eastAsia="en-US"/>
    </w:rPr>
  </w:style>
  <w:style w:type="paragraph" w:customStyle="1" w:styleId="BCAuthorAddress">
    <w:name w:val="BC_Author_Address"/>
    <w:basedOn w:val="Normal"/>
    <w:next w:val="Normal"/>
    <w:rsid w:val="00CE335C"/>
    <w:pPr>
      <w:spacing w:after="240" w:line="480" w:lineRule="auto"/>
      <w:jc w:val="center"/>
    </w:pPr>
    <w:rPr>
      <w:rFonts w:ascii="Times" w:hAnsi="Times"/>
      <w:sz w:val="24"/>
      <w:szCs w:val="20"/>
      <w:lang w:eastAsia="en-US"/>
    </w:rPr>
  </w:style>
  <w:style w:type="paragraph" w:styleId="Header">
    <w:name w:val="header"/>
    <w:basedOn w:val="Normal"/>
    <w:link w:val="HeaderChar"/>
    <w:uiPriority w:val="99"/>
    <w:unhideWhenUsed/>
    <w:rsid w:val="00CE33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335C"/>
  </w:style>
  <w:style w:type="paragraph" w:styleId="Footer">
    <w:name w:val="footer"/>
    <w:basedOn w:val="Normal"/>
    <w:link w:val="FooterChar"/>
    <w:uiPriority w:val="99"/>
    <w:unhideWhenUsed/>
    <w:rsid w:val="00CE33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335C"/>
  </w:style>
  <w:style w:type="paragraph" w:styleId="BalloonText">
    <w:name w:val="Balloon Text"/>
    <w:basedOn w:val="Normal"/>
    <w:link w:val="BalloonTextChar"/>
    <w:uiPriority w:val="99"/>
    <w:semiHidden/>
    <w:unhideWhenUsed/>
    <w:rsid w:val="00E247B6"/>
    <w:pPr>
      <w:spacing w:after="0" w:line="240" w:lineRule="auto"/>
    </w:pPr>
    <w:rPr>
      <w:sz w:val="16"/>
      <w:szCs w:val="16"/>
    </w:rPr>
  </w:style>
  <w:style w:type="character" w:customStyle="1" w:styleId="BalloonTextChar">
    <w:name w:val="Balloon Text Char"/>
    <w:basedOn w:val="DefaultParagraphFont"/>
    <w:link w:val="BalloonText"/>
    <w:uiPriority w:val="99"/>
    <w:semiHidden/>
    <w:rsid w:val="00E247B6"/>
    <w:rPr>
      <w:sz w:val="16"/>
      <w:szCs w:val="16"/>
    </w:rPr>
  </w:style>
  <w:style w:type="character" w:styleId="Hyperlink">
    <w:name w:val="Hyperlink"/>
    <w:basedOn w:val="DefaultParagraphFont"/>
    <w:uiPriority w:val="99"/>
    <w:unhideWhenUsed/>
    <w:rsid w:val="00B80768"/>
    <w:rPr>
      <w:color w:val="0000FF" w:themeColor="hyperlink"/>
      <w:u w:val="single"/>
    </w:rPr>
  </w:style>
  <w:style w:type="paragraph" w:customStyle="1" w:styleId="TAMainText">
    <w:name w:val="TA_Main_Text"/>
    <w:basedOn w:val="Normal"/>
    <w:autoRedefine/>
    <w:rsid w:val="0019043D"/>
    <w:pPr>
      <w:spacing w:after="60" w:line="240" w:lineRule="auto"/>
      <w:ind w:firstLine="180"/>
      <w:jc w:val="both"/>
    </w:pPr>
    <w:rPr>
      <w:rFonts w:ascii="Times New Roman" w:eastAsiaTheme="minorEastAsia" w:hAnsi="Times New Roman"/>
      <w:kern w:val="2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WWW.YlmF.CoM</Company>
  <LinksUpToDate>false</LinksUpToDate>
  <CharactersWithSpaces>6271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Louis</cp:lastModifiedBy>
  <cp:revision>10</cp:revision>
  <cp:lastPrinted>2012-04-18T20:30:00Z</cp:lastPrinted>
  <dcterms:created xsi:type="dcterms:W3CDTF">2016-02-15T21:19:00Z</dcterms:created>
  <dcterms:modified xsi:type="dcterms:W3CDTF">2016-06-10T18:46:00Z</dcterms:modified>
</cp:coreProperties>
</file>