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 w:before="1900" w:line="360"/>
        <w:jc w:val="center"/>
      </w:pPr>
      <w:r>
        <w:rPr>
          <w:rFonts w:ascii="Microsoft YaHei" w:cs="Microsoft YaHei" w:eastAsia="Microsoft YaHei" w:hAnsi="Microsoft YaHei"/>
          <w:b/>
          <w:bCs/>
          <w:color w:val="000000"/>
          <w:sz w:val="40"/>
          <w:szCs w:val="40"/>
        </w:rPr>
        <w:t xml:space="preserve">SmolVLA ActionLens 7 DoF 抓放任务离线动作预测与可视化实施方案</w:t>
      </w:r>
    </w:p>
    <w:p>
      <w:pPr>
        <w:spacing w:after="460" w:before="0" w:line="320"/>
        <w:jc w:val="center"/>
      </w:pPr>
      <w:r>
        <w:rPr>
          <w:rFonts w:ascii="Microsoft YaHei" w:cs="Microsoft YaHei" w:eastAsia="Microsoft YaHei" w:hAnsi="Microsoft YaHei"/>
          <w:color w:val="4B5563"/>
          <w:sz w:val="24"/>
          <w:szCs w:val="24"/>
        </w:rPr>
        <w:t xml:space="preserve">面向 RTX 4060 Laptop 8 GB 的 LeRobot 入门项目</w:t>
      </w: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pct" w:w="78%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pct" w:w="22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文档类型</w:t>
            </w:r>
          </w:p>
        </w:tc>
        <w:tc>
          <w:tcPr>
            <w:tcW w:type="pct" w:w="78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项目实施方案</w:t>
            </w:r>
          </w:p>
        </w:tc>
      </w:tr>
      <w:tr>
        <w:trPr>
          <w:cantSplit/>
        </w:trPr>
        <w:tc>
          <w:tcPr>
            <w:tcW w:type="pct" w:w="22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目标读者</w:t>
            </w:r>
          </w:p>
        </w:tc>
        <w:tc>
          <w:tcPr>
            <w:tcW w:type="pct" w:w="78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具备 Python 基础、希望快速上手 VLA 的开发者</w:t>
            </w:r>
          </w:p>
        </w:tc>
      </w:tr>
      <w:tr>
        <w:trPr>
          <w:cantSplit/>
        </w:trPr>
        <w:tc>
          <w:tcPr>
            <w:tcW w:type="pct" w:w="22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基线环境</w:t>
            </w:r>
          </w:p>
        </w:tc>
        <w:tc>
          <w:tcPr>
            <w:tcW w:type="pct" w:w="78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Windows 11，RTX 4060 Laptop 8 GB，16 GB RAM，约 390 GB 可用 E 盘空间</w:t>
            </w:r>
          </w:p>
        </w:tc>
      </w:tr>
      <w:tr>
        <w:trPr>
          <w:cantSplit/>
        </w:trPr>
        <w:tc>
          <w:tcPr>
            <w:tcW w:type="pct" w:w="22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技术栈</w:t>
            </w:r>
          </w:p>
        </w:tc>
        <w:tc>
          <w:tcPr>
            <w:tcW w:type="pct" w:w="78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LeRobot，SmolVLA 450M，LeRobotDataset，LIBERO Panda 数据</w:t>
            </w:r>
          </w:p>
        </w:tc>
      </w:tr>
      <w:tr>
        <w:trPr>
          <w:cantSplit/>
        </w:trPr>
        <w:tc>
          <w:tcPr>
            <w:tcW w:type="pct" w:w="22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核心目标</w:t>
            </w:r>
          </w:p>
        </w:tc>
        <w:tc>
          <w:tcPr>
            <w:tcW w:type="pct" w:w="78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完成离线 7 维动作 chunk 预测、微调、指标评估和可视化</w:t>
            </w:r>
          </w:p>
        </w:tc>
      </w:tr>
      <w:tr>
        <w:trPr>
          <w:cantSplit/>
        </w:trPr>
        <w:tc>
          <w:tcPr>
            <w:tcW w:type="pct" w:w="22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版本日期</w:t>
            </w:r>
          </w:p>
        </w:tc>
        <w:tc>
          <w:tcPr>
            <w:tcW w:type="pct" w:w="78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2026-10-03</w:t>
            </w:r>
          </w:p>
        </w:tc>
      </w:tr>
    </w:tbl>
    <w:p>
      <w:pPr>
        <w:pStyle w:val="Heading1"/>
        <w:keepNext/>
        <w:pageBreakBefore/>
        <w:spacing w:after="120" w:before="260" w:line="30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文档导航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1 文档目的与范围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2 项目定义与交付物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3 关键假设与技术修正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4 技术路线与数据流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5 环境与硬件方案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6 数据集与实验样本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7 项目工程结构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8 模型推理方案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9 微调方案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10 离线评估与可视化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11 实验矩阵与进度安排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12 风险与规避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13 README 与交付标准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14 后续扩展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附录 A 关键命令汇总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附录 B 参考资料</w:t>
      </w:r>
    </w:p>
    <w:p>
      <w:pPr>
        <w:pStyle w:val="Heading1"/>
        <w:keepNext/>
        <w:pageBreakBefore/>
        <w:spacing w:after="120" w:before="260" w:line="30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1 文档目的与范围</w:t>
      </w:r>
    </w:p>
    <w:p>
      <w:pPr>
        <w:keepNext w:val="false"/>
        <w:keepLines w:val="false"/>
        <w:spacing w:after="8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本文说明如何实现 SmolVLA ActionLens 项目。该项目的核心工作是在不连接真实机器人、不部署闭环仿真器的前提下，使用公开机器人数据集完成 7 维动作序列预测、模型微调和离线评估。文档给出环境、数据、模型、训练、指标、图表和交付物安排，供直接执行。</w:t>
      </w:r>
    </w:p>
    <w:p>
      <w:pPr>
        <w:keepNext w:val="false"/>
        <w:keepLines w:val="false"/>
        <w:spacing w:after="8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项目范围包括数据子集筛选、LeRobotDataset 加载、SmolVLA 零样本推理、action chunk 反归一化、微调、测试集评估、可视化图表和 README 编写。项目不包含真实机械臂控制、完整 LIBERO 闭环评测、多机训练和论文级性能复现。</w:t>
      </w:r>
    </w:p>
    <w:tbl>
      <w:tblPr>
        <w:tblW w:type="pct" w:w="100%"/>
        <w:tblBorders>
          <w:top w:val="single" w:color="1F4E79" w:sz="4"/>
          <w:left w:val="single" w:color="1F4E79" w:sz="12"/>
          <w:bottom w:val="single" w:color="1F4E79" w:sz="4"/>
          <w:right w:val="single" w:color="1F4E79" w:sz="4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EEF5FB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50" w:before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19"/>
                <w:szCs w:val="19"/>
              </w:rPr>
              <w:t xml:space="preserve">核心结论</w:t>
            </w:r>
          </w:p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使用 SmolVLA 450M 和 LIBERO Panda 7 维动作数据，可以在 RTX 4060 Laptop 8 GB 上完成离线推理和 300 到 1000 步的动作专家微调。第一版重点是跑通数据、模型、动作 chunk、指标和图表，而不是追求闭环成功率。</w:t>
            </w:r>
          </w:p>
        </w:tc>
      </w:tr>
    </w:tbl>
    <w:p>
      <w:pPr>
        <w:pStyle w:val="Heading1"/>
        <w:keepNext/>
        <w:spacing w:after="120" w:before="260" w:line="30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2 项目定义与交付物</w:t>
      </w:r>
    </w:p>
    <w:p>
      <w:pPr>
        <w:keepNext w:val="false"/>
        <w:keepLines w:val="false"/>
        <w:spacing w:after="8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项目名称是 SmolVLA ActionLens，目标是构建一个可复现、可展示的 VLA 入门项目。项目输入包括双路相机图像、8 维机器人状态和文本指令，输出为未来 50 步、每步 7 维的动作序列。</w:t>
      </w: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交付物</w:t>
            </w:r>
          </w:p>
        </w:tc>
        <w:tc>
          <w:tcPr>
            <w:tcW w:type="pct" w:w="54%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pct" w:w="28%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验收方式</w:t>
            </w:r>
          </w:p>
        </w:tc>
      </w:tr>
      <w:tr>
        <w:trPr>
          <w:cantSplit/>
        </w:trPr>
        <w:tc>
          <w:tcPr>
            <w:tcW w:type="pct" w:w="18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代码仓库</w:t>
            </w:r>
          </w:p>
        </w:tc>
        <w:tc>
          <w:tcPr>
            <w:tcW w:type="pct" w:w="54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独立 Git 仓库和固定版本依赖</w:t>
            </w:r>
          </w:p>
        </w:tc>
        <w:tc>
          <w:tcPr>
            <w:tcW w:type="pct" w:w="28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可从 README 复现</w:t>
            </w:r>
          </w:p>
        </w:tc>
      </w:tr>
      <w:tr>
        <w:trPr>
          <w:cantSplit/>
        </w:trPr>
        <w:tc>
          <w:tcPr>
            <w:tcW w:type="pct" w:w="18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环境脚本</w:t>
            </w:r>
          </w:p>
        </w:tc>
        <w:tc>
          <w:tcPr>
            <w:tcW w:type="pct" w:w="54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Python 3.12、PyTorch CUDA、LeRobot、FFmpeg</w:t>
            </w:r>
          </w:p>
        </w:tc>
        <w:tc>
          <w:tcPr>
            <w:tcW w:type="pct" w:w="28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torch.cuda.is_available() 为 True</w:t>
            </w:r>
          </w:p>
        </w:tc>
      </w:tr>
      <w:tr>
        <w:trPr>
          <w:cantSplit/>
        </w:trPr>
        <w:tc>
          <w:tcPr>
            <w:tcW w:type="pct" w:w="18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数据子集</w:t>
            </w:r>
          </w:p>
        </w:tc>
        <w:tc>
          <w:tcPr>
            <w:tcW w:type="pct" w:w="54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LIBERO 单任务 10 个 episode</w:t>
            </w:r>
          </w:p>
        </w:tc>
        <w:tc>
          <w:tcPr>
            <w:tcW w:type="pct" w:w="28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8 个训练，2 个测试</w:t>
            </w:r>
          </w:p>
        </w:tc>
      </w:tr>
      <w:tr>
        <w:trPr>
          <w:cantSplit/>
        </w:trPr>
        <w:tc>
          <w:tcPr>
            <w:tcW w:type="pct" w:w="18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推理脚本</w:t>
            </w:r>
          </w:p>
        </w:tc>
        <w:tc>
          <w:tcPr>
            <w:tcW w:type="pct" w:w="54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加载 SmolVLA base 并预测动作 chunk</w:t>
            </w:r>
          </w:p>
        </w:tc>
        <w:tc>
          <w:tcPr>
            <w:tcW w:type="pct" w:w="28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输出形状为 [1, 50, 7]</w:t>
            </w:r>
          </w:p>
        </w:tc>
      </w:tr>
      <w:tr>
        <w:trPr>
          <w:cantSplit/>
        </w:trPr>
        <w:tc>
          <w:tcPr>
            <w:tcW w:type="pct" w:w="18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微调结果</w:t>
            </w:r>
          </w:p>
        </w:tc>
        <w:tc>
          <w:tcPr>
            <w:tcW w:type="pct" w:w="54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至少一个 300 到 1000 步 checkpoint</w:t>
            </w:r>
          </w:p>
        </w:tc>
        <w:tc>
          <w:tcPr>
            <w:tcW w:type="pct" w:w="28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能够重新加载并评估</w:t>
            </w:r>
          </w:p>
        </w:tc>
      </w:tr>
      <w:tr>
        <w:trPr>
          <w:cantSplit/>
        </w:trPr>
        <w:tc>
          <w:tcPr>
            <w:tcW w:type="pct" w:w="18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指标文件</w:t>
            </w:r>
          </w:p>
        </w:tc>
        <w:tc>
          <w:tcPr>
            <w:tcW w:type="pct" w:w="54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MAE、RMSE、FDE、夹爪误差</w:t>
            </w:r>
          </w:p>
        </w:tc>
        <w:tc>
          <w:tcPr>
            <w:tcW w:type="pct" w:w="28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生成 JSON 和 Markdown 表格</w:t>
            </w:r>
          </w:p>
        </w:tc>
      </w:tr>
      <w:tr>
        <w:trPr>
          <w:cantSplit/>
        </w:trPr>
        <w:tc>
          <w:tcPr>
            <w:tcW w:type="pct" w:w="18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可视化图表</w:t>
            </w:r>
          </w:p>
        </w:tc>
        <w:tc>
          <w:tcPr>
            <w:tcW w:type="pct" w:w="54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预测对比图、误差曲线、微调前后对比</w:t>
            </w:r>
          </w:p>
        </w:tc>
        <w:tc>
          <w:tcPr>
            <w:tcW w:type="pct" w:w="28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保存为 PNG</w:t>
            </w:r>
          </w:p>
        </w:tc>
      </w:tr>
      <w:tr>
        <w:trPr>
          <w:cantSplit/>
        </w:trPr>
        <w:tc>
          <w:tcPr>
            <w:tcW w:type="pct" w:w="18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README</w:t>
            </w:r>
          </w:p>
        </w:tc>
        <w:tc>
          <w:tcPr>
            <w:tcW w:type="pct" w:w="54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安装、运行、结果、限制和复现命令</w:t>
            </w:r>
          </w:p>
        </w:tc>
        <w:tc>
          <w:tcPr>
            <w:tcW w:type="pct" w:w="28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外部读者可按文档执行</w:t>
            </w:r>
          </w:p>
        </w:tc>
      </w:tr>
    </w:tbl>
    <w:p>
      <w:pPr>
        <w:pStyle w:val="Heading1"/>
        <w:keepNext/>
        <w:spacing w:after="120" w:before="260" w:line="30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3 关键假设与技术修正</w:t>
      </w:r>
    </w:p>
    <w:p>
      <w:pPr>
        <w:pStyle w:val="Heading2"/>
        <w:keepNext/>
        <w:spacing w:after="80" w:before="200" w:line="30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3.1 7 维动作数据</w:t>
      </w:r>
    </w:p>
    <w:p>
      <w:pPr>
        <w:keepNext w:val="false"/>
        <w:keepLines w:val="false"/>
        <w:spacing w:after="8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SO-100 的 svla_so100_pickplace 数据集实际是 6 维动作，即 5 个关节加 1 个夹爪。为了严格满足 7 DoF，本项目使用 lerobot/libero。该数据集的机器人类型为 Panda，action 形状为 [7]，state 形状为 [8]，图像为两路 256 x 256 相机，帧率为 10 FPS。</w:t>
      </w: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pct" w:w="34%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SO-100 数据</w:t>
            </w:r>
          </w:p>
        </w:tc>
        <w:tc>
          <w:tcPr>
            <w:tcW w:type="pct" w:w="44%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LIBERO 数据</w:t>
            </w:r>
          </w:p>
        </w:tc>
      </w:tr>
      <w:tr>
        <w:trPr>
          <w:cantSplit/>
        </w:trPr>
        <w:tc>
          <w:tcPr>
            <w:tcW w:type="pct" w:w="22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动作维度</w:t>
            </w:r>
          </w:p>
        </w:tc>
        <w:tc>
          <w:tcPr>
            <w:tcW w:type="pct" w:w="34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6 维</w:t>
            </w:r>
          </w:p>
        </w:tc>
        <w:tc>
          <w:tcPr>
            <w:tcW w:type="pct" w:w="44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7 维</w:t>
            </w:r>
          </w:p>
        </w:tc>
      </w:tr>
      <w:tr>
        <w:trPr>
          <w:cantSplit/>
        </w:trPr>
        <w:tc>
          <w:tcPr>
            <w:tcW w:type="pct" w:w="22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状态维度</w:t>
            </w:r>
          </w:p>
        </w:tc>
        <w:tc>
          <w:tcPr>
            <w:tcW w:type="pct" w:w="34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6 维</w:t>
            </w:r>
          </w:p>
        </w:tc>
        <w:tc>
          <w:tcPr>
            <w:tcW w:type="pct" w:w="44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8 维</w:t>
            </w:r>
          </w:p>
        </w:tc>
      </w:tr>
      <w:tr>
        <w:trPr>
          <w:cantSplit/>
        </w:trPr>
        <w:tc>
          <w:tcPr>
            <w:tcW w:type="pct" w:w="22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相机数量</w:t>
            </w:r>
          </w:p>
        </w:tc>
        <w:tc>
          <w:tcPr>
            <w:tcW w:type="pct" w:w="34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2 路</w:t>
            </w:r>
          </w:p>
        </w:tc>
        <w:tc>
          <w:tcPr>
            <w:tcW w:type="pct" w:w="44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2 路</w:t>
            </w:r>
          </w:p>
        </w:tc>
      </w:tr>
      <w:tr>
        <w:trPr>
          <w:cantSplit/>
        </w:trPr>
        <w:tc>
          <w:tcPr>
            <w:tcW w:type="pct" w:w="22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图像尺寸</w:t>
            </w:r>
          </w:p>
        </w:tc>
        <w:tc>
          <w:tcPr>
            <w:tcW w:type="pct" w:w="34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480 x 640</w:t>
            </w:r>
          </w:p>
        </w:tc>
        <w:tc>
          <w:tcPr>
            <w:tcW w:type="pct" w:w="44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256 x 256</w:t>
            </w:r>
          </w:p>
        </w:tc>
      </w:tr>
      <w:tr>
        <w:trPr>
          <w:cantSplit/>
        </w:trPr>
        <w:tc>
          <w:tcPr>
            <w:tcW w:type="pct" w:w="22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帧率</w:t>
            </w:r>
          </w:p>
        </w:tc>
        <w:tc>
          <w:tcPr>
            <w:tcW w:type="pct" w:w="34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30 FPS</w:t>
            </w:r>
          </w:p>
        </w:tc>
        <w:tc>
          <w:tcPr>
            <w:tcW w:type="pct" w:w="44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10 FPS</w:t>
            </w:r>
          </w:p>
        </w:tc>
      </w:tr>
      <w:tr>
        <w:trPr>
          <w:cantSplit/>
        </w:trPr>
        <w:tc>
          <w:tcPr>
            <w:tcW w:type="pct" w:w="22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推荐用途</w:t>
            </w:r>
          </w:p>
        </w:tc>
        <w:tc>
          <w:tcPr>
            <w:tcW w:type="pct" w:w="34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最快跑通</w:t>
            </w:r>
          </w:p>
        </w:tc>
        <w:tc>
          <w:tcPr>
            <w:tcW w:type="pct" w:w="44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本方案主实验</w:t>
            </w:r>
          </w:p>
        </w:tc>
      </w:tr>
    </w:tbl>
    <w:p>
      <w:pPr>
        <w:pStyle w:val="Heading2"/>
        <w:keepNext/>
        <w:spacing w:after="80" w:before="200" w:line="30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3.2 Windows 与 LIBERO</w:t>
      </w:r>
    </w:p>
    <w:p>
      <w:pPr>
        <w:keepNext w:val="false"/>
        <w:keepLines w:val="false"/>
        <w:spacing w:after="8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LIBERO 的闭环仿真依赖主要面向 Linux。Windows 上直接部署容易在 MuJoCo、渲染和依赖版本上受阻。本项目在 Windows 上只做离线数据集推理和微调，离线流程可以稳定执行；如果后续需要闭环仿真，再切换到 WSL2 Ubuntu。</w:t>
      </w:r>
    </w:p>
    <w:p>
      <w:pPr>
        <w:pStyle w:val="Heading2"/>
        <w:keepNext/>
        <w:spacing w:after="80" w:before="200" w:line="30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3.3 300 到 1000 步的训练定位</w:t>
      </w:r>
    </w:p>
    <w:p>
      <w:pPr>
        <w:keepNext w:val="false"/>
        <w:keepLines w:val="false"/>
        <w:spacing w:after="8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300 到 1000 步训练用于验证链路和观察趋势，不等同于充分训练。SmolVLA 默认冻结视觉编码器并只训练 action expert，因此该步数范围适合做小数据 before/after 对比，但结果不应被描述为完整策略性能。</w:t>
      </w:r>
    </w:p>
    <w:tbl>
      <w:tblPr>
        <w:tblW w:type="pct" w:w="100%"/>
        <w:tblBorders>
          <w:top w:val="single" w:color="1F4E79" w:sz="4"/>
          <w:left w:val="single" w:color="1F4E79" w:sz="12"/>
          <w:bottom w:val="single" w:color="1F4E79" w:sz="4"/>
          <w:right w:val="single" w:color="1F4E79" w:sz="4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FFF4E5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50" w:before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19"/>
                <w:szCs w:val="19"/>
              </w:rPr>
              <w:t xml:space="preserve">执行原则</w:t>
            </w:r>
          </w:p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先证明数据格式正确，再证明模型能预测，再证明 loss 能下降和 checkpoint 能加载，最后才讨论模型效果。</w:t>
            </w:r>
          </w:p>
        </w:tc>
      </w:tr>
    </w:tbl>
    <w:p>
      <w:pPr>
        <w:pStyle w:val="Heading1"/>
        <w:keepNext/>
        <w:spacing w:after="120" w:before="260" w:line="30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4 技术路线与数据流</w:t>
      </w:r>
    </w:p>
    <w:p>
      <w:pPr>
        <w:keepNext w:val="false"/>
        <w:keepLines w:val="false"/>
        <w:spacing w:after="8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本项目将数据、模型和评估拆成三个层次。数据层负责按 episode 选出固定子集并生成未来动作窗口；模型层负责加载 SmolVLA、预处理输入和输出 action chunk；评估层负责反归一化、屏蔽 padding、计算指标和生成图表。</w:t>
      </w:r>
    </w:p>
    <w:tbl>
      <w:tblPr>
        <w:tblW w:type="pct" w:w="100%"/>
        <w:tblBorders>
          <w:top w:val="single" w:color="D0D7DE" w:sz="4"/>
          <w:left w:val="single" w:color="1F4E79" w:sz="12"/>
          <w:bottom w:val="single" w:color="D0D7DE" w:sz="4"/>
          <w:right w:val="single" w:color="D0D7DE" w:sz="4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pct" w:w="100%"/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lerobot/libero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-&gt; 单任务 10 个 episode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-&gt; 8 个训练 episode + 2 个测试 episode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-&gt; LeRobotDataset(delta_timestamps)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-&gt; observation.images.image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-&gt; observation.images.image2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-&gt; observation.state [8]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-&gt; task 文本指令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-&gt; action [50, 7]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-&gt; action_is_pad [50]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-&gt; preprocess：batch、tokenizer、归一化、device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-&gt; SmolVLA-450M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-&gt; predict_action_chunk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-&gt; postprocess：反归一化到物理动作空间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-&gt; 指标、图表、README</w:t>
            </w:r>
          </w:p>
        </w:tc>
      </w:tr>
    </w:tbl>
    <w:p>
      <w:pPr>
        <w:pStyle w:val="Heading2"/>
        <w:keepNext/>
        <w:spacing w:after="80" w:before="200" w:line="30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4.1 为什么使用 predict_action_chunk</w:t>
      </w:r>
    </w:p>
    <w:p>
      <w:pPr>
        <w:keepNext w:val="false"/>
        <w:keepLines w:val="false"/>
        <w:spacing w:after="8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select_action 返回单步动作，并维护内部动作队列，适合真实环境逐步执行。本项目需要画完整未来序列，因此使用 predict_action_chunk。该接口返回批次中的完整动作 chunk，形状为 [batch, horizon, action_dim]。</w:t>
      </w:r>
    </w:p>
    <w:p>
      <w:pPr>
        <w:pStyle w:val="Heading2"/>
        <w:keepNext/>
        <w:spacing w:after="80" w:before="200" w:line="30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4.2 为什么必须使用 action_is_pad</w:t>
      </w:r>
    </w:p>
    <w:p>
      <w:pPr>
        <w:keepNext w:val="false"/>
        <w:keepLines w:val="false"/>
        <w:spacing w:after="8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当当前帧接近 episode 末尾时，未来 50 步会超过 episode 边界。LeRobotDataset 会返回边界内最后一个有效动作并生成 action_is_pad 掩码。计算指标和绘图时必须忽略 mask 为 True 的位置，否则会把边界填充动作当成真实目标。</w:t>
      </w:r>
    </w:p>
    <w:tbl>
      <w:tblPr>
        <w:tblW w:type="pct" w:w="100%"/>
        <w:tblBorders>
          <w:top w:val="single" w:color="1F4E79" w:sz="4"/>
          <w:left w:val="single" w:color="1F4E79" w:sz="12"/>
          <w:bottom w:val="single" w:color="1F4E79" w:sz="4"/>
          <w:right w:val="single" w:color="1F4E79" w:sz="4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EEF5FB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50" w:before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19"/>
                <w:szCs w:val="19"/>
              </w:rPr>
              <w:t xml:space="preserve">技术提示</w:t>
            </w:r>
          </w:p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SmolVLA 配置中的 max_action_dim 和 max_state_dim 默认为 32。LIBERO 的 7 维动作会在模型内部补齐到 32 维，输出后再切片回 7 维。这是正常设计，不需要手动补齐数据。</w:t>
            </w:r>
          </w:p>
        </w:tc>
      </w:tr>
    </w:tbl>
    <w:p>
      <w:pPr>
        <w:pStyle w:val="Heading1"/>
        <w:keepNext/>
        <w:spacing w:after="120" w:before="260" w:line="30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5 环境与硬件方案</w:t>
      </w:r>
    </w:p>
    <w:p>
      <w:pPr>
        <w:keepNext w:val="false"/>
        <w:keepLines w:val="false"/>
        <w:spacing w:after="8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推荐把所有依赖、模型缓存和数据缓存放在 E 盘。C 盘剩余空间较小，不建议把 Hugging Face 缓存留在默认用户目录。</w:t>
      </w:r>
    </w:p>
    <w:p>
      <w:pPr>
        <w:pStyle w:val="Heading2"/>
        <w:keepNext/>
        <w:spacing w:after="80" w:before="200" w:line="30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5.1 目录与缓存</w:t>
      </w:r>
    </w:p>
    <w:tbl>
      <w:tblPr>
        <w:tblW w:type="pct" w:w="100%"/>
        <w:tblBorders>
          <w:top w:val="single" w:color="D0D7DE" w:sz="4"/>
          <w:left w:val="single" w:color="1F4E79" w:sz="12"/>
          <w:bottom w:val="single" w:color="D0D7DE" w:sz="4"/>
          <w:right w:val="single" w:color="D0D7DE" w:sz="4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pct" w:w="100%"/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New-Item -ItemType Directory -Force E:\VLA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Set-Location E:\VLA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New-Item -ItemType Directory -Force E:\VLA\hf-cache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New-Item -ItemType Directory -Force E:\VLA\lerobot-cache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$env:HF_HOME = "E:\VLA\hf-cache"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$env:HF_LEROBOT_HOME = "E:\VLA\lerobot-cache"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$env:PYTORCH_CUDA_ALLOC_CONF = "expandable_segments:True"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$env:HF_ENDPOINT = "https://hf-mirror.com"</w:t>
            </w:r>
          </w:p>
        </w:tc>
      </w:tr>
    </w:tbl>
    <w:p>
      <w:pPr>
        <w:pStyle w:val="Heading2"/>
        <w:keepNext/>
        <w:spacing w:after="80" w:before="200" w:line="30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5.2 Python 与 PyTorch</w:t>
      </w:r>
    </w:p>
    <w:tbl>
      <w:tblPr>
        <w:tblW w:type="pct" w:w="100%"/>
        <w:tblBorders>
          <w:top w:val="single" w:color="D0D7DE" w:sz="4"/>
          <w:left w:val="single" w:color="1F4E79" w:sz="12"/>
          <w:bottom w:val="single" w:color="D0D7DE" w:sz="4"/>
          <w:right w:val="single" w:color="D0D7DE" w:sz="4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pct" w:w="100%"/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conda create -n actionlens python=3.12 -y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conda activate actionlens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pip install --index-url https://download.pytorch.org/whl/cu126 torch torchvision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python -c "import torch; print(torch.__version__); print(torch.version.cuda); print(torch.cuda.is_available()); print(torch.cuda.get_device_name(0))"</w:t>
            </w:r>
          </w:p>
        </w:tc>
      </w:tr>
    </w:tbl>
    <w:p>
      <w:pPr>
        <w:keepNext w:val="false"/>
        <w:keepLines w:val="false"/>
        <w:spacing w:after="8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期望输出包含 True 和 NVIDIA GeForce RTX 4060 Laptop GPU。如果输出为 False，先重新安装 CUDA 版 PyTorch，不要继续训练。</w:t>
      </w:r>
    </w:p>
    <w:p>
      <w:pPr>
        <w:pStyle w:val="Heading2"/>
        <w:keepNext/>
        <w:spacing w:after="80" w:before="200" w:line="30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5.3 LeRobot 与 FFmpeg</w:t>
      </w:r>
    </w:p>
    <w:tbl>
      <w:tblPr>
        <w:tblW w:type="pct" w:w="100%"/>
        <w:tblBorders>
          <w:top w:val="single" w:color="D0D7DE" w:sz="4"/>
          <w:left w:val="single" w:color="1F4E79" w:sz="12"/>
          <w:bottom w:val="single" w:color="D0D7DE" w:sz="4"/>
          <w:right w:val="single" w:color="D0D7DE" w:sz="4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pct" w:w="100%"/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conda install -c conda-forge ffmpeg -y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clone --depth 1 https://github.com/huggingface/lerobot.git third_party/lerobot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pip install -e "third_party/lerobot[training,smolvla]"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-C third_party/lerobot rev-parse HEAD</w:t>
            </w:r>
          </w:p>
        </w:tc>
      </w:tr>
    </w:tbl>
    <w:p>
      <w:pPr>
        <w:keepNext w:val="false"/>
        <w:keepLines w:val="false"/>
        <w:spacing w:after="8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最后一条命令输出的 commit SHA 应记录到 README 中，便于后续复现。</w:t>
      </w:r>
    </w:p>
    <w:p>
      <w:pPr>
        <w:pStyle w:val="Heading1"/>
        <w:keepNext/>
        <w:spacing w:after="120" w:before="260" w:line="30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6 数据集与实验样本</w:t>
      </w:r>
    </w:p>
    <w:p>
      <w:pPr>
        <w:pStyle w:val="Heading2"/>
        <w:keepNext/>
        <w:spacing w:after="80" w:before="200" w:line="30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6.1 主数据集</w:t>
      </w: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属性</w:t>
            </w:r>
          </w:p>
        </w:tc>
        <w:tc>
          <w:tcPr>
            <w:tcW w:type="pct" w:w="70%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值</w:t>
            </w:r>
          </w:p>
        </w:tc>
      </w:tr>
      <w:tr>
        <w:trPr>
          <w:cantSplit/>
        </w:trPr>
        <w:tc>
          <w:tcPr>
            <w:tcW w:type="pct" w:w="30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数据集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lerobot/libero</w:t>
            </w:r>
          </w:p>
        </w:tc>
      </w:tr>
      <w:tr>
        <w:trPr>
          <w:cantSplit/>
        </w:trPr>
        <w:tc>
          <w:tcPr>
            <w:tcW w:type="pct" w:w="30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机器人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Panda</w:t>
            </w:r>
          </w:p>
        </w:tc>
      </w:tr>
      <w:tr>
        <w:trPr>
          <w:cantSplit/>
        </w:trPr>
        <w:tc>
          <w:tcPr>
            <w:tcW w:type="pct" w:w="30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总 episode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1693</w:t>
            </w:r>
          </w:p>
        </w:tc>
      </w:tr>
      <w:tr>
        <w:trPr>
          <w:cantSplit/>
        </w:trPr>
        <w:tc>
          <w:tcPr>
            <w:tcW w:type="pct" w:w="30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总任务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40</w:t>
            </w:r>
          </w:p>
        </w:tc>
      </w:tr>
      <w:tr>
        <w:trPr>
          <w:cantSplit/>
        </w:trPr>
        <w:tc>
          <w:tcPr>
            <w:tcW w:type="pct" w:w="30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action 形状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[7]</w:t>
            </w:r>
          </w:p>
        </w:tc>
      </w:tr>
      <w:tr>
        <w:trPr>
          <w:cantSplit/>
        </w:trPr>
        <w:tc>
          <w:tcPr>
            <w:tcW w:type="pct" w:w="30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state 形状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[8]</w:t>
            </w:r>
          </w:p>
        </w:tc>
      </w:tr>
      <w:tr>
        <w:trPr>
          <w:cantSplit/>
        </w:trPr>
        <w:tc>
          <w:tcPr>
            <w:tcW w:type="pct" w:w="30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相机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image，image2</w:t>
            </w:r>
          </w:p>
        </w:tc>
      </w:tr>
      <w:tr>
        <w:trPr>
          <w:cantSplit/>
        </w:trPr>
        <w:tc>
          <w:tcPr>
            <w:tcW w:type="pct" w:w="30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图像尺寸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256 x 256</w:t>
            </w:r>
          </w:p>
        </w:tc>
      </w:tr>
      <w:tr>
        <w:trPr>
          <w:cantSplit/>
        </w:trPr>
        <w:tc>
          <w:tcPr>
            <w:tcW w:type="pct" w:w="30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帧率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10 FPS</w:t>
            </w:r>
          </w:p>
        </w:tc>
      </w:tr>
    </w:tbl>
    <w:p>
      <w:pPr>
        <w:pStyle w:val="Heading2"/>
        <w:keepNext/>
        <w:spacing w:after="80" w:before="200" w:line="30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6.2 样本构造</w:t>
      </w:r>
    </w:p>
    <w:p>
      <w:pPr>
        <w:keepNext w:val="false"/>
        <w:keepLines w:val="false"/>
        <w:spacing w:after="8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从 40 个任务中选择一个包含抓放语义且至少有 10 个 episode 的任务。推荐 8 个 episode 用于训练，2 个 episode 用于测试。测试 episode 不得出现在训练集中。</w:t>
      </w:r>
    </w:p>
    <w:tbl>
      <w:tblPr>
        <w:tblW w:type="pct" w:w="100%"/>
        <w:tblBorders>
          <w:top w:val="single" w:color="D0D7DE" w:sz="4"/>
          <w:left w:val="single" w:color="1F4E79" w:sz="12"/>
          <w:bottom w:val="single" w:color="D0D7DE" w:sz="4"/>
          <w:right w:val="single" w:color="D0D7DE" w:sz="4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pct" w:w="100%"/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from lerobot.datasets.lerobot_dataset import LeRobotDataset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FPS = 10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HORIZON = 50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dataset = LeRobotDataset(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"lerobot/libero",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episodes=[0, 1, 2, 3, 4, 5, 6, 7, 8, 9],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delta_timestamps={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"action": [i / FPS for i in range(HORIZON)]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},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)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print(dataset[0]["action"].shape)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print(dataset[0]["action_is_pad"].shape)</w:t>
            </w:r>
          </w:p>
        </w:tc>
      </w:tr>
    </w:tbl>
    <w:p>
      <w:pPr>
        <w:pStyle w:val="Heading2"/>
        <w:keepNext/>
        <w:spacing w:after="80" w:before="200" w:line="30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6.3 数据检查清单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两路相机图像能正常显示，没有黑屏、错帧或严重模糊。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observation.state 的形状为 [8]。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action 的形状为 [50, 7]。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action_is_pad 的形状为 [50]。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task 字段包含可读的语言指令。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episode 内动作连续，没有异常跳变。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最后一维动作与夹爪开合相关。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训练 episode 和测试 episode 完全分离。</w:t>
      </w:r>
    </w:p>
    <w:p>
      <w:pPr>
        <w:pStyle w:val="Heading1"/>
        <w:keepNext/>
        <w:spacing w:after="120" w:before="260" w:line="30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7 项目工程结构</w:t>
      </w:r>
    </w:p>
    <w:p>
      <w:pPr>
        <w:keepNext w:val="false"/>
        <w:keepLines w:val="false"/>
        <w:spacing w:after="8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建议使用独立仓库，而不是把所有脚本直接堆在 LeRobot 仓库根目录。LeRobot 作为第三方依赖放在 third_party 目录，便于固定版本。</w:t>
      </w:r>
    </w:p>
    <w:tbl>
      <w:tblPr>
        <w:tblW w:type="pct" w:w="100%"/>
        <w:tblBorders>
          <w:top w:val="single" w:color="D0D7DE" w:sz="4"/>
          <w:left w:val="single" w:color="1F4E79" w:sz="12"/>
          <w:bottom w:val="single" w:color="D0D7DE" w:sz="4"/>
          <w:right w:val="single" w:color="D0D7DE" w:sz="4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pct" w:w="100%"/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smolvla-actionlens/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├── README.md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├── pyproject.toml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├── .gitignore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├── configs/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│   ├── actionlens.yaml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│   └── experiment_matrix.yaml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├── data/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├── third_party/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│   └── lerobot/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├── src/actionlens/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│   ├── dataset.py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│   ├── model.py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│   ├── inference.py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│   ├── metrics.py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│   ├── visualize.py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│   └── utils.py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├── scripts/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│   ├── 00_check_env.py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│   ├── 01_inspect_dataset.py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│   ├── 02_prepare_episode_split.py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│   ├── 03_zero_shot_inference.py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│   ├── 04_train_smolvla.ps1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│   ├── 05_evaluate_checkpoints.py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│   ├── 06_plot_prediction.py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│   └── 07_make_report.py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├── tests/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├── assets/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└── outputs/</w:t>
            </w:r>
          </w:p>
        </w:tc>
      </w:tr>
    </w:tbl>
    <w:p>
      <w:pPr>
        <w:pStyle w:val="Heading2"/>
        <w:keepNext/>
        <w:spacing w:after="80" w:before="200" w:line="30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7.1 Git 忽略规则</w:t>
      </w:r>
    </w:p>
    <w:tbl>
      <w:tblPr>
        <w:tblW w:type="pct" w:w="100%"/>
        <w:tblBorders>
          <w:top w:val="single" w:color="D0D7DE" w:sz="4"/>
          <w:left w:val="single" w:color="1F4E79" w:sz="12"/>
          <w:bottom w:val="single" w:color="D0D7DE" w:sz="4"/>
          <w:right w:val="single" w:color="D0D7DE" w:sz="4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pct" w:w="100%"/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data/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outputs/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third_party/lerobot/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*.safetensors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wandb/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__pycache__/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.venv/</w:t>
            </w:r>
          </w:p>
        </w:tc>
      </w:tr>
    </w:tbl>
    <w:p>
      <w:pPr>
        <w:keepNext w:val="false"/>
        <w:keepLines w:val="false"/>
        <w:spacing w:after="8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数据集、checkpoint 和大型缓存不要直接提交到 Git。需要共享模型时使用 Hugging Face Hub，不要把大文件硬塞进仓库。</w:t>
      </w:r>
    </w:p>
    <w:p>
      <w:pPr>
        <w:pStyle w:val="Heading1"/>
        <w:keepNext/>
        <w:spacing w:after="120" w:before="260" w:line="30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8 模型推理方案</w:t>
      </w:r>
    </w:p>
    <w:p>
      <w:pPr>
        <w:pStyle w:val="Heading2"/>
        <w:keepNext/>
        <w:spacing w:after="80" w:before="200" w:line="30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8.1 加载模型和处理器</w:t>
      </w:r>
    </w:p>
    <w:tbl>
      <w:tblPr>
        <w:tblW w:type="pct" w:w="100%"/>
        <w:tblBorders>
          <w:top w:val="single" w:color="D0D7DE" w:sz="4"/>
          <w:left w:val="single" w:color="1F4E79" w:sz="12"/>
          <w:bottom w:val="single" w:color="D0D7DE" w:sz="4"/>
          <w:right w:val="single" w:color="D0D7DE" w:sz="4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pct" w:w="100%"/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 torch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from lerobot.datasets.lerobot_dataset import LeRobotDataset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from lerobot.policies.factory import make_pre_post_processors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from lerobot.policies.smolvla import SmolVLAPolicy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MODEL_ID = "lerobot/smolvla_base"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DEVICE = "cuda"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policy = SmolVLAPolicy.from_pretrained(MODEL_ID).to(DEVICE).eval()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preprocess, postprocess = make_pre_post_processors(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policy.config,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MODEL_ID,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preprocessor_overrides={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"device_processor": {"device": DEVICE}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},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)</w:t>
            </w:r>
          </w:p>
        </w:tc>
      </w:tr>
    </w:tbl>
    <w:p>
      <w:pPr>
        <w:pStyle w:val="Heading2"/>
        <w:keepNext/>
        <w:spacing w:after="80" w:before="200" w:line="30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8.2 预测完整动作 chunk</w:t>
      </w:r>
    </w:p>
    <w:tbl>
      <w:tblPr>
        <w:tblW w:type="pct" w:w="100%"/>
        <w:tblBorders>
          <w:top w:val="single" w:color="D0D7DE" w:sz="4"/>
          <w:left w:val="single" w:color="1F4E79" w:sz="12"/>
          <w:bottom w:val="single" w:color="D0D7DE" w:sz="4"/>
          <w:right w:val="single" w:color="D0D7DE" w:sz="4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pct" w:w="100%"/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frame = dataset[0]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ground_truth = frame["action"]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valid_mask = ~frame["action_is_pad"]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batch = preprocess(frame)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with torch.inference_mode():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pred = policy.predict_action_chunk(batch)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pred = postprocess(pred)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pred = pred[0].detach().float().cpu()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ground_truth = ground_truth.detach().float().cpu()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valid_mask = valid_mask.detach().cpu()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print(pred.shape)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print(ground_truth.shape)</w:t>
            </w:r>
          </w:p>
        </w:tc>
      </w:tr>
    </w:tbl>
    <w:p>
      <w:pPr>
        <w:keepNext w:val="false"/>
        <w:keepLines w:val="false"/>
        <w:spacing w:after="8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预期形状：pred 为 [50, 7]，ground_truth 为 [50, 7]，valid_mask 为 [50]。预测值必须经过 postprocess 反归一化后再与真实动作比较。</w:t>
      </w:r>
    </w:p>
    <w:p>
      <w:pPr>
        <w:pStyle w:val="Heading2"/>
        <w:keepNext/>
        <w:spacing w:after="80" w:before="200" w:line="30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8.3 单样本输出</w:t>
      </w:r>
    </w:p>
    <w:p>
      <w:pPr>
        <w:keepNext w:val="false"/>
        <w:keepLines w:val="false"/>
        <w:spacing w:after="8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建议生成一个三部分图：上方显示两路相机和语言指令，中间显示 7 个动作维度的预测曲线与真实曲线，下方显示逐步误差。该图用于快速判断数据、模型和反归一化链路是否正常。</w:t>
      </w:r>
    </w:p>
    <w:p>
      <w:pPr>
        <w:pStyle w:val="Heading1"/>
        <w:keepNext/>
        <w:spacing w:after="120" w:before="260" w:line="30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9 微调方案</w:t>
      </w:r>
    </w:p>
    <w:p>
      <w:pPr>
        <w:pStyle w:val="Heading2"/>
        <w:keepNext/>
        <w:spacing w:after="80" w:before="200" w:line="30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9.1 训练策略</w:t>
      </w:r>
    </w:p>
    <w:p>
      <w:pPr>
        <w:keepNext w:val="false"/>
        <w:keepLines w:val="false"/>
        <w:spacing w:after="8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SmolVLA 默认冻结视觉编码器，并只训练 action expert 和 state projection。第一版沿用默认策略，不在 8 GB 显存上尝试全量微调。</w:t>
      </w: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参数</w:t>
            </w:r>
          </w:p>
        </w:tc>
        <w:tc>
          <w:tcPr>
            <w:tcW w:type="pct" w:w="24%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建议值</w:t>
            </w:r>
          </w:p>
        </w:tc>
        <w:tc>
          <w:tcPr>
            <w:tcW w:type="pct" w:w="54%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2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batch_size</w:t>
            </w:r>
          </w:p>
        </w:tc>
        <w:tc>
          <w:tcPr>
            <w:tcW w:type="pct" w:w="24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</w:t>
            </w:r>
          </w:p>
        </w:tc>
        <w:tc>
          <w:tcPr>
            <w:tcW w:type="pct" w:w="54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避免显存溢出</w:t>
            </w:r>
          </w:p>
        </w:tc>
      </w:tr>
      <w:tr>
        <w:trPr>
          <w:cantSplit/>
        </w:trPr>
        <w:tc>
          <w:tcPr>
            <w:tcW w:type="pct" w:w="22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梯度累积</w:t>
            </w:r>
          </w:p>
        </w:tc>
        <w:tc>
          <w:tcPr>
            <w:tcW w:type="pct" w:w="24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8 或 16</w:t>
            </w:r>
          </w:p>
        </w:tc>
        <w:tc>
          <w:tcPr>
            <w:tcW w:type="pct" w:w="54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提高有效 batch size</w:t>
            </w:r>
          </w:p>
        </w:tc>
      </w:tr>
      <w:tr>
        <w:trPr>
          <w:cantSplit/>
        </w:trPr>
        <w:tc>
          <w:tcPr>
            <w:tcW w:type="pct" w:w="22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dtype</w:t>
            </w:r>
          </w:p>
        </w:tc>
        <w:tc>
          <w:tcPr>
            <w:tcW w:type="pct" w:w="24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bfloat16</w:t>
            </w:r>
          </w:p>
        </w:tc>
        <w:tc>
          <w:tcPr>
            <w:tcW w:type="pct" w:w="54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适合 Ada GPU</w:t>
            </w:r>
          </w:p>
        </w:tc>
      </w:tr>
      <w:tr>
        <w:trPr>
          <w:cantSplit/>
        </w:trPr>
        <w:tc>
          <w:tcPr>
            <w:tcW w:type="pct" w:w="22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steps</w:t>
            </w:r>
          </w:p>
        </w:tc>
        <w:tc>
          <w:tcPr>
            <w:tcW w:type="pct" w:w="24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300 / 500 / 1000</w:t>
            </w:r>
          </w:p>
        </w:tc>
        <w:tc>
          <w:tcPr>
            <w:tcW w:type="pct" w:w="54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逐步增加，保留多个 checkpoint</w:t>
            </w:r>
          </w:p>
        </w:tc>
      </w:tr>
      <w:tr>
        <w:trPr>
          <w:cantSplit/>
        </w:trPr>
        <w:tc>
          <w:tcPr>
            <w:tcW w:type="pct" w:w="22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save_freq</w:t>
            </w:r>
          </w:p>
        </w:tc>
        <w:tc>
          <w:tcPr>
            <w:tcW w:type="pct" w:w="24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250</w:t>
            </w:r>
          </w:p>
        </w:tc>
        <w:tc>
          <w:tcPr>
            <w:tcW w:type="pct" w:w="54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便于对比不同训练阶段</w:t>
            </w:r>
          </w:p>
        </w:tc>
      </w:tr>
      <w:tr>
        <w:trPr>
          <w:cantSplit/>
        </w:trPr>
        <w:tc>
          <w:tcPr>
            <w:tcW w:type="pct" w:w="22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log_freq</w:t>
            </w:r>
          </w:p>
        </w:tc>
        <w:tc>
          <w:tcPr>
            <w:tcW w:type="pct" w:w="24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10</w:t>
            </w:r>
          </w:p>
        </w:tc>
        <w:tc>
          <w:tcPr>
            <w:tcW w:type="pct" w:w="54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观察 loss 趋势</w:t>
            </w:r>
          </w:p>
        </w:tc>
      </w:tr>
      <w:tr>
        <w:trPr>
          <w:cantSplit/>
        </w:trPr>
        <w:tc>
          <w:tcPr>
            <w:tcW w:type="pct" w:w="22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num_workers</w:t>
            </w:r>
          </w:p>
        </w:tc>
        <w:tc>
          <w:tcPr>
            <w:tcW w:type="pct" w:w="24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0 或 2</w:t>
            </w:r>
          </w:p>
        </w:tc>
        <w:tc>
          <w:tcPr>
            <w:tcW w:type="pct" w:w="54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Windows 上优先用 0</w:t>
            </w:r>
          </w:p>
        </w:tc>
      </w:tr>
      <w:tr>
        <w:trPr>
          <w:cantSplit/>
        </w:trPr>
        <w:tc>
          <w:tcPr>
            <w:tcW w:type="pct" w:w="22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wandb</w:t>
            </w:r>
          </w:p>
        </w:tc>
        <w:tc>
          <w:tcPr>
            <w:tcW w:type="pct" w:w="24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关闭</w:t>
            </w:r>
          </w:p>
        </w:tc>
        <w:tc>
          <w:tcPr>
            <w:tcW w:type="pct" w:w="54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减少额外依赖和网络请求</w:t>
            </w:r>
          </w:p>
        </w:tc>
      </w:tr>
    </w:tbl>
    <w:p>
      <w:pPr>
        <w:pStyle w:val="Heading2"/>
        <w:keepNext/>
        <w:spacing w:after="80" w:before="200" w:line="30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9.2 训练命令</w:t>
      </w:r>
    </w:p>
    <w:tbl>
      <w:tblPr>
        <w:tblW w:type="pct" w:w="100%"/>
        <w:tblBorders>
          <w:top w:val="single" w:color="D0D7DE" w:sz="4"/>
          <w:left w:val="single" w:color="1F4E79" w:sz="12"/>
          <w:bottom w:val="single" w:color="D0D7DE" w:sz="4"/>
          <w:right w:val="single" w:color="D0D7DE" w:sz="4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pct" w:w="100%"/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lerobot-train `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--policy.path=lerobot/smolvla_base `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--dataset.repo_id=lerobot/libero `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--dataset.episodes="[0,1,2,3,4,5,6,7]" `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--batch_size=1 `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--accelerator.gradient_accumulation.steps=8 `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--steps=1000 `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--save_freq=250 `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--log_freq=10 `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--num_workers=0 `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--policy.device=cuda `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--policy.dtype=bfloat16 `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--output_dir=outputs/train/smolvla_actionlens `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--job_name=smolvla_actionlens `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--wandb.enable=false</w:t>
            </w:r>
          </w:p>
        </w:tc>
      </w:tr>
    </w:tbl>
    <w:p>
      <w:pPr>
        <w:pStyle w:val="Heading2"/>
        <w:keepNext/>
        <w:spacing w:after="80" w:before="200" w:line="30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9.3 显存不足的处理顺序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将 batch_size 固定为 1。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将梯度累积提高到 16。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将 num_workers 设为 0。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关闭浏览器、游戏和其他占用 GPU 的程序。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设置 PYTORCH_CUDA_ALLOC_CONF=expandable_segments:True。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先用 5 个训练 episode 跑通 smoke test。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必要时先用 10 步 horizon 验证训练链路，再恢复到 50 步。</w:t>
      </w:r>
    </w:p>
    <w:tbl>
      <w:tblPr>
        <w:tblW w:type="pct" w:w="100%"/>
        <w:tblBorders>
          <w:top w:val="single" w:color="1F4E79" w:sz="4"/>
          <w:left w:val="single" w:color="1F4E79" w:sz="12"/>
          <w:bottom w:val="single" w:color="1F4E79" w:sz="4"/>
          <w:right w:val="single" w:color="1F4E79" w:sz="4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FFF4E5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50" w:before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19"/>
                <w:szCs w:val="19"/>
              </w:rPr>
              <w:t xml:space="preserve">训练目标</w:t>
            </w:r>
          </w:p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300 到 1000 步只用于验证链路和比较趋势。不要把该阶段结果描述为完整闭环策略效果。</w:t>
            </w:r>
          </w:p>
        </w:tc>
      </w:tr>
    </w:tbl>
    <w:p>
      <w:pPr>
        <w:pStyle w:val="Heading1"/>
        <w:keepNext/>
        <w:spacing w:after="120" w:before="260" w:line="30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10 离线评估与可视化</w:t>
      </w:r>
    </w:p>
    <w:p>
      <w:pPr>
        <w:pStyle w:val="Heading2"/>
        <w:keepNext/>
        <w:spacing w:after="80" w:before="200" w:line="30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10.1 核心指标</w:t>
      </w: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pct" w:w="42%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定义</w:t>
            </w:r>
          </w:p>
        </w:tc>
        <w:tc>
          <w:tcPr>
            <w:tcW w:type="pct" w:w="36%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pct" w:w="22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MAE</w:t>
            </w:r>
          </w:p>
        </w:tc>
        <w:tc>
          <w:tcPr>
            <w:tcW w:type="pct" w:w="42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绝对误差平均值</w:t>
            </w:r>
          </w:p>
        </w:tc>
        <w:tc>
          <w:tcPr>
            <w:tcW w:type="pct" w:w="36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衡量整体动作误差</w:t>
            </w:r>
          </w:p>
        </w:tc>
      </w:tr>
      <w:tr>
        <w:trPr>
          <w:cantSplit/>
        </w:trPr>
        <w:tc>
          <w:tcPr>
            <w:tcW w:type="pct" w:w="22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RMSE</w:t>
            </w:r>
          </w:p>
        </w:tc>
        <w:tc>
          <w:tcPr>
            <w:tcW w:type="pct" w:w="42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均方根误差</w:t>
            </w:r>
          </w:p>
        </w:tc>
        <w:tc>
          <w:tcPr>
            <w:tcW w:type="pct" w:w="36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放大大误差的影响</w:t>
            </w:r>
          </w:p>
        </w:tc>
      </w:tr>
      <w:tr>
        <w:trPr>
          <w:cantSplit/>
        </w:trPr>
        <w:tc>
          <w:tcPr>
            <w:tcW w:type="pct" w:w="22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ADE</w:t>
            </w:r>
          </w:p>
        </w:tc>
        <w:tc>
          <w:tcPr>
            <w:tcW w:type="pct" w:w="42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整个 chunk 的平均位移误差</w:t>
            </w:r>
          </w:p>
        </w:tc>
        <w:tc>
          <w:tcPr>
            <w:tcW w:type="pct" w:w="36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衡量动作序列整体偏离</w:t>
            </w:r>
          </w:p>
        </w:tc>
      </w:tr>
      <w:tr>
        <w:trPr>
          <w:cantSplit/>
        </w:trPr>
        <w:tc>
          <w:tcPr>
            <w:tcW w:type="pct" w:w="22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FDE</w:t>
            </w:r>
          </w:p>
        </w:tc>
        <w:tc>
          <w:tcPr>
            <w:tcW w:type="pct" w:w="42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未来最后一步的误差</w:t>
            </w:r>
          </w:p>
        </w:tc>
        <w:tc>
          <w:tcPr>
            <w:tcW w:type="pct" w:w="36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衡量终点预测质量</w:t>
            </w:r>
          </w:p>
        </w:tc>
      </w:tr>
      <w:tr>
        <w:trPr>
          <w:cantSplit/>
        </w:trPr>
        <w:tc>
          <w:tcPr>
            <w:tcW w:type="pct" w:w="22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Gripper MAE</w:t>
            </w:r>
          </w:p>
        </w:tc>
        <w:tc>
          <w:tcPr>
            <w:tcW w:type="pct" w:w="42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最后一维夹爪动作误差</w:t>
            </w:r>
          </w:p>
        </w:tc>
        <w:tc>
          <w:tcPr>
            <w:tcW w:type="pct" w:w="36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检查抓取开合是否合理</w:t>
            </w:r>
          </w:p>
        </w:tc>
      </w:tr>
      <w:tr>
        <w:trPr>
          <w:cantSplit/>
        </w:trPr>
        <w:tc>
          <w:tcPr>
            <w:tcW w:type="pct" w:w="22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Error vs Horizon</w:t>
            </w:r>
          </w:p>
        </w:tc>
        <w:tc>
          <w:tcPr>
            <w:tcW w:type="pct" w:w="42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不同预测步的误差曲线</w:t>
            </w:r>
          </w:p>
        </w:tc>
        <w:tc>
          <w:tcPr>
            <w:tcW w:type="pct" w:w="36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观察误差是否随时间累积</w:t>
            </w:r>
          </w:p>
        </w:tc>
      </w:tr>
      <w:tr>
        <w:trPr>
          <w:cantSplit/>
        </w:trPr>
        <w:tc>
          <w:tcPr>
            <w:tcW w:type="pct" w:w="22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Smoothness Error</w:t>
            </w:r>
          </w:p>
        </w:tc>
        <w:tc>
          <w:tcPr>
            <w:tcW w:type="pct" w:w="42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预测动作与真实动作的平滑度差异</w:t>
            </w:r>
          </w:p>
        </w:tc>
        <w:tc>
          <w:tcPr>
            <w:tcW w:type="pct" w:w="36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检查动作抖动</w:t>
            </w:r>
          </w:p>
        </w:tc>
      </w:tr>
    </w:tbl>
    <w:p>
      <w:pPr>
        <w:pStyle w:val="Heading2"/>
        <w:keepNext/>
        <w:spacing w:after="80" w:before="200" w:line="30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10.2 计算公式</w:t>
      </w:r>
    </w:p>
    <w:p>
      <w:pPr>
        <w:keepNext w:val="false"/>
        <w:keepLines w:val="false"/>
        <w:spacing w:after="8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设预测动作为 pred，真实动作为 gt，有效掩码为 valid。则 MAE 可以写为：</w:t>
      </w:r>
    </w:p>
    <w:tbl>
      <w:tblPr>
        <w:tblW w:type="pct" w:w="100%"/>
        <w:tblBorders>
          <w:top w:val="single" w:color="D0D7DE" w:sz="4"/>
          <w:left w:val="single" w:color="1F4E79" w:sz="12"/>
          <w:bottom w:val="single" w:color="D0D7DE" w:sz="4"/>
          <w:right w:val="single" w:color="D0D7DE" w:sz="4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pct" w:w="100%"/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valid = valid_mask.unsqueeze(-1)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abs_error = (pred - ground_truth).abs() * valid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mae = abs_error.sum() / valid.sum() / pred.shape[-1]</w:t>
            </w:r>
          </w:p>
        </w:tc>
      </w:tr>
    </w:tbl>
    <w:p>
      <w:pPr>
        <w:keepNext w:val="false"/>
        <w:keepLines w:val="false"/>
        <w:spacing w:after="8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建议先在每个 episode 内求平均，再对测试 episode 求均值和标准差。不要把所有帧直接混在一起求平均，否则长 episode 会被过度加权。</w:t>
      </w:r>
    </w:p>
    <w:p>
      <w:pPr>
        <w:pStyle w:val="Heading2"/>
        <w:keepNext/>
        <w:spacing w:after="80" w:before="200" w:line="30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10.3 生成结果图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assets/prediction_vs_gt.png：预测与真实动作对比。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assets/error_vs_horizon.png：误差随预测步数变化。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assets/before_after_metrics.png：微调前后指标对比。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assets/sample_overview.png：双相机、语言指令和动作序列总览。</w:t>
      </w:r>
    </w:p>
    <w:p>
      <w:pPr>
        <w:keepNext w:val="false"/>
        <w:keepLines w:val="false"/>
        <w:spacing w:after="8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SmolVLA 是生成式 flow matching 模型，预测可能受随机噪声影响。建议固定随机种子，对同一个样本重复运行 3 到 5 次，报告均值和标准差。</w:t>
      </w:r>
    </w:p>
    <w:p>
      <w:pPr>
        <w:pStyle w:val="Heading1"/>
        <w:keepNext/>
        <w:spacing w:after="120" w:before="260" w:line="30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11 实验矩阵与进度安排</w:t>
      </w:r>
    </w:p>
    <w:p>
      <w:pPr>
        <w:pStyle w:val="Heading2"/>
        <w:keepNext/>
        <w:spacing w:after="80" w:before="200" w:line="30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11.1 实验矩阵</w:t>
      </w: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pct" w:w="32%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实验</w:t>
            </w:r>
          </w:p>
        </w:tc>
        <w:tc>
          <w:tcPr>
            <w:tcW w:type="pct" w:w="56%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目标</w:t>
            </w:r>
          </w:p>
        </w:tc>
      </w:tr>
      <w:tr>
        <w:trPr>
          <w:cantSplit/>
        </w:trPr>
        <w:tc>
          <w:tcPr>
            <w:tcW w:type="pct" w:w="12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E0</w:t>
            </w:r>
          </w:p>
        </w:tc>
        <w:tc>
          <w:tcPr>
            <w:tcW w:type="pct" w:w="32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数据与图像检查</w:t>
            </w:r>
          </w:p>
        </w:tc>
        <w:tc>
          <w:tcPr>
            <w:tcW w:type="pct" w:w="56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确认样本格式正确</w:t>
            </w:r>
          </w:p>
        </w:tc>
      </w:tr>
      <w:tr>
        <w:trPr>
          <w:cantSplit/>
        </w:trPr>
        <w:tc>
          <w:tcPr>
            <w:tcW w:type="pct" w:w="12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E1</w:t>
            </w:r>
          </w:p>
        </w:tc>
        <w:tc>
          <w:tcPr>
            <w:tcW w:type="pct" w:w="32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SmolVLA 零样本推理</w:t>
            </w:r>
          </w:p>
        </w:tc>
        <w:tc>
          <w:tcPr>
            <w:tcW w:type="pct" w:w="56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建立 baseline</w:t>
            </w:r>
          </w:p>
        </w:tc>
      </w:tr>
      <w:tr>
        <w:trPr>
          <w:cantSplit/>
        </w:trPr>
        <w:tc>
          <w:tcPr>
            <w:tcW w:type="pct" w:w="12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E2</w:t>
            </w:r>
          </w:p>
        </w:tc>
        <w:tc>
          <w:tcPr>
            <w:tcW w:type="pct" w:w="32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300 步微调</w:t>
            </w:r>
          </w:p>
        </w:tc>
        <w:tc>
          <w:tcPr>
            <w:tcW w:type="pct" w:w="56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验证 loss 和 checkpoint 链路</w:t>
            </w:r>
          </w:p>
        </w:tc>
      </w:tr>
      <w:tr>
        <w:trPr>
          <w:cantSplit/>
        </w:trPr>
        <w:tc>
          <w:tcPr>
            <w:tcW w:type="pct" w:w="12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E3</w:t>
            </w:r>
          </w:p>
        </w:tc>
        <w:tc>
          <w:tcPr>
            <w:tcW w:type="pct" w:w="32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500 步微调</w:t>
            </w:r>
          </w:p>
        </w:tc>
        <w:tc>
          <w:tcPr>
            <w:tcW w:type="pct" w:w="56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初步比较是否改善</w:t>
            </w:r>
          </w:p>
        </w:tc>
      </w:tr>
      <w:tr>
        <w:trPr>
          <w:cantSplit/>
        </w:trPr>
        <w:tc>
          <w:tcPr>
            <w:tcW w:type="pct" w:w="12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E4</w:t>
            </w:r>
          </w:p>
        </w:tc>
        <w:tc>
          <w:tcPr>
            <w:tcW w:type="pct" w:w="32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1000 步微调</w:t>
            </w:r>
          </w:p>
        </w:tc>
        <w:tc>
          <w:tcPr>
            <w:tcW w:type="pct" w:w="56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观察训练趋势和过拟合</w:t>
            </w:r>
          </w:p>
        </w:tc>
      </w:tr>
      <w:tr>
        <w:trPr>
          <w:cantSplit/>
        </w:trPr>
        <w:tc>
          <w:tcPr>
            <w:tcW w:type="pct" w:w="12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E5</w:t>
            </w:r>
          </w:p>
        </w:tc>
        <w:tc>
          <w:tcPr>
            <w:tcW w:type="pct" w:w="32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5 对 8 个 episode</w:t>
            </w:r>
          </w:p>
        </w:tc>
        <w:tc>
          <w:tcPr>
            <w:tcW w:type="pct" w:w="56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可选，观察数据量影响</w:t>
            </w:r>
          </w:p>
        </w:tc>
      </w:tr>
      <w:tr>
        <w:trPr>
          <w:cantSplit/>
        </w:trPr>
        <w:tc>
          <w:tcPr>
            <w:tcW w:type="pct" w:w="12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E6</w:t>
            </w:r>
          </w:p>
        </w:tc>
        <w:tc>
          <w:tcPr>
            <w:tcW w:type="pct" w:w="32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同任务对跨任务测试</w:t>
            </w:r>
          </w:p>
        </w:tc>
        <w:tc>
          <w:tcPr>
            <w:tcW w:type="pct" w:w="56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可选，观察泛化能力</w:t>
            </w:r>
          </w:p>
        </w:tc>
      </w:tr>
    </w:tbl>
    <w:p>
      <w:pPr>
        <w:pStyle w:val="Heading2"/>
        <w:keepNext/>
        <w:spacing w:after="80" w:before="200" w:line="30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11.2 五天执行计划</w:t>
      </w: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pct" w:w="52%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任务</w:t>
            </w:r>
          </w:p>
        </w:tc>
        <w:tc>
          <w:tcPr>
            <w:tcW w:type="pct" w:w="32%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pct" w:w="16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第 1 天</w:t>
            </w:r>
          </w:p>
        </w:tc>
        <w:tc>
          <w:tcPr>
            <w:tcW w:type="pct" w:w="52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环境和数据准备</w:t>
            </w:r>
          </w:p>
        </w:tc>
        <w:tc>
          <w:tcPr>
            <w:tcW w:type="pct" w:w="32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环境通过检查，数据子集可加载</w:t>
            </w:r>
          </w:p>
        </w:tc>
      </w:tr>
      <w:tr>
        <w:trPr>
          <w:cantSplit/>
        </w:trPr>
        <w:tc>
          <w:tcPr>
            <w:tcW w:type="pct" w:w="16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第 2 天</w:t>
            </w:r>
          </w:p>
        </w:tc>
        <w:tc>
          <w:tcPr>
            <w:tcW w:type="pct" w:w="52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零样本推理和指标</w:t>
            </w:r>
          </w:p>
        </w:tc>
        <w:tc>
          <w:tcPr>
            <w:tcW w:type="pct" w:w="32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baseline 指标和预测对比图</w:t>
            </w:r>
          </w:p>
        </w:tc>
      </w:tr>
      <w:tr>
        <w:trPr>
          <w:cantSplit/>
        </w:trPr>
        <w:tc>
          <w:tcPr>
            <w:tcW w:type="pct" w:w="16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第 3 天</w:t>
            </w:r>
          </w:p>
        </w:tc>
        <w:tc>
          <w:tcPr>
            <w:tcW w:type="pct" w:w="52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300 到 500 步微调</w:t>
            </w:r>
          </w:p>
        </w:tc>
        <w:tc>
          <w:tcPr>
            <w:tcW w:type="pct" w:w="32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两个 checkpoint 和训练日志</w:t>
            </w:r>
          </w:p>
        </w:tc>
      </w:tr>
      <w:tr>
        <w:trPr>
          <w:cantSplit/>
        </w:trPr>
        <w:tc>
          <w:tcPr>
            <w:tcW w:type="pct" w:w="16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第 4 天</w:t>
            </w:r>
          </w:p>
        </w:tc>
        <w:tc>
          <w:tcPr>
            <w:tcW w:type="pct" w:w="52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1000 步微调和对比</w:t>
            </w:r>
          </w:p>
        </w:tc>
        <w:tc>
          <w:tcPr>
            <w:tcW w:type="pct" w:w="32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before/after 指标表</w:t>
            </w:r>
          </w:p>
        </w:tc>
      </w:tr>
      <w:tr>
        <w:trPr>
          <w:cantSplit/>
        </w:trPr>
        <w:tc>
          <w:tcPr>
            <w:tcW w:type="pct" w:w="16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第 5 天</w:t>
            </w:r>
          </w:p>
        </w:tc>
        <w:tc>
          <w:tcPr>
            <w:tcW w:type="pct" w:w="52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README 和整理</w:t>
            </w:r>
          </w:p>
        </w:tc>
        <w:tc>
          <w:tcPr>
            <w:tcW w:type="pct" w:w="32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可复现仓库和实验报告</w:t>
            </w:r>
          </w:p>
        </w:tc>
      </w:tr>
    </w:tbl>
    <w:p>
      <w:pPr>
        <w:pStyle w:val="Heading1"/>
        <w:keepNext/>
        <w:spacing w:after="120" w:before="260" w:line="30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12 风险与规避</w:t>
      </w: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风险</w:t>
            </w:r>
          </w:p>
        </w:tc>
        <w:tc>
          <w:tcPr>
            <w:tcW w:type="pct" w:w="34%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表现</w:t>
            </w:r>
          </w:p>
        </w:tc>
        <w:tc>
          <w:tcPr>
            <w:tcW w:type="pct" w:w="46%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规避方式</w:t>
            </w:r>
          </w:p>
        </w:tc>
      </w:tr>
      <w:tr>
        <w:trPr>
          <w:cantSplit/>
        </w:trPr>
        <w:tc>
          <w:tcPr>
            <w:tcW w:type="pct" w:w="20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CUDA 不匹配</w:t>
            </w:r>
          </w:p>
        </w:tc>
        <w:tc>
          <w:tcPr>
            <w:tcW w:type="pct" w:w="34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torch.cuda.is_available() 为 False</w:t>
            </w:r>
          </w:p>
        </w:tc>
        <w:tc>
          <w:tcPr>
            <w:tcW w:type="pct" w:w="46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安装 cu126 PyTorch，必要时更新驱动</w:t>
            </w:r>
          </w:p>
        </w:tc>
      </w:tr>
      <w:tr>
        <w:trPr>
          <w:cantSplit/>
        </w:trPr>
        <w:tc>
          <w:tcPr>
            <w:tcW w:type="pct" w:w="20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显存不足</w:t>
            </w:r>
          </w:p>
        </w:tc>
        <w:tc>
          <w:tcPr>
            <w:tcW w:type="pct" w:w="34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CUDA out of memory</w:t>
            </w:r>
          </w:p>
        </w:tc>
        <w:tc>
          <w:tcPr>
            <w:tcW w:type="pct" w:w="46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batch size 1，梯度累积，关闭其他 GPU 程序</w:t>
            </w:r>
          </w:p>
        </w:tc>
      </w:tr>
      <w:tr>
        <w:trPr>
          <w:cantSplit/>
        </w:trPr>
        <w:tc>
          <w:tcPr>
            <w:tcW w:type="pct" w:w="20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下载失败</w:t>
            </w:r>
          </w:p>
        </w:tc>
        <w:tc>
          <w:tcPr>
            <w:tcW w:type="pct" w:w="34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Hugging Face 连接超时</w:t>
            </w:r>
          </w:p>
        </w:tc>
        <w:tc>
          <w:tcPr>
            <w:tcW w:type="pct" w:w="46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设置 HF_HOME 和 HF_ENDPOINT</w:t>
            </w:r>
          </w:p>
        </w:tc>
      </w:tr>
      <w:tr>
        <w:trPr>
          <w:cantSplit/>
        </w:trPr>
        <w:tc>
          <w:tcPr>
            <w:tcW w:type="pct" w:w="20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Windows 多进程错误</w:t>
            </w:r>
          </w:p>
        </w:tc>
        <w:tc>
          <w:tcPr>
            <w:tcW w:type="pct" w:w="34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DataLoader worker 启动失败</w:t>
            </w:r>
          </w:p>
        </w:tc>
        <w:tc>
          <w:tcPr>
            <w:tcW w:type="pct" w:w="46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num_workers 设为 0</w:t>
            </w:r>
          </w:p>
        </w:tc>
      </w:tr>
      <w:tr>
        <w:trPr>
          <w:cantSplit/>
        </w:trPr>
        <w:tc>
          <w:tcPr>
            <w:tcW w:type="pct" w:w="20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动作维度错误</w:t>
            </w:r>
          </w:p>
        </w:tc>
        <w:tc>
          <w:tcPr>
            <w:tcW w:type="pct" w:w="34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误用 6 维 SO-100 数据</w:t>
            </w:r>
          </w:p>
        </w:tc>
        <w:tc>
          <w:tcPr>
            <w:tcW w:type="pct" w:w="46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主实验使用 LIBERO 7 维数据</w:t>
            </w:r>
          </w:p>
        </w:tc>
      </w:tr>
      <w:tr>
        <w:trPr>
          <w:cantSplit/>
        </w:trPr>
        <w:tc>
          <w:tcPr>
            <w:tcW w:type="pct" w:w="20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零样本效果差</w:t>
            </w:r>
          </w:p>
        </w:tc>
        <w:tc>
          <w:tcPr>
            <w:tcW w:type="pct" w:w="34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MAE 较大</w:t>
            </w:r>
          </w:p>
        </w:tc>
        <w:tc>
          <w:tcPr>
            <w:tcW w:type="pct" w:w="46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视为正常现象，重点比较微调前后</w:t>
            </w:r>
          </w:p>
        </w:tc>
      </w:tr>
      <w:tr>
        <w:trPr>
          <w:cantSplit/>
        </w:trPr>
        <w:tc>
          <w:tcPr>
            <w:tcW w:type="pct" w:w="20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测试集泄漏</w:t>
            </w:r>
          </w:p>
        </w:tc>
        <w:tc>
          <w:tcPr>
            <w:tcW w:type="pct" w:w="34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测试 episode 用于训练</w:t>
            </w:r>
          </w:p>
        </w:tc>
        <w:tc>
          <w:tcPr>
            <w:tcW w:type="pct" w:w="46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固定并记录训练和测试 episode 列表</w:t>
            </w:r>
          </w:p>
        </w:tc>
      </w:tr>
      <w:tr>
        <w:trPr>
          <w:cantSplit/>
        </w:trPr>
        <w:tc>
          <w:tcPr>
            <w:tcW w:type="pct" w:w="20%"/>
            <w:shd w:fill="EE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预测不稳定</w:t>
            </w:r>
          </w:p>
        </w:tc>
        <w:tc>
          <w:tcPr>
            <w:tcW w:type="pct" w:w="34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同一输入多次结果不同</w:t>
            </w:r>
          </w:p>
        </w:tc>
        <w:tc>
          <w:tcPr>
            <w:tcW w:type="pct" w:w="46%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固定随机种子并报告均值与标准差</w:t>
            </w:r>
          </w:p>
        </w:tc>
      </w:tr>
    </w:tbl>
    <w:p>
      <w:pPr>
        <w:pStyle w:val="Heading1"/>
        <w:keepNext/>
        <w:spacing w:after="120" w:before="260" w:line="30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13 README 与交付标准</w:t>
      </w:r>
    </w:p>
    <w:p>
      <w:pPr>
        <w:pStyle w:val="Heading2"/>
        <w:keepNext/>
        <w:spacing w:after="80" w:before="200" w:line="30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13.1 README 结构</w:t>
      </w:r>
    </w:p>
    <w:tbl>
      <w:tblPr>
        <w:tblW w:type="pct" w:w="100%"/>
        <w:tblBorders>
          <w:top w:val="single" w:color="D0D7DE" w:sz="4"/>
          <w:left w:val="single" w:color="1F4E79" w:sz="12"/>
          <w:bottom w:val="single" w:color="D0D7DE" w:sz="4"/>
          <w:right w:val="single" w:color="D0D7DE" w:sz="4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pct" w:w="100%"/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SmolVLA ActionLens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## 项目简介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## 效果展示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## 环境安装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## 数据集说明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## 零样本推理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## 微调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## 离线评估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## 实验结果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## 项目结构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## 复现步骤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## 已知限制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## 后续计划</w:t>
            </w:r>
          </w:p>
        </w:tc>
      </w:tr>
    </w:tbl>
    <w:p>
      <w:pPr>
        <w:pStyle w:val="Heading2"/>
        <w:keepNext/>
        <w:spacing w:after="80" w:before="200" w:line="30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13.2 完成标准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PyTorch 能识别 RTX 4060。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能加载固定 10 个 episode 的数据子集。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能打印 action 形状 [50, 7]。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零样本推理输出形状 [1, 50, 7]。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能生成预测与真实动作对比图。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能计算 MAE、RMSE 和 FDE。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能完成至少一次 300 到 1000 步微调。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微调 checkpoint 能重新加载。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能生成 before/after 指标表。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README 包含完整复现命令和结果说明。</w:t>
      </w:r>
    </w:p>
    <w:p>
      <w:pPr>
        <w:pStyle w:val="Heading1"/>
        <w:keepNext/>
        <w:spacing w:after="120" w:before="260" w:line="30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14 后续扩展</w:t>
      </w:r>
    </w:p>
    <w:p>
      <w:pPr>
        <w:keepNext w:val="false"/>
        <w:keepLines w:val="false"/>
        <w:spacing w:after="8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第一版完成后，可以按下面顺序扩展：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加入 SO-100 6 维数据作为第二个 embodiment。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加入 ACT 或 Diffusion Policy 作为 baseline。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在 WSL2 Ubuntu 中部署 LIBERO 闭环仿真。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使用 RTC 优化 action chunk 执行。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用 Gradio 或 Streamlit 封装交互式可视化。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比较 10、25、50 步不同 prediction horizon。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比较冻结视觉编码器和解冻部分 VLM 层。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将模型和图表上传到 Hugging Face Hub。</w:t>
      </w:r>
    </w:p>
    <w:p>
      <w:pPr>
        <w:pStyle w:val="Heading1"/>
        <w:keepNext/>
        <w:spacing w:after="120" w:before="260" w:line="30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附录 A 关键命令汇总</w:t>
      </w:r>
    </w:p>
    <w:tbl>
      <w:tblPr>
        <w:tblW w:type="pct" w:w="100%"/>
        <w:tblBorders>
          <w:top w:val="single" w:color="D0D7DE" w:sz="4"/>
          <w:left w:val="single" w:color="1F4E79" w:sz="12"/>
          <w:bottom w:val="single" w:color="D0D7DE" w:sz="4"/>
          <w:right w:val="single" w:color="D0D7DE" w:sz="4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pct" w:w="100%"/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环境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conda create -n actionlens python=3.12 -y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conda activate actionlens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pip install --index-url https://download.pytorch.org/whl/cu126 torch torchvision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conda install -c conda-forge ffmpeg -y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clone --depth 1 https://github.com/huggingface/lerobot.git third_party/lerobot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pip install -e "third_party/lerobot[training,smolvla]"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微调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lerobot-train --help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Lines/>
              <w:spacing w:after="0" w:before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训练、评估和可视化命令由 scripts/ 下的脚本封装</w:t>
            </w:r>
          </w:p>
        </w:tc>
      </w:tr>
    </w:tbl>
    <w:p>
      <w:pPr>
        <w:pStyle w:val="Heading1"/>
        <w:keepNext/>
        <w:spacing w:after="120" w:before="260" w:line="30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附录 B 参考资料</w:t>
      </w:r>
    </w:p>
    <w:p>
      <w:pPr>
        <w:keepNext w:val="false"/>
        <w:keepLines w:val="false"/>
        <w:spacing w:after="80" w:before="0" w:line="300" w:lineRule="auto"/>
      </w:pPr>
      <w:r>
        <w:rPr>
          <w:rFonts w:ascii="Microsoft YaHei" w:cs="Microsoft YaHei" w:eastAsia="Microsoft YaHei" w:hAnsi="Microsoft YaHei"/>
          <w:color w:val="000000"/>
          <w:sz w:val="20"/>
          <w:szCs w:val="20"/>
        </w:rPr>
        <w:t xml:space="preserve">以下资源用于安装、模型加载、数据集和接口核对：</w:t>
      </w:r>
    </w:p>
    <w:p>
      <w:pPr>
        <w:spacing w:after="70" w:before="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LeRobot GitHub 仓库：</w:t>
      </w:r>
      <w:hyperlink w:history="1" r:id="rIdfrxi5mrujeueadkpbdjs4">
        <w:r>
          <w:rPr>
            <w:rFonts w:ascii="Microsoft YaHei" w:cs="Microsoft YaHei" w:eastAsia="Microsoft YaHei" w:hAnsi="Microsoft YaHei"/>
            <w:color w:val="0563C1"/>
            <w:sz w:val="18"/>
            <w:szCs w:val="18"/>
            <w:u w:val="single"/>
          </w:rPr>
          <w:t xml:space="preserve">LeRobot GitHub 仓库</w:t>
        </w:r>
      </w:hyperlink>
    </w:p>
    <w:p>
      <w:pPr>
        <w:spacing w:after="70" w:before="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SmolVLA 文档：</w:t>
      </w:r>
      <w:hyperlink w:history="1" r:id="rId5qpv_igcffmka261lwovy">
        <w:r>
          <w:rPr>
            <w:rFonts w:ascii="Microsoft YaHei" w:cs="Microsoft YaHei" w:eastAsia="Microsoft YaHei" w:hAnsi="Microsoft YaHei"/>
            <w:color w:val="0563C1"/>
            <w:sz w:val="18"/>
            <w:szCs w:val="18"/>
            <w:u w:val="single"/>
          </w:rPr>
          <w:t xml:space="preserve">SmolVLA 文档</w:t>
        </w:r>
      </w:hyperlink>
    </w:p>
    <w:p>
      <w:pPr>
        <w:spacing w:after="70" w:before="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SmolVLA 模型：</w:t>
      </w:r>
      <w:hyperlink w:history="1" r:id="rIdihldle4mzhjbn-sykubmx">
        <w:r>
          <w:rPr>
            <w:rFonts w:ascii="Microsoft YaHei" w:cs="Microsoft YaHei" w:eastAsia="Microsoft YaHei" w:hAnsi="Microsoft YaHei"/>
            <w:color w:val="0563C1"/>
            <w:sz w:val="18"/>
            <w:szCs w:val="18"/>
            <w:u w:val="single"/>
          </w:rPr>
          <w:t xml:space="preserve">SmolVLA 模型</w:t>
        </w:r>
      </w:hyperlink>
    </w:p>
    <w:p>
      <w:pPr>
        <w:spacing w:after="70" w:before="0" w:line="3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LIBERO 数据集：</w:t>
      </w:r>
      <w:hyperlink w:history="1" r:id="rIdckgfijgcg__h3fylvj_xa">
        <w:r>
          <w:rPr>
            <w:rFonts w:ascii="Microsoft YaHei" w:cs="Microsoft YaHei" w:eastAsia="Microsoft YaHei" w:hAnsi="Microsoft YaHei"/>
            <w:color w:val="0563C1"/>
            <w:sz w:val="18"/>
            <w:szCs w:val="18"/>
            <w:u w:val="single"/>
          </w:rPr>
          <w:t xml:space="preserve">LIBERO 数据集</w:t>
        </w:r>
      </w:hyperlink>
    </w:p>
    <w:sectPr>
      <w:headerReference w:type="default" r:id="rId7"/>
      <w:footerReference w:type="default" r:id="rId8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/>
      <w:jc w:val="right"/>
    </w:pPr>
    <w:r>
      <w:rPr>
        <w:rFonts w:ascii="Microsoft YaHei" w:cs="Microsoft YaHei" w:eastAsia="Microsoft YaHei" w:hAnsi="Microsoft YaHei"/>
        <w:color w:val="6B7280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B7280"/>
        <w:sz w:val="16"/>
        <w:szCs w:val="16"/>
      </w:rPr>
      <w:t xml:space="preserve"> 页 / 共 </w:t>
    </w:r>
    <w:r>
      <w:rPr>
        <w:rFonts w:ascii="Microsoft YaHei" w:cs="Microsoft YaHei" w:eastAsia="Microsoft YaHei" w:hAnsi="Microsoft YaHe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B728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  <w:jc w:val="right"/>
    </w:pPr>
    <w:r>
      <w:rPr>
        <w:rFonts w:ascii="Microsoft YaHei" w:cs="Microsoft YaHei" w:eastAsia="Microsoft YaHei" w:hAnsi="Microsoft YaHei"/>
        <w:color w:val="6B7280"/>
        <w:sz w:val="16"/>
        <w:szCs w:val="16"/>
      </w:rPr>
      <w:t xml:space="preserve">SmolVLA ActionLens 实施方案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F2937"/>
        <w:sz w:val="20"/>
        <w:szCs w:val="20"/>
      </w:rPr>
    </w:rPrDefault>
    <w:pPrDefault>
      <w:pPr>
        <w:spacing w:after="8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frxi5mrujeueadkpbdjs4" Type="http://schemas.openxmlformats.org/officeDocument/2006/relationships/hyperlink" Target="https://github.com/huggingface/lerobot" TargetMode="External"/><Relationship Id="rId5qpv_igcffmka261lwovy" Type="http://schemas.openxmlformats.org/officeDocument/2006/relationships/hyperlink" Target="https://github.com/huggingface/lerobot/blob/main/docs/source/smolvla.mdx" TargetMode="External"/><Relationship Id="rIdihldle4mzhjbn-sykubmx" Type="http://schemas.openxmlformats.org/officeDocument/2006/relationships/hyperlink" Target="https://huggingface.co/lerobot/smolvla_base" TargetMode="External"/><Relationship Id="rIdckgfijgcg__h3fylvj_xa" Type="http://schemas.openxmlformats.org/officeDocument/2006/relationships/hyperlink" Target="https://huggingface.co/datasets/lerobot/libero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SmolVLA ActionLens 7 DoF 抓放任务离线动作预测与可视化实施方案</dc:title>
  <dc:creator>Codex</dc:creator>
  <dc:description>VLA 入门项目实施方案</dc:description>
  <cp:lastModifiedBy>Un-named</cp:lastModifiedBy>
  <cp:revision>1</cp:revision>
  <dcterms:created xsi:type="dcterms:W3CDTF">2026-10-02T23:48:22.951Z</dcterms:created>
  <dcterms:modified xsi:type="dcterms:W3CDTF">2026-10-02T23:48:22.952Z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