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ETF Basis Spread Strategy</w:t>
      </w:r>
    </w:p>
    <w:p>
      <w:pPr>
        <w:spacing w:after="100"/>
        <w:jc w:val="center"/>
      </w:pPr>
      <w:r>
        <w:rPr>
          <w:rFonts w:ascii="Arial" w:cs="Arial" w:eastAsia="Arial" w:hAnsi="Arial"/>
          <w:color w:val="2E75B6"/>
          <w:sz w:val="32"/>
          <w:szCs w:val="32"/>
        </w:rPr>
        <w:t xml:space="preserve">Setup &amp; Integration Guide</w:t>
      </w:r>
    </w:p>
    <w:p>
      <w:pPr>
        <w:pBdr>
          <w:bottom w:val="single" w:color="2E75B6" w:sz="6" w:space="12"/>
        </w:pBdr>
        <w:spacing w:after="600"/>
        <w:jc w:val="center"/>
      </w:pPr>
      <w:r>
        <w:rPr>
          <w:rFonts w:ascii="Arial" w:cs="Arial" w:eastAsia="Arial" w:hAnsi="Arial"/>
          <w:color w:val="666666"/>
          <w:sz w:val="24"/>
          <w:szCs w:val="24"/>
        </w:rPr>
        <w:t xml:space="preserve">TradingView + TradersPost Configuration</w:t>
      </w:r>
    </w:p>
    <w:p>
      <w:pPr>
        <w:spacing w:before="400"/>
      </w:pPr>
    </w:p>
    <w:p>
      <w:pPr>
        <w:jc w:val="center"/>
      </w:pPr>
      <w:r>
        <w:rPr>
          <w:rFonts w:ascii="Arial" w:cs="Arial" w:eastAsia="Arial" w:hAnsi="Arial"/>
          <w:color w:val="444444"/>
          <w:sz w:val="22"/>
          <w:szCs w:val="22"/>
        </w:rPr>
        <w:t xml:space="preserve">Prepared for: Leo Chen</w:t>
      </w:r>
    </w:p>
    <w:p>
      <w:pPr>
        <w:spacing w:after="100"/>
        <w:jc w:val="center"/>
      </w:pPr>
      <w:r>
        <w:rPr>
          <w:rFonts w:ascii="Arial" w:cs="Arial" w:eastAsia="Arial" w:hAnsi="Arial"/>
          <w:color w:val="444444"/>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Prerequisites</w:t>
      </w:r>
    </w:p>
    <w:p>
      <w:pPr>
        <w:spacing w:after="200"/>
      </w:pPr>
      <w:r>
        <w:rPr>
          <w:rFonts w:ascii="Arial" w:cs="Arial" w:eastAsia="Arial" w:hAnsi="Arial"/>
          <w:sz w:val="22"/>
          <w:szCs w:val="22"/>
        </w:rPr>
        <w:t xml:space="preserve">Before starting, make sure you have the following accounts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TradingView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plan or higher (required for webhook alerts and extended bar history)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TradersPost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Active account with webhook access. Free tier supports paper trading.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 to TradersPost. Must support short selling for the QQQ hedge leg.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Pine Script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etf_basis_spread.pine file (latest version with fixed JSON payloads).</w:t>
            </w:r>
          </w:p>
        </w:tc>
      </w:tr>
    </w:tbl>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TradingView Basic plans do not support webhook URLs on alerts. You need at least the Pro plan.</w:t>
      </w:r>
    </w:p>
    <w:p>
      <w:pPr>
        <w:pStyle w:val="Heading1"/>
      </w:pPr>
      <w:r>
        <w:t xml:space="preserve">2. TradingView Setup</w:t>
      </w:r>
    </w:p>
    <w:p>
      <w:pPr>
        <w:pStyle w:val="Heading2"/>
      </w:pPr>
      <w:r>
        <w:t xml:space="preserve">2.1 Load the Script</w:t>
      </w:r>
    </w:p>
    <w:p>
      <w:pPr>
        <w:spacing w:after="100" w:before="300"/>
      </w:pPr>
      <w:r>
        <w:rPr>
          <w:rFonts w:ascii="Arial" w:cs="Arial" w:eastAsia="Arial" w:hAnsi="Arial"/>
          <w:b/>
          <w:bCs/>
          <w:color w:val="1B3A5C"/>
          <w:sz w:val="24"/>
          <w:szCs w:val="24"/>
        </w:rPr>
        <w:t xml:space="preserve">Step 1: </w:t>
      </w:r>
      <w:r>
        <w:rPr>
          <w:rFonts w:ascii="Arial" w:cs="Arial" w:eastAsia="Arial" w:hAnsi="Arial"/>
          <w:b/>
          <w:bCs/>
          <w:sz w:val="24"/>
          <w:szCs w:val="24"/>
        </w:rPr>
        <w:t xml:space="preserve">Open Pine Editor</w:t>
      </w:r>
    </w:p>
    <w:p>
      <w:pPr>
        <w:spacing w:after="200"/>
      </w:pPr>
      <w:r>
        <w:rPr>
          <w:rFonts w:ascii="Arial" w:cs="Arial" w:eastAsia="Arial" w:hAnsi="Arial"/>
          <w:sz w:val="22"/>
          <w:szCs w:val="22"/>
        </w:rPr>
        <w:t xml:space="preserve">In TradingView, click the Pine Editor tab at the bottom of the chart (or press / and search "Pine Editor"). Click Open → New blank indicator.</w:t>
      </w:r>
    </w:p>
    <w:p>
      <w:pPr>
        <w:spacing w:after="100" w:before="300"/>
      </w:pPr>
      <w:r>
        <w:rPr>
          <w:rFonts w:ascii="Arial" w:cs="Arial" w:eastAsia="Arial" w:hAnsi="Arial"/>
          <w:b/>
          <w:bCs/>
          <w:color w:val="1B3A5C"/>
          <w:sz w:val="24"/>
          <w:szCs w:val="24"/>
        </w:rPr>
        <w:t xml:space="preserve">Step 2: </w:t>
      </w:r>
      <w:r>
        <w:rPr>
          <w:rFonts w:ascii="Arial" w:cs="Arial" w:eastAsia="Arial" w:hAnsi="Arial"/>
          <w:b/>
          <w:bCs/>
          <w:sz w:val="24"/>
          <w:szCs w:val="24"/>
        </w:rPr>
        <w:t xml:space="preserve">Paste the Script</w:t>
      </w:r>
    </w:p>
    <w:p>
      <w:pPr>
        <w:spacing w:after="200"/>
      </w:pPr>
      <w:r>
        <w:rPr>
          <w:rFonts w:ascii="Arial" w:cs="Arial" w:eastAsia="Arial" w:hAnsi="Arial"/>
          <w:sz w:val="22"/>
          <w:szCs w:val="22"/>
        </w:rPr>
        <w:t xml:space="preserve">Delete all placeholder code in the editor. Copy the entire contents of etf_basis_spread.pine and paste it into the editor.</w:t>
      </w:r>
    </w:p>
    <w:p>
      <w:pPr>
        <w:spacing w:after="100" w:before="300"/>
      </w:pPr>
      <w:r>
        <w:rPr>
          <w:rFonts w:ascii="Arial" w:cs="Arial" w:eastAsia="Arial" w:hAnsi="Arial"/>
          <w:b/>
          <w:bCs/>
          <w:color w:val="1B3A5C"/>
          <w:sz w:val="24"/>
          <w:szCs w:val="24"/>
        </w:rPr>
        <w:t xml:space="preserve">Step 3: </w:t>
      </w:r>
      <w:r>
        <w:rPr>
          <w:rFonts w:ascii="Arial" w:cs="Arial" w:eastAsia="Arial" w:hAnsi="Arial"/>
          <w:b/>
          <w:bCs/>
          <w:sz w:val="24"/>
          <w:szCs w:val="24"/>
        </w:rPr>
        <w:t xml:space="preserve">Save and Add to Chart</w:t>
      </w:r>
    </w:p>
    <w:p>
      <w:pPr>
        <w:spacing w:after="200"/>
      </w:pPr>
      <w:r>
        <w:rPr>
          <w:rFonts w:ascii="Arial" w:cs="Arial" w:eastAsia="Arial" w:hAnsi="Arial"/>
          <w:sz w:val="22"/>
          <w:szCs w:val="22"/>
        </w:rPr>
        <w:t xml:space="preserve">Click Save, name it "ETF Basis Spread", then click Add to chart. The strategy overlay and dashboard table will appear on your chart.</w:t>
      </w:r>
    </w:p>
    <w:p>
      <w:pPr>
        <w:pStyle w:val="Heading2"/>
      </w:pPr>
      <w:r>
        <w:t xml:space="preserve">2.2 Configure the Chart</w:t>
      </w:r>
    </w:p>
    <w:p>
      <w:pPr>
        <w:spacing w:after="100" w:before="300"/>
      </w:pPr>
      <w:r>
        <w:rPr>
          <w:rFonts w:ascii="Arial" w:cs="Arial" w:eastAsia="Arial" w:hAnsi="Arial"/>
          <w:b/>
          <w:bCs/>
          <w:color w:val="1B3A5C"/>
          <w:sz w:val="24"/>
          <w:szCs w:val="24"/>
        </w:rPr>
        <w:t xml:space="preserve">Step 4: </w:t>
      </w:r>
      <w:r>
        <w:rPr>
          <w:rFonts w:ascii="Arial" w:cs="Arial" w:eastAsia="Arial" w:hAnsi="Arial"/>
          <w:b/>
          <w:bCs/>
          <w:sz w:val="24"/>
          <w:szCs w:val="24"/>
        </w:rPr>
        <w:t xml:space="preserve">Set the Symbol</w:t>
      </w:r>
    </w:p>
    <w:p>
      <w:pPr>
        <w:spacing w:after="200"/>
      </w:pPr>
      <w:r>
        <w:rPr>
          <w:rFonts w:ascii="Arial" w:cs="Arial" w:eastAsia="Arial" w:hAnsi="Arial"/>
          <w:sz w:val="22"/>
          <w:szCs w:val="22"/>
        </w:rPr>
        <w:t xml:space="preserve">In the symbol search bar at the top left, type SPY and select the NASDAQ-listed version (AMEX:SPY or similar US listing). Do NOT select foreign-listed versions (BYMA, BMV, etc.).</w:t>
      </w:r>
    </w:p>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If you see prices in the hundreds (e.g., $560) you have the correct US-listed SPY. If you see prices in the thousands with non-USD currency, you have a foreign depositary receipt — switch to the US version.</w:t>
      </w:r>
    </w:p>
    <w:p>
      <w:pPr>
        <w:spacing w:after="100" w:before="300"/>
      </w:pPr>
      <w:r>
        <w:rPr>
          <w:rFonts w:ascii="Arial" w:cs="Arial" w:eastAsia="Arial" w:hAnsi="Arial"/>
          <w:b/>
          <w:bCs/>
          <w:color w:val="1B3A5C"/>
          <w:sz w:val="24"/>
          <w:szCs w:val="24"/>
        </w:rPr>
        <w:t xml:space="preserve">Step 5: </w:t>
      </w:r>
      <w:r>
        <w:rPr>
          <w:rFonts w:ascii="Arial" w:cs="Arial" w:eastAsia="Arial" w:hAnsi="Arial"/>
          <w:b/>
          <w:bCs/>
          <w:sz w:val="24"/>
          <w:szCs w:val="24"/>
        </w:rPr>
        <w:t xml:space="preserve">Set the Timeframe</w:t>
      </w:r>
    </w:p>
    <w:p>
      <w:pPr>
        <w:spacing w:after="200"/>
      </w:pPr>
      <w:r>
        <w:rPr>
          <w:rFonts w:ascii="Arial" w:cs="Arial" w:eastAsia="Arial" w:hAnsi="Arial"/>
          <w:sz w:val="22"/>
          <w:szCs w:val="22"/>
        </w:rPr>
        <w:t xml:space="preserve">Click the timeframe selector next to the symbol and choose 5m (5 minutes). This is the recommended timeframe for the SPY/QQQ pair.</w:t>
      </w:r>
    </w:p>
    <w:p>
      <w:pPr>
        <w:spacing w:after="100" w:before="300"/>
      </w:pPr>
      <w:r>
        <w:rPr>
          <w:rFonts w:ascii="Arial" w:cs="Arial" w:eastAsia="Arial" w:hAnsi="Arial"/>
          <w:b/>
          <w:bCs/>
          <w:color w:val="1B3A5C"/>
          <w:sz w:val="24"/>
          <w:szCs w:val="24"/>
        </w:rPr>
        <w:t xml:space="preserve">Step 6: </w:t>
      </w:r>
      <w:r>
        <w:rPr>
          <w:rFonts w:ascii="Arial" w:cs="Arial" w:eastAsia="Arial" w:hAnsi="Arial"/>
          <w:b/>
          <w:bCs/>
          <w:sz w:val="24"/>
          <w:szCs w:val="24"/>
        </w:rPr>
        <w:t xml:space="preserve">Set Regular Trading Hours</w:t>
      </w:r>
    </w:p>
    <w:p>
      <w:pPr>
        <w:spacing w:after="200"/>
      </w:pPr>
      <w:r>
        <w:rPr>
          <w:rFonts w:ascii="Arial" w:cs="Arial" w:eastAsia="Arial" w:hAnsi="Arial"/>
          <w:sz w:val="22"/>
          <w:szCs w:val="22"/>
        </w:rPr>
        <w:t xml:space="preserve">Click the clock icon next to the timeframe selector. Make sure it is set to Regular (not Extended). The strategy’s session filter (9:30 AM – 3:45 PM ET) depends on regular session detection.</w:t>
      </w:r>
    </w:p>
    <w:p>
      <w:pPr>
        <w:spacing w:after="100" w:before="300"/>
      </w:pPr>
      <w:r>
        <w:rPr>
          <w:rFonts w:ascii="Arial" w:cs="Arial" w:eastAsia="Arial" w:hAnsi="Arial"/>
          <w:b/>
          <w:bCs/>
          <w:color w:val="1B3A5C"/>
          <w:sz w:val="24"/>
          <w:szCs w:val="24"/>
        </w:rPr>
        <w:t xml:space="preserve">Step 7: </w:t>
      </w:r>
      <w:r>
        <w:rPr>
          <w:rFonts w:ascii="Arial" w:cs="Arial" w:eastAsia="Arial" w:hAnsi="Arial"/>
          <w:b/>
          <w:bCs/>
          <w:sz w:val="24"/>
          <w:szCs w:val="24"/>
        </w:rPr>
        <w:t xml:space="preserve">Verify the Dashboard</w:t>
      </w:r>
    </w:p>
    <w:p>
      <w:pPr>
        <w:spacing w:after="200"/>
      </w:pPr>
      <w:r>
        <w:rPr>
          <w:rFonts w:ascii="Arial" w:cs="Arial" w:eastAsia="Arial" w:hAnsi="Arial"/>
          <w:sz w:val="22"/>
          <w:szCs w:val="22"/>
        </w:rPr>
        <w:t xml:space="preserve">Look at the top-right corner of the chart. You should see the dashboard table showing: Spread Ratio, Z-Score, Correlation, Hedge Ratio, Beta, Vol Ratio, Session status, Trades Today, Chart Qty, Hedge Qty, and Position. If the dashboard is not visible, the script did not load correctly — check the Pine Editor for errors.</w:t>
      </w:r>
    </w:p>
    <w:p>
      <w:pPr>
        <w:pStyle w:val="Heading2"/>
      </w:pPr>
      <w:r>
        <w:t xml:space="preserve">2.3 Verify the Backtest</w:t>
      </w:r>
    </w:p>
    <w:p>
      <w:pPr>
        <w:spacing w:after="100" w:before="300"/>
      </w:pPr>
      <w:r>
        <w:rPr>
          <w:rFonts w:ascii="Arial" w:cs="Arial" w:eastAsia="Arial" w:hAnsi="Arial"/>
          <w:b/>
          <w:bCs/>
          <w:color w:val="1B3A5C"/>
          <w:sz w:val="24"/>
          <w:szCs w:val="24"/>
        </w:rPr>
        <w:t xml:space="preserve">Step 8: </w:t>
      </w:r>
      <w:r>
        <w:rPr>
          <w:rFonts w:ascii="Arial" w:cs="Arial" w:eastAsia="Arial" w:hAnsi="Arial"/>
          <w:b/>
          <w:bCs/>
          <w:sz w:val="24"/>
          <w:szCs w:val="24"/>
        </w:rPr>
        <w:t xml:space="preserve">Open Strategy Tester</w:t>
      </w:r>
    </w:p>
    <w:p>
      <w:pPr>
        <w:spacing w:after="200"/>
      </w:pPr>
      <w:r>
        <w:rPr>
          <w:rFonts w:ascii="Arial" w:cs="Arial" w:eastAsia="Arial" w:hAnsi="Arial"/>
          <w:sz w:val="22"/>
          <w:szCs w:val="22"/>
        </w:rPr>
        <w:t xml:space="preserve">Click the Strategy Tester tab at the bottom of TradingView (next to Pine Editor). Check the Overview sub-tab for net profit, total trades, win rate, and profit factor.</w:t>
      </w:r>
    </w:p>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If the Strategy Tester shows "Not enough data to display", the entry conditions are too strict for this timeframe. Try lowering the Entry Z-Score Threshold to 0.8 in the strategy settings (gear icon on the strategy label).</w:t>
      </w:r>
    </w:p>
    <w:p>
      <w:pPr>
        <w:spacing w:after="100" w:before="300"/>
      </w:pPr>
      <w:r>
        <w:rPr>
          <w:rFonts w:ascii="Arial" w:cs="Arial" w:eastAsia="Arial" w:hAnsi="Arial"/>
          <w:b/>
          <w:bCs/>
          <w:color w:val="1B3A5C"/>
          <w:sz w:val="24"/>
          <w:szCs w:val="24"/>
        </w:rPr>
        <w:t xml:space="preserve">Step 9: </w:t>
      </w:r>
      <w:r>
        <w:rPr>
          <w:rFonts w:ascii="Arial" w:cs="Arial" w:eastAsia="Arial" w:hAnsi="Arial"/>
          <w:b/>
          <w:bCs/>
          <w:sz w:val="24"/>
          <w:szCs w:val="24"/>
        </w:rPr>
        <w:t xml:space="preserve">Review Key Metrics</w:t>
      </w:r>
    </w:p>
    <w:p>
      <w:pPr>
        <w:spacing w:after="200"/>
      </w:pPr>
      <w:r>
        <w:rPr>
          <w:rFonts w:ascii="Arial" w:cs="Arial" w:eastAsia="Arial" w:hAnsi="Arial"/>
          <w:sz w:val="22"/>
          <w:szCs w:val="22"/>
        </w:rPr>
        <w:t xml:space="preserve">For an initial validation, look for: profit factor above 1.2, win rate above 50%, and max drawdown below 10% of initial capital. Remember this only reflects the SPY leg — the QQQ hedge leg P&amp;L must be tracked separately.</w:t>
      </w:r>
    </w:p>
    <w:p>
      <w:r>
        <w:br w:type="page"/>
      </w:r>
    </w:p>
    <w:p>
      <w:pPr>
        <w:pStyle w:val="Heading1"/>
      </w:pPr>
      <w:r>
        <w:t xml:space="preserve">3. TradersPost Setup</w:t>
      </w:r>
    </w:p>
    <w:p>
      <w:pPr>
        <w:pStyle w:val="Heading2"/>
      </w:pPr>
      <w:r>
        <w:t xml:space="preserve">3.1 Create the Webhook (Strategy)</w:t>
      </w:r>
    </w:p>
    <w:p>
      <w:pPr>
        <w:spacing w:after="100" w:before="300"/>
      </w:pPr>
      <w:r>
        <w:rPr>
          <w:rFonts w:ascii="Arial" w:cs="Arial" w:eastAsia="Arial" w:hAnsi="Arial"/>
          <w:b/>
          <w:bCs/>
          <w:color w:val="1B3A5C"/>
          <w:sz w:val="24"/>
          <w:szCs w:val="24"/>
        </w:rPr>
        <w:t xml:space="preserve">Step 1: </w:t>
      </w:r>
      <w:r>
        <w:rPr>
          <w:rFonts w:ascii="Arial" w:cs="Arial" w:eastAsia="Arial" w:hAnsi="Arial"/>
          <w:b/>
          <w:bCs/>
          <w:sz w:val="24"/>
          <w:szCs w:val="24"/>
        </w:rPr>
        <w:t xml:space="preserve">Create a New Strategy</w:t>
      </w:r>
    </w:p>
    <w:p>
      <w:pPr>
        <w:spacing w:after="200"/>
      </w:pPr>
      <w:r>
        <w:rPr>
          <w:rFonts w:ascii="Arial" w:cs="Arial" w:eastAsia="Arial" w:hAnsi="Arial"/>
          <w:sz w:val="22"/>
          <w:szCs w:val="22"/>
        </w:rPr>
        <w:t xml:space="preserve">In TradersPost, go to Strategies and click Create Strategy. Name it "ETF Basis Spread". This creates a webhook URL that will receive all alerts from TradingView.</w:t>
      </w:r>
    </w:p>
    <w:p>
      <w:pPr>
        <w:spacing w:after="100" w:before="300"/>
      </w:pPr>
      <w:r>
        <w:rPr>
          <w:rFonts w:ascii="Arial" w:cs="Arial" w:eastAsia="Arial" w:hAnsi="Arial"/>
          <w:b/>
          <w:bCs/>
          <w:color w:val="1B3A5C"/>
          <w:sz w:val="24"/>
          <w:szCs w:val="24"/>
        </w:rPr>
        <w:t xml:space="preserve">Step 2: </w:t>
      </w:r>
      <w:r>
        <w:rPr>
          <w:rFonts w:ascii="Arial" w:cs="Arial" w:eastAsia="Arial" w:hAnsi="Arial"/>
          <w:b/>
          <w:bCs/>
          <w:sz w:val="24"/>
          <w:szCs w:val="24"/>
        </w:rPr>
        <w:t xml:space="preserve">Copy the Webhook URL</w:t>
      </w:r>
    </w:p>
    <w:p>
      <w:pPr>
        <w:spacing w:after="200"/>
      </w:pPr>
      <w:r>
        <w:rPr>
          <w:rFonts w:ascii="Arial" w:cs="Arial" w:eastAsia="Arial" w:hAnsi="Arial"/>
          <w:sz w:val="22"/>
          <w:szCs w:val="22"/>
        </w:rPr>
        <w:t xml:space="preserve">After creating the strategy, copy the webhook URL. It will look something like: https://traderspost.io/api/v1/trading/webhook/xxxxxxxx-xxxx-xxxx-xxxx-xxxxxxxxxxxx. Keep this URL handy — you’ll paste it into TradingView in Section 4.</w:t>
      </w:r>
    </w:p>
    <w:p>
      <w:pPr>
        <w:pStyle w:val="Heading2"/>
      </w:pPr>
      <w:r>
        <w:t xml:space="preserve">3.2 Create Two Subscriptions</w:t>
      </w:r>
    </w:p>
    <w:p>
      <w:pPr>
        <w:spacing w:after="200"/>
      </w:pPr>
      <w:r>
        <w:rPr>
          <w:rFonts w:ascii="Arial" w:cs="Arial" w:eastAsia="Arial" w:hAnsi="Arial"/>
          <w:sz w:val="22"/>
          <w:szCs w:val="22"/>
        </w:rPr>
        <w:t xml:space="preserve">Each subscription connects the webhook to your broker for a specific ticker. You need one for each leg of the pair trade.</w:t>
      </w:r>
    </w:p>
    <w:p>
      <w:pPr>
        <w:spacing w:after="100" w:before="300"/>
      </w:pPr>
      <w:r>
        <w:rPr>
          <w:rFonts w:ascii="Arial" w:cs="Arial" w:eastAsia="Arial" w:hAnsi="Arial"/>
          <w:b/>
          <w:bCs/>
          <w:color w:val="1B3A5C"/>
          <w:sz w:val="24"/>
          <w:szCs w:val="24"/>
        </w:rPr>
        <w:t xml:space="preserve">Step 3: </w:t>
      </w:r>
      <w:r>
        <w:rPr>
          <w:rFonts w:ascii="Arial" w:cs="Arial" w:eastAsia="Arial" w:hAnsi="Arial"/>
          <w:b/>
          <w:bCs/>
          <w:sz w:val="24"/>
          <w:szCs w:val="24"/>
        </w:rPr>
        <w:t xml:space="preserve">Create the SPY Subscription</w:t>
      </w:r>
    </w:p>
    <w:p>
      <w:pPr>
        <w:spacing w:after="200"/>
      </w:pPr>
      <w:r>
        <w:rPr>
          <w:rFonts w:ascii="Arial" w:cs="Arial" w:eastAsia="Arial" w:hAnsi="Arial"/>
          <w:sz w:val="22"/>
          <w:szCs w:val="22"/>
        </w:rPr>
        <w:t xml:space="preserve">Under your ETF Basis Spread strategy, click Add Subscription. Set the ticker to SPY. Connect it to your broker account. Set the mode to Paper for initial testing. This subscription handles all Leg A signals.</w:t>
      </w:r>
    </w:p>
    <w:p>
      <w:pPr>
        <w:spacing w:after="100" w:before="300"/>
      </w:pPr>
      <w:r>
        <w:rPr>
          <w:rFonts w:ascii="Arial" w:cs="Arial" w:eastAsia="Arial" w:hAnsi="Arial"/>
          <w:b/>
          <w:bCs/>
          <w:color w:val="1B3A5C"/>
          <w:sz w:val="24"/>
          <w:szCs w:val="24"/>
        </w:rPr>
        <w:t xml:space="preserve">Step 4: </w:t>
      </w:r>
      <w:r>
        <w:rPr>
          <w:rFonts w:ascii="Arial" w:cs="Arial" w:eastAsia="Arial" w:hAnsi="Arial"/>
          <w:b/>
          <w:bCs/>
          <w:sz w:val="24"/>
          <w:szCs w:val="24"/>
        </w:rPr>
        <w:t xml:space="preserve">Create the QQQ Subscription</w:t>
      </w:r>
    </w:p>
    <w:p>
      <w:pPr>
        <w:spacing w:after="200"/>
      </w:pPr>
      <w:r>
        <w:rPr>
          <w:rFonts w:ascii="Arial" w:cs="Arial" w:eastAsia="Arial" w:hAnsi="Arial"/>
          <w:sz w:val="22"/>
          <w:szCs w:val="22"/>
        </w:rPr>
        <w:t xml:space="preserve">Click Add Subscription again. Set the ticker to QQQ. Connect it to the same (or different) broker account. Set the mode to Paper. This subscription handles all Leg B signals.</w:t>
      </w:r>
    </w:p>
    <w:p>
      <w:pPr>
        <w:spacing w:after="200" w:before="200"/>
      </w:pPr>
      <w:r>
        <w:rPr>
          <w:rFonts w:ascii="Arial" w:cs="Arial" w:eastAsia="Arial" w:hAnsi="Arial"/>
          <w:sz w:val="22"/>
          <w:szCs w:val="22"/>
        </w:rPr>
        <w:t xml:space="preserve">Here is how the routing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JSON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Ticker Field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Routed To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entry Leg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"ticker":"SPY"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 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SPY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Long entry Leg B</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"ticker":"QQQ"</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QQQ subscription</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Sell (short) QQQ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Leg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"ticker":"SPY"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 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SPY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Exit Leg B</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"ticker":"QQQ"</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QQQ subscription</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Exit QQQ</w:t>
            </w:r>
          </w:p>
        </w:tc>
      </w:tr>
    </w:tbl>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TradersPost matches incoming signals to subscriptions based on the "ticker" field in the JSON. You do NOT need separate webhooks for each ticker — one webhook with two subscriptions handles the routing automatically.</w:t>
      </w:r>
    </w:p>
    <w:p>
      <w:pPr>
        <w:pStyle w:val="Heading1"/>
      </w:pPr>
      <w:r>
        <w:t xml:space="preserve">4. Connect TradingView to TradersPost</w:t>
      </w:r>
    </w:p>
    <w:p>
      <w:pPr>
        <w:spacing w:after="100" w:before="300"/>
      </w:pPr>
      <w:r>
        <w:rPr>
          <w:rFonts w:ascii="Arial" w:cs="Arial" w:eastAsia="Arial" w:hAnsi="Arial"/>
          <w:b/>
          <w:bCs/>
          <w:color w:val="1B3A5C"/>
          <w:sz w:val="24"/>
          <w:szCs w:val="24"/>
        </w:rPr>
        <w:t xml:space="preserve">Step 1: </w:t>
      </w:r>
      <w:r>
        <w:rPr>
          <w:rFonts w:ascii="Arial" w:cs="Arial" w:eastAsia="Arial" w:hAnsi="Arial"/>
          <w:b/>
          <w:bCs/>
          <w:sz w:val="24"/>
          <w:szCs w:val="24"/>
        </w:rPr>
        <w:t xml:space="preserve">Open Alert Creation</w:t>
      </w:r>
    </w:p>
    <w:p>
      <w:pPr>
        <w:spacing w:after="200"/>
      </w:pPr>
      <w:r>
        <w:rPr>
          <w:rFonts w:ascii="Arial" w:cs="Arial" w:eastAsia="Arial" w:hAnsi="Arial"/>
          <w:sz w:val="22"/>
          <w:szCs w:val="22"/>
        </w:rPr>
        <w:t xml:space="preserve">In TradingView, right-click the strategy name label on your chart and select "Add Alert". Alternatively, press Alt+A (or Option+A on Mac).</w:t>
      </w:r>
    </w:p>
    <w:p>
      <w:pPr>
        <w:spacing w:after="100" w:before="300"/>
      </w:pPr>
      <w:r>
        <w:rPr>
          <w:rFonts w:ascii="Arial" w:cs="Arial" w:eastAsia="Arial" w:hAnsi="Arial"/>
          <w:b/>
          <w:bCs/>
          <w:color w:val="1B3A5C"/>
          <w:sz w:val="24"/>
          <w:szCs w:val="24"/>
        </w:rPr>
        <w:t xml:space="preserve">Step 2: </w:t>
      </w:r>
      <w:r>
        <w:rPr>
          <w:rFonts w:ascii="Arial" w:cs="Arial" w:eastAsia="Arial" w:hAnsi="Arial"/>
          <w:b/>
          <w:bCs/>
          <w:sz w:val="24"/>
          <w:szCs w:val="24"/>
        </w:rPr>
        <w:t xml:space="preserve">Configure the Alert Condition</w:t>
      </w:r>
    </w:p>
    <w:p>
      <w:pPr>
        <w:spacing w:after="200"/>
      </w:pPr>
      <w:r>
        <w:rPr>
          <w:rFonts w:ascii="Arial" w:cs="Arial" w:eastAsia="Arial" w:hAnsi="Arial"/>
          <w:sz w:val="22"/>
          <w:szCs w:val="22"/>
        </w:rPr>
        <w:t xml:space="preserve">Set the Condition dropdown to "ETF Basis Spread". Set the trigger to "alert() function calls only". This is critical — do NOT select "Order fills only" or the JSON payloads from the script won’t fire.</w:t>
      </w:r>
    </w:p>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"alert() function calls only" means TradingView will fire the webhook every time an alert() call executes in the Pine Script. The strategy uses alert() for all entries, exits, and EOD flattens — each with its own JSON payload.</w:t>
      </w:r>
    </w:p>
    <w:p>
      <w:pPr>
        <w:spacing w:after="100" w:before="300"/>
      </w:pPr>
      <w:r>
        <w:rPr>
          <w:rFonts w:ascii="Arial" w:cs="Arial" w:eastAsia="Arial" w:hAnsi="Arial"/>
          <w:b/>
          <w:bCs/>
          <w:color w:val="1B3A5C"/>
          <w:sz w:val="24"/>
          <w:szCs w:val="24"/>
        </w:rPr>
        <w:t xml:space="preserve">Step 3: </w:t>
      </w:r>
      <w:r>
        <w:rPr>
          <w:rFonts w:ascii="Arial" w:cs="Arial" w:eastAsia="Arial" w:hAnsi="Arial"/>
          <w:b/>
          <w:bCs/>
          <w:sz w:val="24"/>
          <w:szCs w:val="24"/>
        </w:rPr>
        <w:t xml:space="preserve">Set the Webhook URL</w:t>
      </w:r>
    </w:p>
    <w:p>
      <w:pPr>
        <w:spacing w:after="200"/>
      </w:pPr>
      <w:r>
        <w:rPr>
          <w:rFonts w:ascii="Arial" w:cs="Arial" w:eastAsia="Arial" w:hAnsi="Arial"/>
          <w:sz w:val="22"/>
          <w:szCs w:val="22"/>
        </w:rPr>
        <w:t xml:space="preserve">Check the "Webhook URL" checkbox and paste the webhook URL you copied from TradersPost in Section 3. Leave the Message field empty — the JSON payloads are built directly inside the Pine Script’s alert() calls.</w:t>
      </w:r>
    </w:p>
    <w:p>
      <w:pPr>
        <w:spacing w:after="100" w:before="300"/>
      </w:pPr>
      <w:r>
        <w:rPr>
          <w:rFonts w:ascii="Arial" w:cs="Arial" w:eastAsia="Arial" w:hAnsi="Arial"/>
          <w:b/>
          <w:bCs/>
          <w:color w:val="1B3A5C"/>
          <w:sz w:val="24"/>
          <w:szCs w:val="24"/>
        </w:rPr>
        <w:t xml:space="preserve">Step 4: </w:t>
      </w:r>
      <w:r>
        <w:rPr>
          <w:rFonts w:ascii="Arial" w:cs="Arial" w:eastAsia="Arial" w:hAnsi="Arial"/>
          <w:b/>
          <w:bCs/>
          <w:sz w:val="24"/>
          <w:szCs w:val="24"/>
        </w:rPr>
        <w:t xml:space="preserve">Set Expiration</w:t>
      </w:r>
    </w:p>
    <w:p>
      <w:pPr>
        <w:spacing w:after="200"/>
      </w:pPr>
      <w:r>
        <w:rPr>
          <w:rFonts w:ascii="Arial" w:cs="Arial" w:eastAsia="Arial" w:hAnsi="Arial"/>
          <w:sz w:val="22"/>
          <w:szCs w:val="22"/>
        </w:rPr>
        <w:t xml:space="preserve">Set the alert expiration to "Open-ended" if your TradingView plan supports it. Otherwise, set it to the maximum available (typically 2 months) and set a reminder to renew it.</w:t>
      </w:r>
    </w:p>
    <w:p>
      <w:pPr>
        <w:spacing w:after="100" w:before="300"/>
      </w:pPr>
      <w:r>
        <w:rPr>
          <w:rFonts w:ascii="Arial" w:cs="Arial" w:eastAsia="Arial" w:hAnsi="Arial"/>
          <w:b/>
          <w:bCs/>
          <w:color w:val="1B3A5C"/>
          <w:sz w:val="24"/>
          <w:szCs w:val="24"/>
        </w:rPr>
        <w:t xml:space="preserve">Step 5: </w:t>
      </w:r>
      <w:r>
        <w:rPr>
          <w:rFonts w:ascii="Arial" w:cs="Arial" w:eastAsia="Arial" w:hAnsi="Arial"/>
          <w:b/>
          <w:bCs/>
          <w:sz w:val="24"/>
          <w:szCs w:val="24"/>
        </w:rPr>
        <w:t xml:space="preserve">Name and Create</w:t>
      </w:r>
    </w:p>
    <w:p>
      <w:pPr>
        <w:spacing w:after="200"/>
      </w:pPr>
      <w:r>
        <w:rPr>
          <w:rFonts w:ascii="Arial" w:cs="Arial" w:eastAsia="Arial" w:hAnsi="Arial"/>
          <w:sz w:val="22"/>
          <w:szCs w:val="22"/>
        </w:rPr>
        <w:t xml:space="preserve">Name the alert something identifiable, e.g., "ETF Basis — SPY/QQQ". Click Create. The alert is now live and will send webhooks to TradersPost whenever the strategy generates a signal.</w:t>
      </w:r>
    </w:p>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Alerts are snapshots of the script at creation time. If you update the Pine Script, you must DELETE the old alert and CREATE a new one. Old alerts do not auto-update.</w:t>
      </w:r>
    </w:p>
    <w:p>
      <w:r>
        <w:br w:type="page"/>
      </w:r>
    </w:p>
    <w:p>
      <w:pPr>
        <w:pStyle w:val="Heading1"/>
      </w:pPr>
      <w:r>
        <w:t xml:space="preserve">5. Webhook JSON Reference</w:t>
      </w:r>
    </w:p>
    <w:p>
      <w:pPr>
        <w:spacing w:after="200"/>
      </w:pPr>
      <w:r>
        <w:rPr>
          <w:rFonts w:ascii="Arial" w:cs="Arial" w:eastAsia="Arial" w:hAnsi="Arial"/>
          <w:sz w:val="22"/>
          <w:szCs w:val="22"/>
        </w:rPr>
        <w:t xml:space="preserve">Below are the exact JSON payloads the strategy sends for each event. Every signal fires two alerts (one per leg).</w:t>
      </w:r>
    </w:p>
    <w:p>
      <w:pPr>
        <w:pStyle w:val="Heading2"/>
      </w:pPr>
      <w:r>
        <w:t xml:space="preserve">5.1 Long Entry (Z-Score drops below -1.0)</w:t>
      </w:r>
    </w:p>
    <w:p>
      <w:pPr>
        <w:spacing w:after="60" w:before="200"/>
      </w:pPr>
      <w:r>
        <w:rPr>
          <w:rFonts w:ascii="Arial" w:cs="Arial" w:eastAsia="Arial" w:hAnsi="Arial"/>
          <w:b/>
          <w:bCs/>
          <w:color w:val="444444"/>
          <w:sz w:val="20"/>
          <w:szCs w:val="20"/>
        </w:rPr>
        <w:t xml:space="preserve">Leg A (buy SPY):</w:t>
      </w:r>
    </w:p>
    <w:p>
      <w:pPr>
        <w:shd w:fill="1E1E1E" w:val="clear"/>
        <w:spacing w:after="200"/>
        <w:ind w:left="240" w:right="240"/>
      </w:pPr>
      <w:r>
        <w:rPr>
          <w:rFonts w:ascii="Courier New" w:cs="Courier New" w:eastAsia="Courier New" w:hAnsi="Courier New"/>
          <w:color w:val="D4D4D4"/>
          <w:sz w:val="17"/>
          <w:szCs w:val="17"/>
        </w:rPr>
        <w:t xml:space="preserve">{"action":"buy","sentiment":"bullish","ticker":"SPY","price":562.35,"quantity":8,"leg":"A","strategy":"etf_basis"}</w:t>
      </w:r>
    </w:p>
    <w:p>
      <w:pPr>
        <w:spacing w:after="60" w:before="200"/>
      </w:pPr>
      <w:r>
        <w:rPr>
          <w:rFonts w:ascii="Arial" w:cs="Arial" w:eastAsia="Arial" w:hAnsi="Arial"/>
          <w:b/>
          <w:bCs/>
          <w:color w:val="444444"/>
          <w:sz w:val="20"/>
          <w:szCs w:val="20"/>
        </w:rPr>
        <w:t xml:space="preserve">Leg B (sell QQQ):</w:t>
      </w:r>
    </w:p>
    <w:p>
      <w:pPr>
        <w:shd w:fill="1E1E1E" w:val="clear"/>
        <w:spacing w:after="200"/>
        <w:ind w:left="240" w:right="240"/>
      </w:pPr>
      <w:r>
        <w:rPr>
          <w:rFonts w:ascii="Courier New" w:cs="Courier New" w:eastAsia="Courier New" w:hAnsi="Courier New"/>
          <w:color w:val="D4D4D4"/>
          <w:sz w:val="17"/>
          <w:szCs w:val="17"/>
        </w:rPr>
        <w:t xml:space="preserve">{"action":"sell","sentiment":"bearish","ticker":"QQQ","price":487.20,"quantity":15,"leg":"B","strategy":"etf_basis"}</w:t>
      </w:r>
    </w:p>
    <w:p>
      <w:pPr>
        <w:pStyle w:val="Heading2"/>
      </w:pPr>
      <w:r>
        <w:t xml:space="preserve">5.2 Short Entry (Z-Score rises above +1.0)</w:t>
      </w:r>
    </w:p>
    <w:p>
      <w:pPr>
        <w:spacing w:after="60" w:before="200"/>
      </w:pPr>
      <w:r>
        <w:rPr>
          <w:rFonts w:ascii="Arial" w:cs="Arial" w:eastAsia="Arial" w:hAnsi="Arial"/>
          <w:b/>
          <w:bCs/>
          <w:color w:val="444444"/>
          <w:sz w:val="20"/>
          <w:szCs w:val="20"/>
        </w:rPr>
        <w:t xml:space="preserve">Leg A (sell SPY):</w:t>
      </w:r>
    </w:p>
    <w:p>
      <w:pPr>
        <w:shd w:fill="1E1E1E" w:val="clear"/>
        <w:spacing w:after="200"/>
        <w:ind w:left="240" w:right="240"/>
      </w:pPr>
      <w:r>
        <w:rPr>
          <w:rFonts w:ascii="Courier New" w:cs="Courier New" w:eastAsia="Courier New" w:hAnsi="Courier New"/>
          <w:color w:val="D4D4D4"/>
          <w:sz w:val="17"/>
          <w:szCs w:val="17"/>
        </w:rPr>
        <w:t xml:space="preserve">{"action":"sell","sentiment":"bearish","ticker":"SPY","price":565.10,"quantity":8,"leg":"A","strategy":"etf_basis"}</w:t>
      </w:r>
    </w:p>
    <w:p>
      <w:pPr>
        <w:spacing w:after="60" w:before="200"/>
      </w:pPr>
      <w:r>
        <w:rPr>
          <w:rFonts w:ascii="Arial" w:cs="Arial" w:eastAsia="Arial" w:hAnsi="Arial"/>
          <w:b/>
          <w:bCs/>
          <w:color w:val="444444"/>
          <w:sz w:val="20"/>
          <w:szCs w:val="20"/>
        </w:rPr>
        <w:t xml:space="preserve">Leg B (buy QQQ):</w:t>
      </w:r>
    </w:p>
    <w:p>
      <w:pPr>
        <w:shd w:fill="1E1E1E" w:val="clear"/>
        <w:spacing w:after="200"/>
        <w:ind w:left="240" w:right="240"/>
      </w:pPr>
      <w:r>
        <w:rPr>
          <w:rFonts w:ascii="Courier New" w:cs="Courier New" w:eastAsia="Courier New" w:hAnsi="Courier New"/>
          <w:color w:val="D4D4D4"/>
          <w:sz w:val="17"/>
          <w:szCs w:val="17"/>
        </w:rPr>
        <w:t xml:space="preserve">{"action":"buy","sentiment":"bullish","ticker":"QQQ","price":490.50,"quantity":15,"leg":"B","strategy":"etf_basis"}</w:t>
      </w:r>
    </w:p>
    <w:p>
      <w:pPr>
        <w:pStyle w:val="Heading2"/>
      </w:pPr>
      <w:r>
        <w:t xml:space="preserve">5.3 Mean Reversion Exit</w:t>
      </w:r>
    </w:p>
    <w:p>
      <w:pPr>
        <w:spacing w:after="60" w:before="200"/>
      </w:pPr>
      <w:r>
        <w:rPr>
          <w:rFonts w:ascii="Arial" w:cs="Arial" w:eastAsia="Arial" w:hAnsi="Arial"/>
          <w:b/>
          <w:bCs/>
          <w:color w:val="444444"/>
          <w:sz w:val="20"/>
          <w:szCs w:val="20"/>
        </w:rPr>
        <w:t xml:space="preserve">Leg A (exit SPY):</w:t>
      </w:r>
    </w:p>
    <w:p>
      <w:pPr>
        <w:shd w:fill="1E1E1E" w:val="clear"/>
        <w:spacing w:after="200"/>
        <w:ind w:left="240" w:right="240"/>
      </w:pPr>
      <w:r>
        <w:rPr>
          <w:rFonts w:ascii="Courier New" w:cs="Courier New" w:eastAsia="Courier New" w:hAnsi="Courier New"/>
          <w:color w:val="D4D4D4"/>
          <w:sz w:val="17"/>
          <w:szCs w:val="17"/>
        </w:rPr>
        <w:t xml:space="preserve">{"action":"exit","ticker":"SPY","price":563.80,"quantity":8,"leg":"A","strategy":"etf_basis"}</w:t>
      </w:r>
    </w:p>
    <w:p>
      <w:pPr>
        <w:spacing w:after="60" w:before="200"/>
      </w:pPr>
      <w:r>
        <w:rPr>
          <w:rFonts w:ascii="Arial" w:cs="Arial" w:eastAsia="Arial" w:hAnsi="Arial"/>
          <w:b/>
          <w:bCs/>
          <w:color w:val="444444"/>
          <w:sz w:val="20"/>
          <w:szCs w:val="20"/>
        </w:rPr>
        <w:t xml:space="preserve">Leg B (exit QQQ):</w:t>
      </w:r>
    </w:p>
    <w:p>
      <w:pPr>
        <w:shd w:fill="1E1E1E" w:val="clear"/>
        <w:spacing w:after="200"/>
        <w:ind w:left="240" w:right="240"/>
      </w:pPr>
      <w:r>
        <w:rPr>
          <w:rFonts w:ascii="Courier New" w:cs="Courier New" w:eastAsia="Courier New" w:hAnsi="Courier New"/>
          <w:color w:val="D4D4D4"/>
          <w:sz w:val="17"/>
          <w:szCs w:val="17"/>
        </w:rPr>
        <w:t xml:space="preserve">{"action":"exit","ticker":"QQQ","price":488.90,"quantity":15,"leg":"B","strategy":"etf_basis"}</w:t>
      </w:r>
    </w:p>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Exit alerts do NOT include a "sentiment" field. TradersPost only accepts sentiment on buy/sell actions. Including sentiment on an exit will cause a "Invalid Sentiment Action" error.</w:t>
      </w:r>
    </w:p>
    <w:p>
      <w:pPr>
        <w:pStyle w:val="Heading2"/>
      </w:pPr>
      <w:r>
        <w:t xml:space="preserve">5.4 End-of-Day Flatten (3:45 PM ET)</w:t>
      </w:r>
    </w:p>
    <w:p>
      <w:pPr>
        <w:spacing w:after="200"/>
      </w:pPr>
      <w:r>
        <w:rPr>
          <w:rFonts w:ascii="Arial" w:cs="Arial" w:eastAsia="Arial" w:hAnsi="Arial"/>
          <w:sz w:val="22"/>
          <w:szCs w:val="22"/>
        </w:rPr>
        <w:t xml:space="preserve">Same format as mean reversion exit. Fires once per day if a position is still open at session end. An internal flag prevents duplicate EOD alerts.</w:t>
      </w:r>
    </w:p>
    <w:p>
      <w:pPr>
        <w:pStyle w:val="Heading2"/>
      </w:pPr>
      <w:r>
        <w:t xml:space="preserve">5.5 JSON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"sell", or "exit"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sentiment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"bullish" or "bearish". Only valid on buy/sell. Never include on exit.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ticker symbol without exchange prefix (e.g., "SPY" not "AMEX:SPY").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price at signal time. Informational — TradersPost uses market 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shares. Computed by the strategy’s volatility-based sizing engine.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leg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(chart symbol) or "B" (hedge symbol). For logging and filtering.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strategy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"etf_basis". Distinguishes from other strategies sharing the same webhook.</w:t>
            </w:r>
          </w:p>
        </w:tc>
      </w:tr>
    </w:tbl>
    <w:p>
      <w:r>
        <w:br w:type="page"/>
      </w:r>
    </w:p>
    <w:p>
      <w:pPr>
        <w:pStyle w:val="Heading1"/>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enough data to display" in Strategy Tester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Z-score never reaches entry threshold on this pair/timeframe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Entry Z-Score to 0.8. Check chart is US-listed SPY on 5m with regular hours.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"Invalid Sentiment Action" in TradersPost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Exit alert includes sentiment field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Update to latest script version. Exit alerts must NOT have a sentiment field.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"Malformed JSON" in TradersPost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template placeholders ({{ticker}}, {{close}}) not replaced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to latest script which uses Pine variables instead of TV placeholders.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Ticker shows as "BATS:QQQ" instead of "QQQ"</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Exchange prefix not stripped from symbol</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Latest script includes hedgeTicker() helper that strips any exchange prefix.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leg fills, other is missing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trigger type wrong, or subscription not configured for that ticker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alert is set to "alert() function calls only" and both SPY and QQQ subscriptions exist.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Strategy not generating trades after script update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Old alert still using cached version of script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Delete the old alert and create a new one. TradingView alerts are snapshots.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not visible on chart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compilation error or chart too zoomed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Pine Editor console for errors. Try zooming out or scrolling to most recent bar.</w:t>
            </w:r>
          </w:p>
        </w:tc>
      </w:tr>
    </w:tbl>
    <w:p>
      <w:pPr>
        <w:pStyle w:val="Heading1"/>
      </w:pPr>
      <w:r>
        <w:t xml:space="preserve">7. Paper Trading Checklist</w:t>
      </w:r>
    </w:p>
    <w:p>
      <w:pPr>
        <w:spacing w:after="200"/>
      </w:pPr>
      <w:r>
        <w:rPr>
          <w:rFonts w:ascii="Arial" w:cs="Arial" w:eastAsia="Arial" w:hAnsi="Arial"/>
          <w:sz w:val="22"/>
          <w:szCs w:val="22"/>
        </w:rPr>
        <w:t xml:space="preserve">Before going live with real capital, run through this checklist over at least one full week of market sessions:</w:t>
      </w:r>
    </w:p>
    <w:p>
      <w:pPr>
        <w:pStyle w:val="ListParagraph"/>
        <w:numPr>
          <w:ilvl w:val="0"/>
          <w:numId w:val="2"/>
        </w:numPr>
        <w:spacing w:after="100"/>
      </w:pPr>
      <w:r>
        <w:rPr>
          <w:rFonts w:ascii="Arial" w:cs="Arial" w:eastAsia="Arial" w:hAnsi="Arial"/>
          <w:sz w:val="22"/>
          <w:szCs w:val="22"/>
        </w:rPr>
        <w:t xml:space="preserve">Both TradersPost subscriptions are set to Paper mode</w:t>
      </w:r>
    </w:p>
    <w:p>
      <w:pPr>
        <w:pStyle w:val="ListParagraph"/>
        <w:numPr>
          <w:ilvl w:val="0"/>
          <w:numId w:val="2"/>
        </w:numPr>
        <w:spacing w:after="100"/>
      </w:pPr>
      <w:r>
        <w:rPr>
          <w:rFonts w:ascii="Arial" w:cs="Arial" w:eastAsia="Arial" w:hAnsi="Arial"/>
          <w:sz w:val="22"/>
          <w:szCs w:val="22"/>
        </w:rPr>
        <w:t xml:space="preserve">TradingView alert is active with correct webhook URL</w:t>
      </w:r>
    </w:p>
    <w:p>
      <w:pPr>
        <w:pStyle w:val="ListParagraph"/>
        <w:numPr>
          <w:ilvl w:val="0"/>
          <w:numId w:val="2"/>
        </w:numPr>
        <w:spacing w:after="100"/>
      </w:pPr>
      <w:r>
        <w:rPr>
          <w:rFonts w:ascii="Arial" w:cs="Arial" w:eastAsia="Arial" w:hAnsi="Arial"/>
          <w:sz w:val="22"/>
          <w:szCs w:val="22"/>
        </w:rPr>
        <w:t xml:space="preserve">TradersPost logs show paired alerts arriving (Leg A + Leg B for every signal)</w:t>
      </w:r>
    </w:p>
    <w:p>
      <w:pPr>
        <w:pStyle w:val="ListParagraph"/>
        <w:numPr>
          <w:ilvl w:val="0"/>
          <w:numId w:val="2"/>
        </w:numPr>
        <w:spacing w:after="100"/>
      </w:pPr>
      <w:r>
        <w:rPr>
          <w:rFonts w:ascii="Arial" w:cs="Arial" w:eastAsia="Arial" w:hAnsi="Arial"/>
          <w:sz w:val="22"/>
          <w:szCs w:val="22"/>
        </w:rPr>
        <w:t xml:space="preserve">SPY subscription correctly receives buy/sell/exit for SPY only</w:t>
      </w:r>
    </w:p>
    <w:p>
      <w:pPr>
        <w:pStyle w:val="ListParagraph"/>
        <w:numPr>
          <w:ilvl w:val="0"/>
          <w:numId w:val="2"/>
        </w:numPr>
        <w:spacing w:after="100"/>
      </w:pPr>
      <w:r>
        <w:rPr>
          <w:rFonts w:ascii="Arial" w:cs="Arial" w:eastAsia="Arial" w:hAnsi="Arial"/>
          <w:sz w:val="22"/>
          <w:szCs w:val="22"/>
        </w:rPr>
        <w:t xml:space="preserve">QQQ subscription correctly receives buy/sell/exit for QQQ only</w:t>
      </w:r>
    </w:p>
    <w:p>
      <w:pPr>
        <w:pStyle w:val="ListParagraph"/>
        <w:numPr>
          <w:ilvl w:val="0"/>
          <w:numId w:val="2"/>
        </w:numPr>
        <w:spacing w:after="100"/>
      </w:pPr>
      <w:r>
        <w:rPr>
          <w:rFonts w:ascii="Arial" w:cs="Arial" w:eastAsia="Arial" w:hAnsi="Arial"/>
          <w:sz w:val="22"/>
          <w:szCs w:val="22"/>
        </w:rPr>
        <w:t xml:space="preserve">Both legs fill at roughly the same time (check timestamps in logs)</w:t>
      </w:r>
    </w:p>
    <w:p>
      <w:pPr>
        <w:pStyle w:val="ListParagraph"/>
        <w:numPr>
          <w:ilvl w:val="0"/>
          <w:numId w:val="2"/>
        </w:numPr>
        <w:spacing w:after="100"/>
      </w:pPr>
      <w:r>
        <w:rPr>
          <w:rFonts w:ascii="Arial" w:cs="Arial" w:eastAsia="Arial" w:hAnsi="Arial"/>
          <w:sz w:val="22"/>
          <w:szCs w:val="22"/>
        </w:rPr>
        <w:t xml:space="preserve">Hedge quantities are reasonable (check Chart Qty vs Hedge Qty on dashboard)</w:t>
      </w:r>
    </w:p>
    <w:p>
      <w:pPr>
        <w:pStyle w:val="ListParagraph"/>
        <w:numPr>
          <w:ilvl w:val="0"/>
          <w:numId w:val="2"/>
        </w:numPr>
        <w:spacing w:after="100"/>
      </w:pPr>
      <w:r>
        <w:rPr>
          <w:rFonts w:ascii="Arial" w:cs="Arial" w:eastAsia="Arial" w:hAnsi="Arial"/>
          <w:sz w:val="22"/>
          <w:szCs w:val="22"/>
        </w:rPr>
        <w:t xml:space="preserve">EOD flatten fires at 3:45 PM ET and closes both legs</w:t>
      </w:r>
    </w:p>
    <w:p>
      <w:pPr>
        <w:pStyle w:val="ListParagraph"/>
        <w:numPr>
          <w:ilvl w:val="0"/>
          <w:numId w:val="2"/>
        </w:numPr>
        <w:spacing w:after="100"/>
      </w:pPr>
      <w:r>
        <w:rPr>
          <w:rFonts w:ascii="Arial" w:cs="Arial" w:eastAsia="Arial" w:hAnsi="Arial"/>
          <w:sz w:val="22"/>
          <w:szCs w:val="22"/>
        </w:rPr>
        <w:t xml:space="preserve">No duplicate EOD alerts on the same day</w:t>
      </w:r>
    </w:p>
    <w:p>
      <w:pPr>
        <w:pStyle w:val="ListParagraph"/>
        <w:numPr>
          <w:ilvl w:val="0"/>
          <w:numId w:val="2"/>
        </w:numPr>
        <w:spacing w:after="100"/>
      </w:pPr>
      <w:r>
        <w:rPr>
          <w:rFonts w:ascii="Arial" w:cs="Arial" w:eastAsia="Arial" w:hAnsi="Arial"/>
          <w:sz w:val="22"/>
          <w:szCs w:val="22"/>
        </w:rPr>
        <w:t xml:space="preserve">If one leg fails (broker rejection), the other leg does NOT leave a dangling position</w:t>
      </w:r>
    </w:p>
    <w:p>
      <w:pPr>
        <w:pBdr>
          <w:left w:val="single" w:color="E8A838" w:sz="6" w:space="8"/>
        </w:pBdr>
        <w:spacing w:after="200" w:before="100"/>
        <w:ind w:left="360"/>
      </w:pPr>
      <w:r>
        <w:rPr>
          <w:rFonts w:ascii="Arial" w:cs="Arial" w:eastAsia="Arial" w:hAnsi="Arial"/>
          <w:b/>
          <w:bCs/>
          <w:color w:val="E8A838"/>
          <w:sz w:val="20"/>
          <w:szCs w:val="20"/>
        </w:rPr>
        <w:t xml:space="preserve">NOTE: </w:t>
      </w:r>
      <w:r>
        <w:rPr>
          <w:rFonts w:ascii="Arial" w:cs="Arial" w:eastAsia="Arial" w:hAnsi="Arial"/>
          <w:sz w:val="20"/>
          <w:szCs w:val="20"/>
        </w:rPr>
        <w:t xml:space="preserve">Both legs are independent in TradersPost. If one leg fails (e.g., broker rejects the QQQ short due to margin), the other leg will still execute. Monitor TradersPost logs daily during paper trading to catch any desync between legs.</w:t>
      </w:r>
    </w:p>
    <w:p>
      <w:pPr>
        <w:pStyle w:val="Heading1"/>
      </w:pPr>
      <w:r>
        <w:t xml:space="preserve">8. Going Live</w:t>
      </w:r>
    </w:p>
    <w:p>
      <w:pPr>
        <w:spacing w:after="100" w:before="300"/>
      </w:pPr>
      <w:r>
        <w:rPr>
          <w:rFonts w:ascii="Arial" w:cs="Arial" w:eastAsia="Arial" w:hAnsi="Arial"/>
          <w:b/>
          <w:bCs/>
          <w:color w:val="1B3A5C"/>
          <w:sz w:val="24"/>
          <w:szCs w:val="24"/>
        </w:rPr>
        <w:t xml:space="preserve">Step 1: </w:t>
      </w:r>
      <w:r>
        <w:rPr>
          <w:rFonts w:ascii="Arial" w:cs="Arial" w:eastAsia="Arial" w:hAnsi="Arial"/>
          <w:b/>
          <w:bCs/>
          <w:sz w:val="24"/>
          <w:szCs w:val="24"/>
        </w:rPr>
        <w:t xml:space="preserve">Switch Subscriptions to Live</w:t>
      </w:r>
    </w:p>
    <w:p>
      <w:pPr>
        <w:spacing w:after="200"/>
      </w:pPr>
      <w:r>
        <w:rPr>
          <w:rFonts w:ascii="Arial" w:cs="Arial" w:eastAsia="Arial" w:hAnsi="Arial"/>
          <w:sz w:val="22"/>
          <w:szCs w:val="22"/>
        </w:rPr>
        <w:t xml:space="preserve">In TradersPost, edit each subscription (SPY and QQQ) and change the mode from Paper to Live. Confirm your broker connection is active and has sufficient buying power and margin.</w:t>
      </w:r>
    </w:p>
    <w:p>
      <w:pPr>
        <w:spacing w:after="100" w:before="300"/>
      </w:pPr>
      <w:r>
        <w:rPr>
          <w:rFonts w:ascii="Arial" w:cs="Arial" w:eastAsia="Arial" w:hAnsi="Arial"/>
          <w:b/>
          <w:bCs/>
          <w:color w:val="1B3A5C"/>
          <w:sz w:val="24"/>
          <w:szCs w:val="24"/>
        </w:rPr>
        <w:t xml:space="preserve">Step 2: </w:t>
      </w:r>
      <w:r>
        <w:rPr>
          <w:rFonts w:ascii="Arial" w:cs="Arial" w:eastAsia="Arial" w:hAnsi="Arial"/>
          <w:b/>
          <w:bCs/>
          <w:sz w:val="24"/>
          <w:szCs w:val="24"/>
        </w:rPr>
        <w:t xml:space="preserve">Verify Broker Permissions</w:t>
      </w:r>
    </w:p>
    <w:p>
      <w:pPr>
        <w:spacing w:after="200"/>
      </w:pPr>
      <w:r>
        <w:rPr>
          <w:rFonts w:ascii="Arial" w:cs="Arial" w:eastAsia="Arial" w:hAnsi="Arial"/>
          <w:sz w:val="22"/>
          <w:szCs w:val="22"/>
        </w:rPr>
        <w:t xml:space="preserve">Ensure your broker account allows short selling (required for the QQQ hedge leg). Some accounts restrict short selling on certain ETFs or require margin approval.</w:t>
      </w:r>
    </w:p>
    <w:p>
      <w:pPr>
        <w:spacing w:after="100" w:before="300"/>
      </w:pPr>
      <w:r>
        <w:rPr>
          <w:rFonts w:ascii="Arial" w:cs="Arial" w:eastAsia="Arial" w:hAnsi="Arial"/>
          <w:b/>
          <w:bCs/>
          <w:color w:val="1B3A5C"/>
          <w:sz w:val="24"/>
          <w:szCs w:val="24"/>
        </w:rPr>
        <w:t xml:space="preserve">Step 3: </w:t>
      </w:r>
      <w:r>
        <w:rPr>
          <w:rFonts w:ascii="Arial" w:cs="Arial" w:eastAsia="Arial" w:hAnsi="Arial"/>
          <w:b/>
          <w:bCs/>
          <w:sz w:val="24"/>
          <w:szCs w:val="24"/>
        </w:rPr>
        <w:t xml:space="preserve">Start Small</w:t>
      </w:r>
    </w:p>
    <w:p>
      <w:pPr>
        <w:spacing w:after="200"/>
      </w:pPr>
      <w:r>
        <w:rPr>
          <w:rFonts w:ascii="Arial" w:cs="Arial" w:eastAsia="Arial" w:hAnsi="Arial"/>
          <w:sz w:val="22"/>
          <w:szCs w:val="22"/>
        </w:rPr>
        <w:t xml:space="preserve">Consider reducing the Risk Per Trade setting to 0.5% and the Max Capital Per Trade to 10% for the first week of live trading. Scale up once you’re confident the system is executing correctly.</w:t>
      </w:r>
    </w:p>
    <w:p>
      <w:pPr>
        <w:spacing w:after="100" w:before="300"/>
      </w:pPr>
      <w:r>
        <w:rPr>
          <w:rFonts w:ascii="Arial" w:cs="Arial" w:eastAsia="Arial" w:hAnsi="Arial"/>
          <w:b/>
          <w:bCs/>
          <w:color w:val="1B3A5C"/>
          <w:sz w:val="24"/>
          <w:szCs w:val="24"/>
        </w:rPr>
        <w:t xml:space="preserve">Step 4: </w:t>
      </w:r>
      <w:r>
        <w:rPr>
          <w:rFonts w:ascii="Arial" w:cs="Arial" w:eastAsia="Arial" w:hAnsi="Arial"/>
          <w:b/>
          <w:bCs/>
          <w:sz w:val="24"/>
          <w:szCs w:val="24"/>
        </w:rPr>
        <w:t xml:space="preserve">Monitor Daily</w:t>
      </w:r>
    </w:p>
    <w:p>
      <w:pPr>
        <w:spacing w:after="200"/>
      </w:pPr>
      <w:r>
        <w:rPr>
          <w:rFonts w:ascii="Arial" w:cs="Arial" w:eastAsia="Arial" w:hAnsi="Arial"/>
          <w:sz w:val="22"/>
          <w:szCs w:val="22"/>
        </w:rPr>
        <w:t xml:space="preserve">Check TradersPost logs at least once per trading day for the first two weeks. Watch for: failed fills, leg desync, unexpected position sizes, and missed EOD flattens.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ETF Basis Spread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2026-03-25T20:43:39.743Z</dcterms:created>
  <dcterms:modified xsi:type="dcterms:W3CDTF">2026-03-25T20:43:39.743Z</dcterms:modified>
</cp:coreProperties>
</file>

<file path=docProps/custom.xml><?xml version="1.0" encoding="utf-8"?>
<Properties xmlns="http://schemas.openxmlformats.org/officeDocument/2006/custom-properties" xmlns:vt="http://schemas.openxmlformats.org/officeDocument/2006/docPropsVTypes"/>
</file>