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Only: Weak &amp; Plural Declension Exceptions (without -e)</w:t>
      </w:r>
    </w:p>
    <w:p>
      <w:r>
        <w:rPr>
          <w:b/>
        </w:rPr>
        <w:t>Weak without -e (Oxford only):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 (Oxford only):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Weak without -e (Oxford only):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 (Oxford only):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 (Oxford only):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 (Oxford only):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 (Oxford only):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Weak without -e (Oxford only):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 (Oxford only):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 (Oxford only):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 (Oxford only):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 (Oxford only):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 (Oxford only):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 (Oxford only):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 (Oxford only):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 (Oxford only):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 (Oxford only):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 (Oxford only):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 (Oxford only):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 (Oxford only):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Weak without -e (Oxford only):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 (Oxford only):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 (Oxford only):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 (Oxford only):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 (Oxford only):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 (Oxford only):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 (Oxford only):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 (Oxford only):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Plural without -e (Oxford only):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Plural without -e (Oxford only):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Plural without -e (Oxford only):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