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700" w:type="dxa"/>
        <w:tblCellMar>
          <w:left w:w="0" w:type="dxa"/>
          <w:right w:w="0" w:type="dxa"/>
        </w:tblCellMar>
        <w:tblLook w:val="04A0" w:firstRow="1" w:lastRow="0" w:firstColumn="1" w:lastColumn="0" w:noHBand="0" w:noVBand="1"/>
      </w:tblPr>
      <w:tblGrid>
        <w:gridCol w:w="1725"/>
        <w:gridCol w:w="3975"/>
      </w:tblGrid>
      <w:tr w:rsidR="009B3DDC" w:rsidRPr="009B3DDC" w14:paraId="7892698E" w14:textId="77777777" w:rsidTr="009B3DDC">
        <w:tc>
          <w:tcPr>
            <w:tcW w:w="0" w:type="auto"/>
            <w:gridSpan w:val="2"/>
            <w:tcMar>
              <w:top w:w="30" w:type="dxa"/>
              <w:left w:w="0" w:type="dxa"/>
              <w:bottom w:w="30" w:type="dxa"/>
              <w:right w:w="75" w:type="dxa"/>
            </w:tcMar>
            <w:hideMark/>
          </w:tcPr>
          <w:p w14:paraId="443597FC" w14:textId="389F6362" w:rsidR="009B3DDC" w:rsidRDefault="009B3DDC" w:rsidP="009B3DDC">
            <w:pPr>
              <w:spacing w:after="75" w:line="240" w:lineRule="auto"/>
              <w:outlineLvl w:val="0"/>
              <w:rPr>
                <w:rFonts w:ascii="Arial" w:eastAsia="Times New Roman" w:hAnsi="Arial" w:cs="Arial"/>
                <w:b/>
                <w:bCs/>
                <w:color w:val="707070"/>
                <w:spacing w:val="-15"/>
                <w:kern w:val="36"/>
                <w:sz w:val="39"/>
                <w:szCs w:val="39"/>
                <w14:ligatures w14:val="none"/>
              </w:rPr>
            </w:pPr>
            <w:r w:rsidRPr="009B3DDC">
              <w:rPr>
                <w:rFonts w:ascii="Arial" w:eastAsia="Times New Roman" w:hAnsi="Arial" w:cs="Arial"/>
                <w:b/>
                <w:bCs/>
                <w:color w:val="707070"/>
                <w:spacing w:val="-15"/>
                <w:kern w:val="36"/>
                <w:sz w:val="39"/>
                <w:szCs w:val="39"/>
                <w14:ligatures w14:val="none"/>
              </w:rPr>
              <w:t>Zachary (Zacharias) Wade </w:t>
            </w:r>
          </w:p>
          <w:p w14:paraId="46588B47" w14:textId="77777777" w:rsidR="009B3DDC" w:rsidRPr="009B3DDC" w:rsidRDefault="009B3DDC" w:rsidP="009B3DDC">
            <w:pPr>
              <w:spacing w:after="75" w:line="240" w:lineRule="auto"/>
              <w:outlineLvl w:val="0"/>
              <w:rPr>
                <w:rFonts w:ascii="Arial" w:eastAsia="Times New Roman" w:hAnsi="Arial" w:cs="Arial"/>
                <w:color w:val="707070"/>
                <w:spacing w:val="-15"/>
                <w:kern w:val="36"/>
                <w:sz w:val="22"/>
                <w:szCs w:val="22"/>
                <w14:ligatures w14:val="none"/>
              </w:rPr>
            </w:pPr>
          </w:p>
          <w:p w14:paraId="6AFE81B6" w14:textId="58535CDE" w:rsidR="009B3DDC" w:rsidRDefault="009B3DDC" w:rsidP="009B3DDC">
            <w:pPr>
              <w:spacing w:after="0" w:line="240" w:lineRule="auto"/>
              <w:rPr>
                <w:rFonts w:ascii="Arial" w:eastAsia="Times New Roman" w:hAnsi="Arial" w:cs="Arial"/>
                <w:color w:val="707070"/>
                <w:spacing w:val="-15"/>
                <w:kern w:val="36"/>
                <w:sz w:val="22"/>
                <w:szCs w:val="22"/>
                <w14:ligatures w14:val="none"/>
              </w:rPr>
            </w:pPr>
            <w:r w:rsidRPr="009B3DDC">
              <w:rPr>
                <w:rFonts w:ascii="Arial" w:eastAsia="Times New Roman" w:hAnsi="Arial" w:cs="Arial"/>
                <w:color w:val="707070"/>
                <w:spacing w:val="-15"/>
                <w:kern w:val="36"/>
                <w:sz w:val="22"/>
                <w:szCs w:val="22"/>
                <w14:ligatures w14:val="none"/>
              </w:rPr>
              <w:t xml:space="preserve">Information found in </w:t>
            </w:r>
            <w:hyperlink r:id="rId5" w:history="1">
              <w:r w:rsidRPr="009B3DDC">
                <w:rPr>
                  <w:rStyle w:val="Hyperlink"/>
                  <w:rFonts w:ascii="Arial" w:eastAsia="Times New Roman" w:hAnsi="Arial" w:cs="Arial"/>
                  <w:spacing w:val="-15"/>
                  <w:kern w:val="36"/>
                  <w:sz w:val="22"/>
                  <w:szCs w:val="22"/>
                  <w14:ligatures w14:val="none"/>
                </w:rPr>
                <w:t>Geni.com</w:t>
              </w:r>
            </w:hyperlink>
          </w:p>
          <w:p w14:paraId="1EBD0CC4" w14:textId="77777777" w:rsidR="009B3DDC" w:rsidRPr="009B3DDC" w:rsidRDefault="009B3DDC" w:rsidP="009B3DDC">
            <w:pPr>
              <w:spacing w:after="0" w:line="240" w:lineRule="auto"/>
              <w:rPr>
                <w:rFonts w:ascii="Arial" w:eastAsia="Times New Roman" w:hAnsi="Arial" w:cs="Arial"/>
                <w:color w:val="444444"/>
                <w:kern w:val="0"/>
                <w:sz w:val="22"/>
                <w:szCs w:val="22"/>
                <w14:ligatures w14:val="none"/>
              </w:rPr>
            </w:pPr>
          </w:p>
          <w:p w14:paraId="1540F8B8" w14:textId="40C32531" w:rsidR="009B3DDC" w:rsidRPr="009B3DDC" w:rsidRDefault="009B3DDC" w:rsidP="009B3DDC">
            <w:pPr>
              <w:spacing w:after="75" w:line="240" w:lineRule="auto"/>
              <w:outlineLvl w:val="0"/>
              <w:rPr>
                <w:rFonts w:ascii="Arial" w:eastAsia="Times New Roman" w:hAnsi="Arial" w:cs="Arial"/>
                <w:b/>
                <w:bCs/>
                <w:color w:val="707070"/>
                <w:spacing w:val="-15"/>
                <w:kern w:val="36"/>
                <w:sz w:val="39"/>
                <w:szCs w:val="39"/>
                <w14:ligatures w14:val="none"/>
              </w:rPr>
            </w:pPr>
          </w:p>
        </w:tc>
      </w:tr>
      <w:tr w:rsidR="009B3DDC" w:rsidRPr="009B3DDC" w14:paraId="0F06219F" w14:textId="77777777" w:rsidTr="009B3DDC">
        <w:tc>
          <w:tcPr>
            <w:tcW w:w="0" w:type="auto"/>
            <w:noWrap/>
            <w:tcMar>
              <w:top w:w="30" w:type="dxa"/>
              <w:left w:w="0" w:type="dxa"/>
              <w:bottom w:w="30" w:type="dxa"/>
              <w:right w:w="75" w:type="dxa"/>
            </w:tcMar>
            <w:hideMark/>
          </w:tcPr>
          <w:p w14:paraId="23E86E10" w14:textId="77777777" w:rsidR="009B3DDC" w:rsidRPr="009B3DDC" w:rsidRDefault="009B3DDC" w:rsidP="009B3DDC">
            <w:pPr>
              <w:spacing w:after="0" w:line="240" w:lineRule="auto"/>
              <w:rPr>
                <w:rFonts w:ascii="Arial" w:eastAsia="Times New Roman" w:hAnsi="Arial" w:cs="Arial"/>
                <w:color w:val="707070"/>
                <w:kern w:val="0"/>
                <w:sz w:val="18"/>
                <w:szCs w:val="18"/>
                <w14:ligatures w14:val="none"/>
              </w:rPr>
            </w:pPr>
            <w:r w:rsidRPr="009B3DDC">
              <w:rPr>
                <w:rFonts w:ascii="Arial" w:eastAsia="Times New Roman" w:hAnsi="Arial" w:cs="Arial"/>
                <w:color w:val="707070"/>
                <w:kern w:val="0"/>
                <w:sz w:val="18"/>
                <w:szCs w:val="18"/>
                <w14:ligatures w14:val="none"/>
              </w:rPr>
              <w:t>Also Known As:</w:t>
            </w:r>
          </w:p>
        </w:tc>
        <w:tc>
          <w:tcPr>
            <w:tcW w:w="0" w:type="auto"/>
            <w:tcMar>
              <w:top w:w="30" w:type="dxa"/>
              <w:left w:w="0" w:type="dxa"/>
              <w:bottom w:w="30" w:type="dxa"/>
              <w:right w:w="75" w:type="dxa"/>
            </w:tcMar>
            <w:hideMark/>
          </w:tcPr>
          <w:p w14:paraId="26D330DC" w14:textId="77777777" w:rsidR="009B3DDC" w:rsidRPr="009B3DDC" w:rsidRDefault="009B3DDC" w:rsidP="009B3DDC">
            <w:pPr>
              <w:spacing w:after="0" w:line="240" w:lineRule="auto"/>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"/Zachary/"</w:t>
            </w:r>
          </w:p>
        </w:tc>
      </w:tr>
      <w:tr w:rsidR="009B3DDC" w:rsidRPr="009B3DDC" w14:paraId="5583756C" w14:textId="77777777" w:rsidTr="009B3DDC">
        <w:tc>
          <w:tcPr>
            <w:tcW w:w="0" w:type="auto"/>
            <w:noWrap/>
            <w:tcMar>
              <w:top w:w="30" w:type="dxa"/>
              <w:left w:w="0" w:type="dxa"/>
              <w:bottom w:w="30" w:type="dxa"/>
              <w:right w:w="75" w:type="dxa"/>
            </w:tcMar>
            <w:hideMark/>
          </w:tcPr>
          <w:p w14:paraId="79447EFD" w14:textId="77777777" w:rsidR="009B3DDC" w:rsidRPr="009B3DDC" w:rsidRDefault="009B3DDC" w:rsidP="009B3DDC">
            <w:pPr>
              <w:spacing w:after="0" w:line="240" w:lineRule="auto"/>
              <w:rPr>
                <w:rFonts w:ascii="Arial" w:eastAsia="Times New Roman" w:hAnsi="Arial" w:cs="Arial"/>
                <w:color w:val="707070"/>
                <w:kern w:val="0"/>
                <w:sz w:val="18"/>
                <w:szCs w:val="18"/>
                <w14:ligatures w14:val="none"/>
              </w:rPr>
            </w:pPr>
            <w:r w:rsidRPr="009B3DDC">
              <w:rPr>
                <w:rFonts w:ascii="Arial" w:eastAsia="Times New Roman" w:hAnsi="Arial" w:cs="Arial"/>
                <w:color w:val="707070"/>
                <w:kern w:val="0"/>
                <w:sz w:val="18"/>
                <w:szCs w:val="18"/>
                <w14:ligatures w14:val="none"/>
              </w:rPr>
              <w:t>Birthdate:</w:t>
            </w:r>
          </w:p>
        </w:tc>
        <w:tc>
          <w:tcPr>
            <w:tcW w:w="0" w:type="auto"/>
            <w:tcMar>
              <w:top w:w="30" w:type="dxa"/>
              <w:left w:w="0" w:type="dxa"/>
              <w:bottom w:w="30" w:type="dxa"/>
              <w:right w:w="75" w:type="dxa"/>
            </w:tcMar>
            <w:hideMark/>
          </w:tcPr>
          <w:p w14:paraId="53C8B2E2" w14:textId="77777777" w:rsidR="009B3DDC" w:rsidRPr="009B3DDC" w:rsidRDefault="009B3DDC" w:rsidP="009B3DDC">
            <w:pPr>
              <w:spacing w:after="0" w:line="240" w:lineRule="auto"/>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1627</w:t>
            </w:r>
          </w:p>
        </w:tc>
      </w:tr>
      <w:tr w:rsidR="009B3DDC" w:rsidRPr="009B3DDC" w14:paraId="0566E208" w14:textId="77777777" w:rsidTr="009B3DDC">
        <w:tc>
          <w:tcPr>
            <w:tcW w:w="0" w:type="auto"/>
            <w:noWrap/>
            <w:tcMar>
              <w:top w:w="30" w:type="dxa"/>
              <w:left w:w="0" w:type="dxa"/>
              <w:bottom w:w="30" w:type="dxa"/>
              <w:right w:w="75" w:type="dxa"/>
            </w:tcMar>
            <w:hideMark/>
          </w:tcPr>
          <w:p w14:paraId="2F3C8A99" w14:textId="77777777" w:rsidR="009B3DDC" w:rsidRPr="009B3DDC" w:rsidRDefault="009B3DDC" w:rsidP="009B3DDC">
            <w:pPr>
              <w:spacing w:after="0" w:line="240" w:lineRule="auto"/>
              <w:rPr>
                <w:rFonts w:ascii="Arial" w:eastAsia="Times New Roman" w:hAnsi="Arial" w:cs="Arial"/>
                <w:color w:val="707070"/>
                <w:kern w:val="0"/>
                <w:sz w:val="18"/>
                <w:szCs w:val="18"/>
                <w14:ligatures w14:val="none"/>
              </w:rPr>
            </w:pPr>
            <w:r w:rsidRPr="009B3DDC">
              <w:rPr>
                <w:rFonts w:ascii="Arial" w:eastAsia="Times New Roman" w:hAnsi="Arial" w:cs="Arial"/>
                <w:color w:val="707070"/>
                <w:kern w:val="0"/>
                <w:sz w:val="18"/>
                <w:szCs w:val="18"/>
                <w14:ligatures w14:val="none"/>
              </w:rPr>
              <w:t>Birthplace:</w:t>
            </w:r>
          </w:p>
        </w:tc>
        <w:tc>
          <w:tcPr>
            <w:tcW w:w="0" w:type="auto"/>
            <w:tcMar>
              <w:top w:w="30" w:type="dxa"/>
              <w:left w:w="0" w:type="dxa"/>
              <w:bottom w:w="30" w:type="dxa"/>
              <w:right w:w="75" w:type="dxa"/>
            </w:tcMar>
            <w:hideMark/>
          </w:tcPr>
          <w:p w14:paraId="409DEBAB" w14:textId="77777777" w:rsidR="009B3DDC" w:rsidRPr="009B3DDC" w:rsidRDefault="009B3DDC" w:rsidP="009B3DDC">
            <w:pPr>
              <w:spacing w:after="0" w:line="240" w:lineRule="auto"/>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Chilcotin, Warwickshire, England (United Kingdom)</w:t>
            </w:r>
          </w:p>
        </w:tc>
      </w:tr>
      <w:tr w:rsidR="009B3DDC" w:rsidRPr="009B3DDC" w14:paraId="348390F1" w14:textId="77777777" w:rsidTr="009B3DDC">
        <w:tc>
          <w:tcPr>
            <w:tcW w:w="0" w:type="auto"/>
            <w:noWrap/>
            <w:tcMar>
              <w:top w:w="30" w:type="dxa"/>
              <w:left w:w="0" w:type="dxa"/>
              <w:bottom w:w="30" w:type="dxa"/>
              <w:right w:w="75" w:type="dxa"/>
            </w:tcMar>
            <w:hideMark/>
          </w:tcPr>
          <w:p w14:paraId="56F9F764" w14:textId="77777777" w:rsidR="009B3DDC" w:rsidRPr="009B3DDC" w:rsidRDefault="009B3DDC" w:rsidP="009B3DDC">
            <w:pPr>
              <w:spacing w:after="0" w:line="240" w:lineRule="auto"/>
              <w:rPr>
                <w:rFonts w:ascii="Arial" w:eastAsia="Times New Roman" w:hAnsi="Arial" w:cs="Arial"/>
                <w:color w:val="707070"/>
                <w:kern w:val="0"/>
                <w:sz w:val="18"/>
                <w:szCs w:val="18"/>
                <w14:ligatures w14:val="none"/>
              </w:rPr>
            </w:pPr>
            <w:r w:rsidRPr="009B3DDC">
              <w:rPr>
                <w:rFonts w:ascii="Arial" w:eastAsia="Times New Roman" w:hAnsi="Arial" w:cs="Arial"/>
                <w:color w:val="707070"/>
                <w:kern w:val="0"/>
                <w:sz w:val="18"/>
                <w:szCs w:val="18"/>
                <w14:ligatures w14:val="none"/>
              </w:rPr>
              <w:t>Death:</w:t>
            </w:r>
          </w:p>
        </w:tc>
        <w:tc>
          <w:tcPr>
            <w:tcW w:w="0" w:type="auto"/>
            <w:tcMar>
              <w:top w:w="30" w:type="dxa"/>
              <w:left w:w="0" w:type="dxa"/>
              <w:bottom w:w="30" w:type="dxa"/>
              <w:right w:w="75" w:type="dxa"/>
            </w:tcMar>
            <w:hideMark/>
          </w:tcPr>
          <w:p w14:paraId="4E9490CB" w14:textId="3FA8C04C" w:rsidR="009B3DDC" w:rsidRPr="009B3DDC" w:rsidRDefault="009B3DDC" w:rsidP="009B3DDC">
            <w:pPr>
              <w:spacing w:after="0" w:line="240" w:lineRule="auto"/>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March 05, 1677 (49-50)</w:t>
            </w:r>
            <w:r w:rsidRPr="009B3DDC">
              <w:rPr>
                <w:rFonts w:ascii="Arial" w:eastAsia="Times New Roman" w:hAnsi="Arial" w:cs="Arial"/>
                <w:color w:val="333333"/>
                <w:kern w:val="0"/>
                <w:sz w:val="18"/>
                <w:szCs w:val="18"/>
                <w14:ligatures w14:val="none"/>
              </w:rPr>
              <w:br/>
              <w:t>Port Tobacco, Charles County, Maryland, United States </w:t>
            </w:r>
            <w:r w:rsidRPr="009B3DDC">
              <w:rPr>
                <w:rFonts w:ascii="Arial" w:eastAsia="Times New Roman" w:hAnsi="Arial" w:cs="Arial"/>
                <w:color w:val="333333"/>
                <w:kern w:val="0"/>
                <w:sz w:val="18"/>
                <w:szCs w:val="18"/>
                <w14:ligatures w14:val="none"/>
              </w:rPr>
              <w:fldChar w:fldCharType="begin"/>
            </w:r>
            <w:r w:rsidRPr="009B3DDC">
              <w:rPr>
                <w:rFonts w:ascii="Arial" w:eastAsia="Times New Roman" w:hAnsi="Arial" w:cs="Arial"/>
                <w:color w:val="333333"/>
                <w:kern w:val="0"/>
                <w:sz w:val="18"/>
                <w:szCs w:val="18"/>
                <w14:ligatures w14:val="none"/>
              </w:rPr>
              <w:instrText xml:space="preserve"> INCLUDEPICTURE "/Users/lhg4/Library/Group Containers/UBF8T346G9.ms/WebArchiveCopyPasteTempFiles/com.microsoft.Word/citation_note.gif?1750702706" \* MERGEFORMATINET </w:instrText>
            </w:r>
            <w:r w:rsidRPr="009B3DDC">
              <w:rPr>
                <w:rFonts w:ascii="Arial" w:eastAsia="Times New Roman" w:hAnsi="Arial" w:cs="Arial"/>
                <w:color w:val="333333"/>
                <w:kern w:val="0"/>
                <w:sz w:val="18"/>
                <w:szCs w:val="18"/>
                <w14:ligatures w14:val="none"/>
              </w:rPr>
              <w:fldChar w:fldCharType="separate"/>
            </w:r>
            <w:r w:rsidRPr="009B3DDC">
              <w:rPr>
                <w:rFonts w:ascii="Arial" w:eastAsia="Times New Roman" w:hAnsi="Arial" w:cs="Arial"/>
                <w:noProof/>
                <w:color w:val="333333"/>
                <w:kern w:val="0"/>
                <w:sz w:val="18"/>
                <w:szCs w:val="18"/>
                <w14:ligatures w14:val="none"/>
              </w:rPr>
              <w:drawing>
                <wp:inline distT="0" distB="0" distL="0" distR="0" wp14:anchorId="48D7AE27" wp14:editId="6718DB7A">
                  <wp:extent cx="203200" cy="203200"/>
                  <wp:effectExtent l="0" t="0" r="0" b="0"/>
                  <wp:docPr id="712344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s_cause_of_death_death_date_death_location"/>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03200" cy="203200"/>
                          </a:xfrm>
                          <a:prstGeom prst="rect">
                            <a:avLst/>
                          </a:prstGeom>
                          <a:noFill/>
                          <a:ln>
                            <a:noFill/>
                          </a:ln>
                        </pic:spPr>
                      </pic:pic>
                    </a:graphicData>
                  </a:graphic>
                </wp:inline>
              </w:drawing>
            </w:r>
            <w:r w:rsidRPr="009B3DDC">
              <w:rPr>
                <w:rFonts w:ascii="Arial" w:eastAsia="Times New Roman" w:hAnsi="Arial" w:cs="Arial"/>
                <w:color w:val="333333"/>
                <w:kern w:val="0"/>
                <w:sz w:val="18"/>
                <w:szCs w:val="18"/>
                <w14:ligatures w14:val="none"/>
              </w:rPr>
              <w:fldChar w:fldCharType="end"/>
            </w:r>
          </w:p>
        </w:tc>
      </w:tr>
      <w:tr w:rsidR="009B3DDC" w:rsidRPr="009B3DDC" w14:paraId="2FC2EAF6" w14:textId="77777777" w:rsidTr="009B3DDC">
        <w:tc>
          <w:tcPr>
            <w:tcW w:w="1725" w:type="dxa"/>
            <w:tcMar>
              <w:top w:w="30" w:type="dxa"/>
              <w:left w:w="0" w:type="dxa"/>
              <w:bottom w:w="30" w:type="dxa"/>
              <w:right w:w="75" w:type="dxa"/>
            </w:tcMar>
            <w:hideMark/>
          </w:tcPr>
          <w:p w14:paraId="365C352F" w14:textId="77777777" w:rsidR="009B3DDC" w:rsidRPr="009B3DDC" w:rsidRDefault="009B3DDC" w:rsidP="009B3DDC">
            <w:pPr>
              <w:spacing w:after="0" w:line="240" w:lineRule="auto"/>
              <w:rPr>
                <w:rFonts w:ascii="Arial" w:eastAsia="Times New Roman" w:hAnsi="Arial" w:cs="Arial"/>
                <w:color w:val="777777"/>
                <w:kern w:val="0"/>
                <w:sz w:val="18"/>
                <w:szCs w:val="18"/>
                <w14:ligatures w14:val="none"/>
              </w:rPr>
            </w:pPr>
            <w:r w:rsidRPr="009B3DDC">
              <w:rPr>
                <w:rFonts w:ascii="Arial" w:eastAsia="Times New Roman" w:hAnsi="Arial" w:cs="Arial"/>
                <w:color w:val="777777"/>
                <w:kern w:val="0"/>
                <w:sz w:val="18"/>
                <w:szCs w:val="18"/>
                <w14:ligatures w14:val="none"/>
              </w:rPr>
              <w:t>Place of Burial:</w:t>
            </w:r>
          </w:p>
        </w:tc>
        <w:tc>
          <w:tcPr>
            <w:tcW w:w="0" w:type="auto"/>
            <w:tcMar>
              <w:top w:w="30" w:type="dxa"/>
              <w:left w:w="0" w:type="dxa"/>
              <w:bottom w:w="30" w:type="dxa"/>
              <w:right w:w="75" w:type="dxa"/>
            </w:tcMar>
            <w:hideMark/>
          </w:tcPr>
          <w:p w14:paraId="0A71186E" w14:textId="77777777" w:rsidR="009B3DDC" w:rsidRPr="009B3DDC" w:rsidRDefault="009B3DDC" w:rsidP="009B3DDC">
            <w:pPr>
              <w:spacing w:after="0" w:line="240" w:lineRule="auto"/>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 xml:space="preserve">Body lost or destroyed, </w:t>
            </w:r>
            <w:proofErr w:type="gramStart"/>
            <w:r w:rsidRPr="009B3DDC">
              <w:rPr>
                <w:rFonts w:ascii="Arial" w:eastAsia="Times New Roman" w:hAnsi="Arial" w:cs="Arial"/>
                <w:color w:val="333333"/>
                <w:kern w:val="0"/>
                <w:sz w:val="18"/>
                <w:szCs w:val="18"/>
                <w14:ligatures w14:val="none"/>
              </w:rPr>
              <w:t>Specifically</w:t>
            </w:r>
            <w:proofErr w:type="gramEnd"/>
            <w:r w:rsidRPr="009B3DDC">
              <w:rPr>
                <w:rFonts w:ascii="Arial" w:eastAsia="Times New Roman" w:hAnsi="Arial" w:cs="Arial"/>
                <w:color w:val="333333"/>
                <w:kern w:val="0"/>
                <w:sz w:val="18"/>
                <w:szCs w:val="18"/>
                <w14:ligatures w14:val="none"/>
              </w:rPr>
              <w:t>: Burial location is unknown.</w:t>
            </w:r>
          </w:p>
        </w:tc>
      </w:tr>
    </w:tbl>
    <w:p w14:paraId="6C210351" w14:textId="77777777" w:rsidR="00355384" w:rsidRDefault="00355384"/>
    <w:p w14:paraId="06DA2666" w14:textId="383AFB41" w:rsidR="009B3DDC" w:rsidRDefault="009B3DDC"/>
    <w:p w14:paraId="27F63DA7" w14:textId="2D60C45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Settlers of the District of Columbia Memorial Zachary, also known as, Zachariah Wade, arrived in Kent County, Maryland from Warwickshire, England circa 1641. He was an indentured servant to Margaret Brent, who was a prominent founding settler in the colonies of Maryland and Virginia. Miss Brent ranks among the most prominent women figures in early Colonial American history.</w:t>
      </w:r>
    </w:p>
    <w:p w14:paraId="2CA7FF78"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 xml:space="preserve">Zachary Wade later became Margaret Brent's legal representative. By 1657, he had moved to Charles Co., Maryland where he was chosen to represent New Town, Charles County, at the first Assembly of Maryland, which was held at St. Leonard's Creek, in </w:t>
      </w:r>
      <w:proofErr w:type="gramStart"/>
      <w:r w:rsidRPr="009B3DDC">
        <w:rPr>
          <w:rFonts w:ascii="Arial" w:eastAsia="Times New Roman" w:hAnsi="Arial" w:cs="Arial"/>
          <w:color w:val="333333"/>
          <w:kern w:val="0"/>
          <w:sz w:val="18"/>
          <w:szCs w:val="18"/>
          <w14:ligatures w14:val="none"/>
        </w:rPr>
        <w:t>April,</w:t>
      </w:r>
      <w:proofErr w:type="gramEnd"/>
      <w:r w:rsidRPr="009B3DDC">
        <w:rPr>
          <w:rFonts w:ascii="Arial" w:eastAsia="Times New Roman" w:hAnsi="Arial" w:cs="Arial"/>
          <w:color w:val="333333"/>
          <w:kern w:val="0"/>
          <w:sz w:val="18"/>
          <w:szCs w:val="18"/>
          <w14:ligatures w14:val="none"/>
        </w:rPr>
        <w:t xml:space="preserve"> 1657. Zachary was an attorney and held public office, from 1662 until his death in 1677, as a "Gentlemen Justice" or Commissioner of Peace of Charles County. He had extensive land holdings in Queen Anne's, Talbot, Charles, and Prince George's County, Maryland. There is quite a bit of information on Zachary Wade in the Maryland State Archives.</w:t>
      </w:r>
    </w:p>
    <w:p w14:paraId="4400633A"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Zachary married Mary Hatton, a daughter of Richard and Margaret Hatton circa 1658 in Charles County. They had the following known children:</w:t>
      </w:r>
    </w:p>
    <w:p w14:paraId="5DEB9098"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 xml:space="preserve">Jane Wade, born about 1659. Mary Wade, born about 1661; died in infancy. Richard Wade, born in 1664; died </w:t>
      </w:r>
      <w:proofErr w:type="spellStart"/>
      <w:r w:rsidRPr="009B3DDC">
        <w:rPr>
          <w:rFonts w:ascii="Arial" w:eastAsia="Times New Roman" w:hAnsi="Arial" w:cs="Arial"/>
          <w:color w:val="333333"/>
          <w:kern w:val="0"/>
          <w:sz w:val="18"/>
          <w:szCs w:val="18"/>
          <w14:ligatures w14:val="none"/>
        </w:rPr>
        <w:t>abt</w:t>
      </w:r>
      <w:proofErr w:type="spellEnd"/>
      <w:r w:rsidRPr="009B3DDC">
        <w:rPr>
          <w:rFonts w:ascii="Arial" w:eastAsia="Times New Roman" w:hAnsi="Arial" w:cs="Arial"/>
          <w:color w:val="333333"/>
          <w:kern w:val="0"/>
          <w:sz w:val="18"/>
          <w:szCs w:val="18"/>
          <w14:ligatures w14:val="none"/>
        </w:rPr>
        <w:t xml:space="preserve"> 1727. Theodosia Wade, born in 1666; died </w:t>
      </w:r>
      <w:proofErr w:type="spellStart"/>
      <w:r w:rsidRPr="009B3DDC">
        <w:rPr>
          <w:rFonts w:ascii="Arial" w:eastAsia="Times New Roman" w:hAnsi="Arial" w:cs="Arial"/>
          <w:color w:val="333333"/>
          <w:kern w:val="0"/>
          <w:sz w:val="18"/>
          <w:szCs w:val="18"/>
          <w14:ligatures w14:val="none"/>
        </w:rPr>
        <w:t>abt</w:t>
      </w:r>
      <w:proofErr w:type="spellEnd"/>
      <w:r w:rsidRPr="009B3DDC">
        <w:rPr>
          <w:rFonts w:ascii="Arial" w:eastAsia="Times New Roman" w:hAnsi="Arial" w:cs="Arial"/>
          <w:color w:val="333333"/>
          <w:kern w:val="0"/>
          <w:sz w:val="18"/>
          <w:szCs w:val="18"/>
          <w14:ligatures w14:val="none"/>
        </w:rPr>
        <w:t xml:space="preserve"> 1749 Robert Wade, born in 1668; died 1713. Edward Wade, born about 1670; died about 1672. William Wade, born about 1673; died in infancy. </w:t>
      </w:r>
    </w:p>
    <w:p w14:paraId="3116FFF8"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Written by Sarah Joyce Gibbs Johnson.</w:t>
      </w:r>
    </w:p>
    <w:p w14:paraId="5A66A462"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MARYLAND CALENDAR OF WILLS: Volume 1, Maryland State Archives.</w:t>
      </w:r>
    </w:p>
    <w:p w14:paraId="2EBD34E5"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 xml:space="preserve">Wade, Zachary, Chas. Co. 5th </w:t>
      </w:r>
      <w:proofErr w:type="spellStart"/>
      <w:r w:rsidRPr="009B3DDC">
        <w:rPr>
          <w:rFonts w:ascii="Arial" w:eastAsia="Times New Roman" w:hAnsi="Arial" w:cs="Arial"/>
          <w:color w:val="333333"/>
          <w:kern w:val="0"/>
          <w:sz w:val="18"/>
          <w:szCs w:val="18"/>
          <w14:ligatures w14:val="none"/>
        </w:rPr>
        <w:t>Mch</w:t>
      </w:r>
      <w:proofErr w:type="spellEnd"/>
      <w:r w:rsidRPr="009B3DDC">
        <w:rPr>
          <w:rFonts w:ascii="Arial" w:eastAsia="Times New Roman" w:hAnsi="Arial" w:cs="Arial"/>
          <w:color w:val="333333"/>
          <w:kern w:val="0"/>
          <w:sz w:val="18"/>
          <w:szCs w:val="18"/>
          <w14:ligatures w14:val="none"/>
        </w:rPr>
        <w:t xml:space="preserve">., 1677; 25th </w:t>
      </w:r>
      <w:proofErr w:type="gramStart"/>
      <w:r w:rsidRPr="009B3DDC">
        <w:rPr>
          <w:rFonts w:ascii="Arial" w:eastAsia="Times New Roman" w:hAnsi="Arial" w:cs="Arial"/>
          <w:color w:val="333333"/>
          <w:kern w:val="0"/>
          <w:sz w:val="18"/>
          <w:szCs w:val="18"/>
          <w14:ligatures w14:val="none"/>
        </w:rPr>
        <w:t>May,</w:t>
      </w:r>
      <w:proofErr w:type="gramEnd"/>
      <w:r w:rsidRPr="009B3DDC">
        <w:rPr>
          <w:rFonts w:ascii="Arial" w:eastAsia="Times New Roman" w:hAnsi="Arial" w:cs="Arial"/>
          <w:color w:val="333333"/>
          <w:kern w:val="0"/>
          <w:sz w:val="18"/>
          <w:szCs w:val="18"/>
          <w14:ligatures w14:val="none"/>
        </w:rPr>
        <w:t xml:space="preserve"> 1677. </w:t>
      </w:r>
    </w:p>
    <w:p w14:paraId="2BA3013F"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To eld. son Richard and hrs., 550 A., "</w:t>
      </w:r>
      <w:proofErr w:type="spellStart"/>
      <w:r w:rsidRPr="009B3DDC">
        <w:rPr>
          <w:rFonts w:ascii="Arial" w:eastAsia="Times New Roman" w:hAnsi="Arial" w:cs="Arial"/>
          <w:color w:val="333333"/>
          <w:kern w:val="0"/>
          <w:sz w:val="18"/>
          <w:szCs w:val="18"/>
          <w14:ligatures w14:val="none"/>
        </w:rPr>
        <w:t>Limme</w:t>
      </w:r>
      <w:proofErr w:type="spellEnd"/>
      <w:r w:rsidRPr="009B3DDC">
        <w:rPr>
          <w:rFonts w:ascii="Arial" w:eastAsia="Times New Roman" w:hAnsi="Arial" w:cs="Arial"/>
          <w:color w:val="333333"/>
          <w:kern w:val="0"/>
          <w:sz w:val="18"/>
          <w:szCs w:val="18"/>
          <w14:ligatures w14:val="none"/>
        </w:rPr>
        <w:t>" and "</w:t>
      </w:r>
      <w:proofErr w:type="spellStart"/>
      <w:r w:rsidRPr="009B3DDC">
        <w:rPr>
          <w:rFonts w:ascii="Arial" w:eastAsia="Times New Roman" w:hAnsi="Arial" w:cs="Arial"/>
          <w:color w:val="333333"/>
          <w:kern w:val="0"/>
          <w:sz w:val="18"/>
          <w:szCs w:val="18"/>
          <w14:ligatures w14:val="none"/>
        </w:rPr>
        <w:t>Limmis</w:t>
      </w:r>
      <w:proofErr w:type="spellEnd"/>
      <w:r w:rsidRPr="009B3DDC">
        <w:rPr>
          <w:rFonts w:ascii="Arial" w:eastAsia="Times New Roman" w:hAnsi="Arial" w:cs="Arial"/>
          <w:color w:val="333333"/>
          <w:kern w:val="0"/>
          <w:sz w:val="18"/>
          <w:szCs w:val="18"/>
          <w14:ligatures w14:val="none"/>
        </w:rPr>
        <w:t xml:space="preserve"> Enlargement;" 400 A., "Wadeson" and "Wadeson's Enlargement," and ½ of 1,060 A., "Locust Thicket," being land bought by testator and brother, Randolph Hinson, from Thomas Brookes; also land at hd. of Piscataway Ck. </w:t>
      </w:r>
    </w:p>
    <w:p w14:paraId="27738F60"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To son Robert and hrs., 600 A., part of "Market Overton;" 500 A., "Forest Green;" 350 A., "Stony Harbor," on Piscataway Ck.; and 200 A., "Friendship." </w:t>
      </w:r>
    </w:p>
    <w:p w14:paraId="17502647"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lastRenderedPageBreak/>
        <w:t xml:space="preserve">To </w:t>
      </w:r>
      <w:proofErr w:type="spellStart"/>
      <w:r w:rsidRPr="009B3DDC">
        <w:rPr>
          <w:rFonts w:ascii="Arial" w:eastAsia="Times New Roman" w:hAnsi="Arial" w:cs="Arial"/>
          <w:color w:val="333333"/>
          <w:kern w:val="0"/>
          <w:sz w:val="18"/>
          <w:szCs w:val="18"/>
          <w14:ligatures w14:val="none"/>
        </w:rPr>
        <w:t>dau</w:t>
      </w:r>
      <w:proofErr w:type="spellEnd"/>
      <w:r w:rsidRPr="009B3DDC">
        <w:rPr>
          <w:rFonts w:ascii="Arial" w:eastAsia="Times New Roman" w:hAnsi="Arial" w:cs="Arial"/>
          <w:color w:val="333333"/>
          <w:kern w:val="0"/>
          <w:sz w:val="18"/>
          <w:szCs w:val="18"/>
          <w14:ligatures w14:val="none"/>
        </w:rPr>
        <w:t xml:space="preserve">. Theodosia, land on eastern branch of Piscataway, taken up by testator and brother, Luke Gardner; also remainder of "Market Overton" </w:t>
      </w:r>
      <w:proofErr w:type="spellStart"/>
      <w:r w:rsidRPr="009B3DDC">
        <w:rPr>
          <w:rFonts w:ascii="Arial" w:eastAsia="Times New Roman" w:hAnsi="Arial" w:cs="Arial"/>
          <w:color w:val="333333"/>
          <w:kern w:val="0"/>
          <w:sz w:val="18"/>
          <w:szCs w:val="18"/>
          <w14:ligatures w14:val="none"/>
        </w:rPr>
        <w:t>afsd</w:t>
      </w:r>
      <w:proofErr w:type="spellEnd"/>
      <w:r w:rsidRPr="009B3DDC">
        <w:rPr>
          <w:rFonts w:ascii="Arial" w:eastAsia="Times New Roman" w:hAnsi="Arial" w:cs="Arial"/>
          <w:color w:val="333333"/>
          <w:kern w:val="0"/>
          <w:sz w:val="18"/>
          <w:szCs w:val="18"/>
          <w14:ligatures w14:val="none"/>
        </w:rPr>
        <w:t>. </w:t>
      </w:r>
    </w:p>
    <w:p w14:paraId="78D92172"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 xml:space="preserve">To Mary Hinson, </w:t>
      </w:r>
      <w:proofErr w:type="spellStart"/>
      <w:r w:rsidRPr="009B3DDC">
        <w:rPr>
          <w:rFonts w:ascii="Arial" w:eastAsia="Times New Roman" w:hAnsi="Arial" w:cs="Arial"/>
          <w:color w:val="333333"/>
          <w:kern w:val="0"/>
          <w:sz w:val="18"/>
          <w:szCs w:val="18"/>
          <w14:ligatures w14:val="none"/>
        </w:rPr>
        <w:t>personalty</w:t>
      </w:r>
      <w:proofErr w:type="spellEnd"/>
      <w:r w:rsidRPr="009B3DDC">
        <w:rPr>
          <w:rFonts w:ascii="Arial" w:eastAsia="Times New Roman" w:hAnsi="Arial" w:cs="Arial"/>
          <w:color w:val="333333"/>
          <w:kern w:val="0"/>
          <w:sz w:val="18"/>
          <w:szCs w:val="18"/>
          <w14:ligatures w14:val="none"/>
        </w:rPr>
        <w:t>. </w:t>
      </w:r>
    </w:p>
    <w:p w14:paraId="3CE50056"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 xml:space="preserve">To 3 </w:t>
      </w:r>
      <w:proofErr w:type="gramStart"/>
      <w:r w:rsidRPr="009B3DDC">
        <w:rPr>
          <w:rFonts w:ascii="Arial" w:eastAsia="Times New Roman" w:hAnsi="Arial" w:cs="Arial"/>
          <w:color w:val="333333"/>
          <w:kern w:val="0"/>
          <w:sz w:val="18"/>
          <w:szCs w:val="18"/>
          <w14:ligatures w14:val="none"/>
        </w:rPr>
        <w:t>child</w:t>
      </w:r>
      <w:proofErr w:type="gramEnd"/>
      <w:r w:rsidRPr="009B3DDC">
        <w:rPr>
          <w:rFonts w:ascii="Arial" w:eastAsia="Times New Roman" w:hAnsi="Arial" w:cs="Arial"/>
          <w:color w:val="333333"/>
          <w:kern w:val="0"/>
          <w:sz w:val="18"/>
          <w:szCs w:val="18"/>
          <w14:ligatures w14:val="none"/>
        </w:rPr>
        <w:t xml:space="preserve">. </w:t>
      </w:r>
      <w:proofErr w:type="spellStart"/>
      <w:r w:rsidRPr="009B3DDC">
        <w:rPr>
          <w:rFonts w:ascii="Arial" w:eastAsia="Times New Roman" w:hAnsi="Arial" w:cs="Arial"/>
          <w:color w:val="333333"/>
          <w:kern w:val="0"/>
          <w:sz w:val="18"/>
          <w:szCs w:val="18"/>
          <w14:ligatures w14:val="none"/>
        </w:rPr>
        <w:t>afsd</w:t>
      </w:r>
      <w:proofErr w:type="spellEnd"/>
      <w:r w:rsidRPr="009B3DDC">
        <w:rPr>
          <w:rFonts w:ascii="Arial" w:eastAsia="Times New Roman" w:hAnsi="Arial" w:cs="Arial"/>
          <w:color w:val="333333"/>
          <w:kern w:val="0"/>
          <w:sz w:val="18"/>
          <w:szCs w:val="18"/>
          <w14:ligatures w14:val="none"/>
        </w:rPr>
        <w:t xml:space="preserve">., residue of estate; should any die without issue, survivor or survivors to inherit deceased's portion. In event of death of all </w:t>
      </w:r>
      <w:proofErr w:type="gramStart"/>
      <w:r w:rsidRPr="009B3DDC">
        <w:rPr>
          <w:rFonts w:ascii="Arial" w:eastAsia="Times New Roman" w:hAnsi="Arial" w:cs="Arial"/>
          <w:color w:val="333333"/>
          <w:kern w:val="0"/>
          <w:sz w:val="18"/>
          <w:szCs w:val="18"/>
          <w14:ligatures w14:val="none"/>
        </w:rPr>
        <w:t>child</w:t>
      </w:r>
      <w:proofErr w:type="gramEnd"/>
      <w:r w:rsidRPr="009B3DDC">
        <w:rPr>
          <w:rFonts w:ascii="Arial" w:eastAsia="Times New Roman" w:hAnsi="Arial" w:cs="Arial"/>
          <w:color w:val="333333"/>
          <w:kern w:val="0"/>
          <w:sz w:val="18"/>
          <w:szCs w:val="18"/>
          <w14:ligatures w14:val="none"/>
        </w:rPr>
        <w:t>. without issue, estate to be divided among brother-in-law Randolph Hinson's sons (unnamed) and William Hatton's son (unnamed). </w:t>
      </w:r>
    </w:p>
    <w:p w14:paraId="384AA8B4"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proofErr w:type="spellStart"/>
      <w:r w:rsidRPr="009B3DDC">
        <w:rPr>
          <w:rFonts w:ascii="Arial" w:eastAsia="Times New Roman" w:hAnsi="Arial" w:cs="Arial"/>
          <w:color w:val="333333"/>
          <w:kern w:val="0"/>
          <w:sz w:val="18"/>
          <w:szCs w:val="18"/>
          <w14:ligatures w14:val="none"/>
        </w:rPr>
        <w:t>Exs</w:t>
      </w:r>
      <w:proofErr w:type="spellEnd"/>
      <w:r w:rsidRPr="009B3DDC">
        <w:rPr>
          <w:rFonts w:ascii="Arial" w:eastAsia="Times New Roman" w:hAnsi="Arial" w:cs="Arial"/>
          <w:color w:val="333333"/>
          <w:kern w:val="0"/>
          <w:sz w:val="18"/>
          <w:szCs w:val="18"/>
          <w14:ligatures w14:val="none"/>
        </w:rPr>
        <w:t>.: Brother Ran. Hinson, Wm. Hatton. </w:t>
      </w:r>
    </w:p>
    <w:p w14:paraId="2336C37B"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 xml:space="preserve">Test: Abraham </w:t>
      </w:r>
      <w:proofErr w:type="spellStart"/>
      <w:r w:rsidRPr="009B3DDC">
        <w:rPr>
          <w:rFonts w:ascii="Arial" w:eastAsia="Times New Roman" w:hAnsi="Arial" w:cs="Arial"/>
          <w:color w:val="333333"/>
          <w:kern w:val="0"/>
          <w:sz w:val="18"/>
          <w:szCs w:val="18"/>
          <w14:ligatures w14:val="none"/>
        </w:rPr>
        <w:t>Sapcoate</w:t>
      </w:r>
      <w:proofErr w:type="spellEnd"/>
      <w:r w:rsidRPr="009B3DDC">
        <w:rPr>
          <w:rFonts w:ascii="Arial" w:eastAsia="Times New Roman" w:hAnsi="Arial" w:cs="Arial"/>
          <w:color w:val="333333"/>
          <w:kern w:val="0"/>
          <w:sz w:val="18"/>
          <w:szCs w:val="18"/>
          <w14:ligatures w14:val="none"/>
        </w:rPr>
        <w:t>, Jno. Guyott, Richd. Hodgson. 9. 16.</w:t>
      </w:r>
    </w:p>
    <w:p w14:paraId="06F6011B"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25 APRIL 1936—PATENTEES MONUMENT WASHINGTON, DC</w:t>
      </w:r>
    </w:p>
    <w:p w14:paraId="26951DDC"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TO THE ORIGINAL PATENTEES</w:t>
      </w:r>
    </w:p>
    <w:p w14:paraId="41A74B7A"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PRIOR TO 1700 WHOSE LAND</w:t>
      </w:r>
    </w:p>
    <w:p w14:paraId="4A0756E5"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GRANTS EMBRACE THE SITE OF</w:t>
      </w:r>
    </w:p>
    <w:p w14:paraId="169D6549"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THE FEDERAL CITY. This MONU</w:t>
      </w:r>
    </w:p>
    <w:p w14:paraId="2F43700C"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MENT IS ERECTED BY THE</w:t>
      </w:r>
    </w:p>
    <w:p w14:paraId="492E3D9F"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NATIONAL SOCIETY OF The</w:t>
      </w:r>
    </w:p>
    <w:p w14:paraId="0DFEDE9F"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DAUGHTERS OF THE AMERICAN</w:t>
      </w:r>
    </w:p>
    <w:p w14:paraId="05AF35C8"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COLONISTS, APRIL 25. 1936. </w:t>
      </w:r>
    </w:p>
    <w:p w14:paraId="2DAF0017"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The names of the eighteen patentees are carved on the other three sides of the base, six on each side. (Note: The tract names arc omitted on the monument for lack of space):</w:t>
      </w:r>
    </w:p>
    <w:p w14:paraId="2DA3424E"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Robert Troope, 1663, "Scotland Yard", </w:t>
      </w:r>
    </w:p>
    <w:p w14:paraId="6B337CE8"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 xml:space="preserve">George </w:t>
      </w:r>
      <w:proofErr w:type="gramStart"/>
      <w:r w:rsidRPr="009B3DDC">
        <w:rPr>
          <w:rFonts w:ascii="Arial" w:eastAsia="Times New Roman" w:hAnsi="Arial" w:cs="Arial"/>
          <w:color w:val="333333"/>
          <w:kern w:val="0"/>
          <w:sz w:val="18"/>
          <w:szCs w:val="18"/>
          <w14:ligatures w14:val="none"/>
        </w:rPr>
        <w:t>Thompson,,</w:t>
      </w:r>
      <w:proofErr w:type="gramEnd"/>
      <w:r w:rsidRPr="009B3DDC">
        <w:rPr>
          <w:rFonts w:ascii="Arial" w:eastAsia="Times New Roman" w:hAnsi="Arial" w:cs="Arial"/>
          <w:color w:val="333333"/>
          <w:kern w:val="0"/>
          <w:sz w:val="18"/>
          <w:szCs w:val="18"/>
          <w14:ligatures w14:val="none"/>
        </w:rPr>
        <w:t xml:space="preserve"> 1663, "</w:t>
      </w:r>
      <w:proofErr w:type="spellStart"/>
      <w:r w:rsidRPr="009B3DDC">
        <w:rPr>
          <w:rFonts w:ascii="Arial" w:eastAsia="Times New Roman" w:hAnsi="Arial" w:cs="Arial"/>
          <w:color w:val="333333"/>
          <w:kern w:val="0"/>
          <w:sz w:val="18"/>
          <w:szCs w:val="18"/>
          <w14:ligatures w14:val="none"/>
        </w:rPr>
        <w:t>Duddington</w:t>
      </w:r>
      <w:proofErr w:type="spellEnd"/>
      <w:r w:rsidRPr="009B3DDC">
        <w:rPr>
          <w:rFonts w:ascii="Arial" w:eastAsia="Times New Roman" w:hAnsi="Arial" w:cs="Arial"/>
          <w:color w:val="333333"/>
          <w:kern w:val="0"/>
          <w:sz w:val="18"/>
          <w:szCs w:val="18"/>
          <w14:ligatures w14:val="none"/>
        </w:rPr>
        <w:t xml:space="preserve"> Manor", "</w:t>
      </w:r>
      <w:proofErr w:type="spellStart"/>
      <w:r w:rsidRPr="009B3DDC">
        <w:rPr>
          <w:rFonts w:ascii="Arial" w:eastAsia="Times New Roman" w:hAnsi="Arial" w:cs="Arial"/>
          <w:color w:val="333333"/>
          <w:kern w:val="0"/>
          <w:sz w:val="18"/>
          <w:szCs w:val="18"/>
          <w14:ligatures w14:val="none"/>
        </w:rPr>
        <w:t>Duddington</w:t>
      </w:r>
      <w:proofErr w:type="spellEnd"/>
      <w:r w:rsidRPr="009B3DDC">
        <w:rPr>
          <w:rFonts w:ascii="Arial" w:eastAsia="Times New Roman" w:hAnsi="Arial" w:cs="Arial"/>
          <w:color w:val="333333"/>
          <w:kern w:val="0"/>
          <w:sz w:val="18"/>
          <w:szCs w:val="18"/>
          <w14:ligatures w14:val="none"/>
        </w:rPr>
        <w:t xml:space="preserve"> Pasture" and New Troy</w:t>
      </w:r>
    </w:p>
    <w:p w14:paraId="314BB091"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Francis Pope, 1663, "Rome"</w:t>
      </w:r>
    </w:p>
    <w:p w14:paraId="3FC16DE3"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John Langworth, 1664, "Widow's Mite"</w:t>
      </w:r>
    </w:p>
    <w:p w14:paraId="7AA174AE"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John Lewger, prior to 1664, "Layton Sone"</w:t>
      </w:r>
    </w:p>
    <w:p w14:paraId="1F062189"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Richard &amp; William Pinner, 1666"Father's Gift" </w:t>
      </w:r>
    </w:p>
    <w:p w14:paraId="49415504"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Zachariah Wade, 1670, "Brother's Purchase"</w:t>
      </w:r>
    </w:p>
    <w:p w14:paraId="6A6768E5"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Richard Evans, 1683, "</w:t>
      </w:r>
      <w:proofErr w:type="spellStart"/>
      <w:r w:rsidRPr="009B3DDC">
        <w:rPr>
          <w:rFonts w:ascii="Arial" w:eastAsia="Times New Roman" w:hAnsi="Arial" w:cs="Arial"/>
          <w:color w:val="333333"/>
          <w:kern w:val="0"/>
          <w:sz w:val="18"/>
          <w:szCs w:val="18"/>
          <w14:ligatures w14:val="none"/>
        </w:rPr>
        <w:t>Barbadoe</w:t>
      </w:r>
      <w:proofErr w:type="spellEnd"/>
      <w:r w:rsidRPr="009B3DDC">
        <w:rPr>
          <w:rFonts w:ascii="Arial" w:eastAsia="Times New Roman" w:hAnsi="Arial" w:cs="Arial"/>
          <w:color w:val="333333"/>
          <w:kern w:val="0"/>
          <w:sz w:val="18"/>
          <w:szCs w:val="18"/>
          <w14:ligatures w14:val="none"/>
        </w:rPr>
        <w:t>"</w:t>
      </w:r>
    </w:p>
    <w:p w14:paraId="1C300F5B"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Col. Henry Jowles, 1685, "The Grange"</w:t>
      </w:r>
    </w:p>
    <w:p w14:paraId="7AC9DAB1"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lastRenderedPageBreak/>
        <w:t>Andrew Clarke, 1685, "Meurs"</w:t>
      </w:r>
    </w:p>
    <w:p w14:paraId="2CD7A0D4"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 xml:space="preserve">John Peerce (Pierce, Pearce), </w:t>
      </w:r>
      <w:proofErr w:type="gramStart"/>
      <w:r w:rsidRPr="009B3DDC">
        <w:rPr>
          <w:rFonts w:ascii="Arial" w:eastAsia="Times New Roman" w:hAnsi="Arial" w:cs="Arial"/>
          <w:color w:val="333333"/>
          <w:kern w:val="0"/>
          <w:sz w:val="18"/>
          <w:szCs w:val="18"/>
          <w14:ligatures w14:val="none"/>
        </w:rPr>
        <w:t>1685 ,</w:t>
      </w:r>
      <w:proofErr w:type="gramEnd"/>
      <w:r w:rsidRPr="009B3DDC">
        <w:rPr>
          <w:rFonts w:ascii="Arial" w:eastAsia="Times New Roman" w:hAnsi="Arial" w:cs="Arial"/>
          <w:color w:val="333333"/>
          <w:kern w:val="0"/>
          <w:sz w:val="18"/>
          <w:szCs w:val="18"/>
          <w14:ligatures w14:val="none"/>
        </w:rPr>
        <w:t xml:space="preserve"> "Jamaica" and "Port Royal"</w:t>
      </w:r>
    </w:p>
    <w:p w14:paraId="6741A77A"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Walter Houp, "Houp Yard", 1686</w:t>
      </w:r>
    </w:p>
    <w:p w14:paraId="5CC2D194"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Walter Thompson, 1686, "The Nock"</w:t>
      </w:r>
    </w:p>
    <w:p w14:paraId="38EF07F0"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Col. Ninian Beall, 1687, "</w:t>
      </w:r>
      <w:proofErr w:type="spellStart"/>
      <w:r w:rsidRPr="009B3DDC">
        <w:rPr>
          <w:rFonts w:ascii="Arial" w:eastAsia="Times New Roman" w:hAnsi="Arial" w:cs="Arial"/>
          <w:color w:val="333333"/>
          <w:kern w:val="0"/>
          <w:sz w:val="18"/>
          <w:szCs w:val="18"/>
          <w14:ligatures w14:val="none"/>
        </w:rPr>
        <w:t>Inclosure</w:t>
      </w:r>
      <w:proofErr w:type="spellEnd"/>
      <w:r w:rsidRPr="009B3DDC">
        <w:rPr>
          <w:rFonts w:ascii="Arial" w:eastAsia="Times New Roman" w:hAnsi="Arial" w:cs="Arial"/>
          <w:color w:val="333333"/>
          <w:kern w:val="0"/>
          <w:sz w:val="18"/>
          <w:szCs w:val="18"/>
          <w14:ligatures w14:val="none"/>
        </w:rPr>
        <w:t>"</w:t>
      </w:r>
    </w:p>
    <w:p w14:paraId="45104E9D"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John Watson, 1687, "</w:t>
      </w:r>
      <w:proofErr w:type="spellStart"/>
      <w:r w:rsidRPr="009B3DDC">
        <w:rPr>
          <w:rFonts w:ascii="Arial" w:eastAsia="Times New Roman" w:hAnsi="Arial" w:cs="Arial"/>
          <w:color w:val="333333"/>
          <w:kern w:val="0"/>
          <w:sz w:val="18"/>
          <w:szCs w:val="18"/>
          <w14:ligatures w14:val="none"/>
        </w:rPr>
        <w:t>Newbottle</w:t>
      </w:r>
      <w:proofErr w:type="spellEnd"/>
      <w:r w:rsidRPr="009B3DDC">
        <w:rPr>
          <w:rFonts w:ascii="Arial" w:eastAsia="Times New Roman" w:hAnsi="Arial" w:cs="Arial"/>
          <w:color w:val="333333"/>
          <w:kern w:val="0"/>
          <w:sz w:val="18"/>
          <w:szCs w:val="18"/>
          <w14:ligatures w14:val="none"/>
        </w:rPr>
        <w:t>"</w:t>
      </w:r>
    </w:p>
    <w:p w14:paraId="1DA4C15E"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William Hutchison, 1687, "The Vineyard"</w:t>
      </w:r>
    </w:p>
    <w:p w14:paraId="549AEEF1"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Walter Evans, 1698, "Nameless"</w:t>
      </w:r>
    </w:p>
    <w:p w14:paraId="56CD6B71"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 xml:space="preserve">William Atcheson, 1698 or earlier, tract </w:t>
      </w:r>
      <w:proofErr w:type="spellStart"/>
      <w:r w:rsidRPr="009B3DDC">
        <w:rPr>
          <w:rFonts w:ascii="Arial" w:eastAsia="Times New Roman" w:hAnsi="Arial" w:cs="Arial"/>
          <w:color w:val="333333"/>
          <w:kern w:val="0"/>
          <w:sz w:val="18"/>
          <w:szCs w:val="18"/>
          <w14:ligatures w14:val="none"/>
        </w:rPr>
        <w:t>unamed</w:t>
      </w:r>
      <w:proofErr w:type="spellEnd"/>
      <w:r w:rsidRPr="009B3DDC">
        <w:rPr>
          <w:rFonts w:ascii="Arial" w:eastAsia="Times New Roman" w:hAnsi="Arial" w:cs="Arial"/>
          <w:color w:val="333333"/>
          <w:kern w:val="0"/>
          <w:sz w:val="18"/>
          <w:szCs w:val="18"/>
          <w14:ligatures w14:val="none"/>
        </w:rPr>
        <w:t>.</w:t>
      </w:r>
    </w:p>
    <w:p w14:paraId="219FAA5D" w14:textId="77777777"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It is situated East of and adjoining The Ellipse, and South of the Treasury Department, and has been presented to the Government, through the National Park Service.</w:t>
      </w:r>
    </w:p>
    <w:p w14:paraId="65CA2C69" w14:textId="08143736" w:rsidR="009B3DDC" w:rsidRPr="009B3DDC" w:rsidRDefault="009B3DDC" w:rsidP="009B3DDC">
      <w:pPr>
        <w:spacing w:before="150" w:after="240" w:line="255" w:lineRule="atLeast"/>
        <w:rPr>
          <w:rFonts w:ascii="Arial" w:eastAsia="Times New Roman" w:hAnsi="Arial" w:cs="Arial"/>
          <w:color w:val="333333"/>
          <w:kern w:val="0"/>
          <w:sz w:val="18"/>
          <w:szCs w:val="18"/>
          <w14:ligatures w14:val="none"/>
        </w:rPr>
      </w:pPr>
      <w:r w:rsidRPr="009B3DDC">
        <w:rPr>
          <w:rFonts w:ascii="Arial" w:eastAsia="Times New Roman" w:hAnsi="Arial" w:cs="Arial"/>
          <w:color w:val="333333"/>
          <w:kern w:val="0"/>
          <w:sz w:val="18"/>
          <w:szCs w:val="18"/>
          <w14:ligatures w14:val="none"/>
        </w:rPr>
        <w:t>Source: The National Society Of The Daughters of American Colonists -</w:t>
      </w:r>
      <w:hyperlink r:id="rId7" w:tgtFrame="_blank" w:history="1">
        <w:r w:rsidRPr="009B3DDC">
          <w:rPr>
            <w:rFonts w:ascii="Arial" w:eastAsia="Times New Roman" w:hAnsi="Arial" w:cs="Arial"/>
            <w:color w:val="1166BB"/>
            <w:kern w:val="0"/>
            <w:sz w:val="18"/>
            <w:szCs w:val="18"/>
            <w:u w:val="single"/>
            <w14:ligatures w14:val="none"/>
          </w:rPr>
          <w:t>http://www.nsdac.org/markers_files/patentees.htm</w:t>
        </w:r>
      </w:hyperlink>
      <w:r w:rsidRPr="009B3DDC">
        <w:rPr>
          <w:rFonts w:ascii="Arial" w:eastAsia="Times New Roman" w:hAnsi="Arial" w:cs="Arial"/>
          <w:color w:val="333333"/>
          <w:kern w:val="0"/>
          <w:sz w:val="18"/>
          <w:szCs w:val="18"/>
          <w14:ligatures w14:val="none"/>
        </w:rPr>
        <w:t> Photos of monument are available on this site.</w:t>
      </w:r>
    </w:p>
    <w:sectPr w:rsidR="009B3DDC" w:rsidRPr="009B3D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B75BB5"/>
    <w:multiLevelType w:val="multilevel"/>
    <w:tmpl w:val="DA64B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3603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3DDC"/>
    <w:rsid w:val="00355384"/>
    <w:rsid w:val="00530587"/>
    <w:rsid w:val="005405C2"/>
    <w:rsid w:val="008446DC"/>
    <w:rsid w:val="008C4168"/>
    <w:rsid w:val="009B3DDC"/>
    <w:rsid w:val="00A8358A"/>
    <w:rsid w:val="00AF4439"/>
    <w:rsid w:val="00D6619C"/>
    <w:rsid w:val="00DD53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73B1134"/>
  <w15:chartTrackingRefBased/>
  <w15:docId w15:val="{84B5DF8B-B0C8-104D-9A75-C5425371D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3DD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B3DD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B3DD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B3DD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B3DD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B3DD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3DD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3DD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3DD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3DD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B3DD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B3DD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B3DD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B3DD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B3DD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3DD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3DD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3DDC"/>
    <w:rPr>
      <w:rFonts w:eastAsiaTheme="majorEastAsia" w:cstheme="majorBidi"/>
      <w:color w:val="272727" w:themeColor="text1" w:themeTint="D8"/>
    </w:rPr>
  </w:style>
  <w:style w:type="paragraph" w:styleId="Title">
    <w:name w:val="Title"/>
    <w:basedOn w:val="Normal"/>
    <w:next w:val="Normal"/>
    <w:link w:val="TitleChar"/>
    <w:uiPriority w:val="10"/>
    <w:qFormat/>
    <w:rsid w:val="009B3DD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3DD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3DD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3DD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3DDC"/>
    <w:pPr>
      <w:spacing w:before="160"/>
      <w:jc w:val="center"/>
    </w:pPr>
    <w:rPr>
      <w:i/>
      <w:iCs/>
      <w:color w:val="404040" w:themeColor="text1" w:themeTint="BF"/>
    </w:rPr>
  </w:style>
  <w:style w:type="character" w:customStyle="1" w:styleId="QuoteChar">
    <w:name w:val="Quote Char"/>
    <w:basedOn w:val="DefaultParagraphFont"/>
    <w:link w:val="Quote"/>
    <w:uiPriority w:val="29"/>
    <w:rsid w:val="009B3DDC"/>
    <w:rPr>
      <w:i/>
      <w:iCs/>
      <w:color w:val="404040" w:themeColor="text1" w:themeTint="BF"/>
    </w:rPr>
  </w:style>
  <w:style w:type="paragraph" w:styleId="ListParagraph">
    <w:name w:val="List Paragraph"/>
    <w:basedOn w:val="Normal"/>
    <w:uiPriority w:val="34"/>
    <w:qFormat/>
    <w:rsid w:val="009B3DDC"/>
    <w:pPr>
      <w:ind w:left="720"/>
      <w:contextualSpacing/>
    </w:pPr>
  </w:style>
  <w:style w:type="character" w:styleId="IntenseEmphasis">
    <w:name w:val="Intense Emphasis"/>
    <w:basedOn w:val="DefaultParagraphFont"/>
    <w:uiPriority w:val="21"/>
    <w:qFormat/>
    <w:rsid w:val="009B3DDC"/>
    <w:rPr>
      <w:i/>
      <w:iCs/>
      <w:color w:val="0F4761" w:themeColor="accent1" w:themeShade="BF"/>
    </w:rPr>
  </w:style>
  <w:style w:type="paragraph" w:styleId="IntenseQuote">
    <w:name w:val="Intense Quote"/>
    <w:basedOn w:val="Normal"/>
    <w:next w:val="Normal"/>
    <w:link w:val="IntenseQuoteChar"/>
    <w:uiPriority w:val="30"/>
    <w:qFormat/>
    <w:rsid w:val="009B3DD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B3DDC"/>
    <w:rPr>
      <w:i/>
      <w:iCs/>
      <w:color w:val="0F4761" w:themeColor="accent1" w:themeShade="BF"/>
    </w:rPr>
  </w:style>
  <w:style w:type="character" w:styleId="IntenseReference">
    <w:name w:val="Intense Reference"/>
    <w:basedOn w:val="DefaultParagraphFont"/>
    <w:uiPriority w:val="32"/>
    <w:qFormat/>
    <w:rsid w:val="009B3DDC"/>
    <w:rPr>
      <w:b/>
      <w:bCs/>
      <w:smallCaps/>
      <w:color w:val="0F4761" w:themeColor="accent1" w:themeShade="BF"/>
      <w:spacing w:val="5"/>
    </w:rPr>
  </w:style>
  <w:style w:type="character" w:customStyle="1" w:styleId="apple-converted-space">
    <w:name w:val="apple-converted-space"/>
    <w:basedOn w:val="DefaultParagraphFont"/>
    <w:rsid w:val="009B3DDC"/>
  </w:style>
  <w:style w:type="paragraph" w:styleId="NormalWeb">
    <w:name w:val="Normal (Web)"/>
    <w:basedOn w:val="Normal"/>
    <w:uiPriority w:val="99"/>
    <w:semiHidden/>
    <w:unhideWhenUsed/>
    <w:rsid w:val="009B3DDC"/>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9B3DDC"/>
    <w:rPr>
      <w:b/>
      <w:bCs/>
    </w:rPr>
  </w:style>
  <w:style w:type="character" w:styleId="Hyperlink">
    <w:name w:val="Hyperlink"/>
    <w:basedOn w:val="DefaultParagraphFont"/>
    <w:uiPriority w:val="99"/>
    <w:unhideWhenUsed/>
    <w:rsid w:val="009B3DDC"/>
    <w:rPr>
      <w:color w:val="0000FF"/>
      <w:u w:val="single"/>
    </w:rPr>
  </w:style>
  <w:style w:type="character" w:styleId="Emphasis">
    <w:name w:val="Emphasis"/>
    <w:basedOn w:val="DefaultParagraphFont"/>
    <w:uiPriority w:val="20"/>
    <w:qFormat/>
    <w:rsid w:val="009B3DDC"/>
    <w:rPr>
      <w:i/>
      <w:iCs/>
    </w:rPr>
  </w:style>
  <w:style w:type="character" w:styleId="UnresolvedMention">
    <w:name w:val="Unresolved Mention"/>
    <w:basedOn w:val="DefaultParagraphFont"/>
    <w:uiPriority w:val="99"/>
    <w:semiHidden/>
    <w:unhideWhenUsed/>
    <w:rsid w:val="009B3DD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835137">
      <w:bodyDiv w:val="1"/>
      <w:marLeft w:val="0"/>
      <w:marRight w:val="0"/>
      <w:marTop w:val="0"/>
      <w:marBottom w:val="0"/>
      <w:divBdr>
        <w:top w:val="none" w:sz="0" w:space="0" w:color="auto"/>
        <w:left w:val="none" w:sz="0" w:space="0" w:color="auto"/>
        <w:bottom w:val="none" w:sz="0" w:space="0" w:color="auto"/>
        <w:right w:val="none" w:sz="0" w:space="0" w:color="auto"/>
      </w:divBdr>
    </w:div>
    <w:div w:id="18276970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nsdac.org/markers_files/patentees.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gif"/><Relationship Id="rId5" Type="http://schemas.openxmlformats.org/officeDocument/2006/relationships/hyperlink" Target="https://www.geni.com/people/Zachary-Zacharias-Wade/600000000368295986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702</Words>
  <Characters>4008</Characters>
  <Application>Microsoft Office Word</Application>
  <DocSecurity>0</DocSecurity>
  <Lines>33</Lines>
  <Paragraphs>9</Paragraphs>
  <ScaleCrop>false</ScaleCrop>
  <Company/>
  <LinksUpToDate>false</LinksUpToDate>
  <CharactersWithSpaces>4701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Leslie Gallagher</dc:creator>
  <cp:keywords/>
  <dc:description/>
  <cp:lastModifiedBy>Leslie Gallagher</cp:lastModifiedBy>
  <cp:revision>2</cp:revision>
  <dcterms:created xsi:type="dcterms:W3CDTF">2025-07-05T18:16:00Z</dcterms:created>
  <dcterms:modified xsi:type="dcterms:W3CDTF">2025-07-05T18:19:00Z</dcterms:modified>
</cp:coreProperties>
</file>