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2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{#eq-poisson}where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r>
        <w:rPr>
          <w:bCs/>
          <w:b/>
        </w:rPr>
        <w:t xml:space="preserve">?@eq-poisson</w:t>
      </w:r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r>
        <w:t xml:space="preserve">Recent historic eruptions on La Palma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drawing>
          <wp:inline>
            <wp:extent cx="5334000" cy="236974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la-palma-ma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of La Palma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2"/>
    <w:bookmarkStart w:id="33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3"/>
    <w:bookmarkStart w:id="34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4"/>
    <w:bookmarkStart w:id="3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7" w:name="refs"/>
    <w:bookmarkStart w:id="36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5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hyperlink" Id="rId35" Target="https://doi.org/10.1186/s13617-019-0085-5" TargetMode="External" /><Relationship Type="http://schemas.openxmlformats.org/officeDocument/2006/relationships/hyperlink" Id="rId20" Target="https://quarto-ext.github.io/manuscript-template-jupyter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186/s13617-019-0085-5" TargetMode="External" /><Relationship Type="http://schemas.openxmlformats.org/officeDocument/2006/relationships/hyperlink" Id="rId20" Target="https://quarto-ext.github.io/manuscript-template-jupyter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2023-09-27T01:10:34Z</dcterms:created>
  <dcterms:modified xsi:type="dcterms:W3CDTF">2023-09-27T01:10:34Z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