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60"/>
          <w:szCs w:val="60"/>
          <w:rtl w:val="0"/>
        </w:rPr>
        <w:t xml:space="preserve">CTG GO</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2"/>
          <w:szCs w:val="32"/>
          <w:rtl w:val="0"/>
        </w:rPr>
        <w:t xml:space="preserve">Propuesta inicial de alcance, responsabilidades y modelo económico</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sz w:val="22"/>
          <w:szCs w:val="22"/>
          <w:rtl w:val="0"/>
        </w:rPr>
        <w:t xml:space="preserve">Versión 1 — Agosto 2026</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tbl>
      <w:tblPr>
        <w:tblStyle w:val="Table1"/>
        <w:tblW w:w="9518.0" w:type="dxa"/>
        <w:jc w:val="center"/>
        <w:tblLayout w:type="fixed"/>
        <w:tblLook w:val="0400"/>
      </w:tblPr>
      <w:tblGrid>
        <w:gridCol w:w="9518"/>
        <w:tblGridChange w:id="0">
          <w:tblGrid>
            <w:gridCol w:w="9518"/>
          </w:tblGrid>
        </w:tblGridChange>
      </w:tblGrid>
      <w:tr>
        <w:trPr>
          <w:cantSplit w:val="0"/>
          <w:tblHeader w:val="0"/>
        </w:trPr>
        <w:tc>
          <w:tcPr>
            <w:vAlign w:val="center"/>
          </w:tcPr>
          <w:p w:rsidR="00000000" w:rsidDel="00000000" w:rsidP="00000000" w:rsidRDefault="00000000" w:rsidRPr="00000000" w14:paraId="00000005">
            <w:pPr>
              <w:jc w:val="center"/>
              <w:rPr/>
            </w:pPr>
            <w:r w:rsidDel="00000000" w:rsidR="00000000" w:rsidRPr="00000000">
              <w:rPr>
                <w:sz w:val="20"/>
                <w:szCs w:val="20"/>
                <w:rtl w:val="0"/>
              </w:rPr>
              <w:t xml:space="preserve">Naturaleza del documento</w:t>
              <w:br w:type="textWrapping"/>
              <w:br w:type="textWrapping"/>
              <w:t xml:space="preserve">Este documento registra el entendimiento y la propuesta inicial entre las partes en una etapa temprana del proyecto. No constituye por sí solo un contrato definitivo ni reemplaza el asesoramiento jurídico, contable, fiscal o societario que pueda resultar necesario conforme el proyecto evolucione.</w:t>
            </w:r>
            <w:r w:rsidDel="00000000" w:rsidR="00000000" w:rsidRPr="00000000">
              <w:rPr>
                <w:rtl w:val="0"/>
              </w:rPr>
            </w:r>
          </w:p>
        </w:tc>
      </w:tr>
    </w:tbl>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1. Objeto y etapa del proyecto</w:t>
      </w:r>
    </w:p>
    <w:p w:rsidR="00000000" w:rsidDel="00000000" w:rsidP="00000000" w:rsidRDefault="00000000" w:rsidRPr="00000000" w14:paraId="00000008">
      <w:pPr>
        <w:rPr/>
      </w:pPr>
      <w:r w:rsidDel="00000000" w:rsidR="00000000" w:rsidRPr="00000000">
        <w:rPr>
          <w:rtl w:val="0"/>
        </w:rPr>
        <w:t xml:space="preserve">CTG GO se encuentra en una etapa inicial de definición y construcción. Las partes reconocen que el proyecto surge de la combinación de una oportunidad de negocio vinculada al ámbito agropecuario con la capacidad técnica necesaria para convertirla en un producto tecnológico comercializable.</w:t>
      </w:r>
    </w:p>
    <w:p w:rsidR="00000000" w:rsidDel="00000000" w:rsidP="00000000" w:rsidRDefault="00000000" w:rsidRPr="00000000" w14:paraId="00000009">
      <w:pPr>
        <w:rPr/>
      </w:pPr>
      <w:r w:rsidDel="00000000" w:rsidR="00000000" w:rsidRPr="00000000">
        <w:rPr>
          <w:rtl w:val="0"/>
        </w:rPr>
        <w:t xml:space="preserve">El objetivo de esta versión es dejar por escrito, desde el inicio, qué aporta cada parte, cuáles son sus responsabilidades y límites, y cuál es la propuesta económica inicial. Las definiciones podrán evolucionar de común acuerdo a medida que exista mayor información sobre el producto, el mercado, los clientes y las necesidades de inversión.</w:t>
      </w:r>
    </w:p>
    <w:p w:rsidR="00000000" w:rsidDel="00000000" w:rsidP="00000000" w:rsidRDefault="00000000" w:rsidRPr="00000000" w14:paraId="0000000A">
      <w:pPr>
        <w:pStyle w:val="Heading1"/>
        <w:rPr/>
      </w:pPr>
      <w:r w:rsidDel="00000000" w:rsidR="00000000" w:rsidRPr="00000000">
        <w:rPr>
          <w:rtl w:val="0"/>
        </w:rPr>
        <w:t xml:space="preserve">2. Roles y aportes principales</w:t>
      </w:r>
    </w:p>
    <w:p w:rsidR="00000000" w:rsidDel="00000000" w:rsidP="00000000" w:rsidRDefault="00000000" w:rsidRPr="00000000" w14:paraId="0000000B">
      <w:pPr>
        <w:pStyle w:val="Heading2"/>
        <w:rPr/>
      </w:pPr>
      <w:r w:rsidDel="00000000" w:rsidR="00000000" w:rsidRPr="00000000">
        <w:rPr>
          <w:rtl w:val="0"/>
        </w:rPr>
        <w:t xml:space="preserve">2.1. Responsable técnico</w:t>
      </w:r>
    </w:p>
    <w:p w:rsidR="00000000" w:rsidDel="00000000" w:rsidP="00000000" w:rsidRDefault="00000000" w:rsidRPr="00000000" w14:paraId="0000000C">
      <w:pPr>
        <w:rPr/>
      </w:pPr>
      <w:r w:rsidDel="00000000" w:rsidR="00000000" w:rsidRPr="00000000">
        <w:rPr>
          <w:rtl w:val="0"/>
        </w:rPr>
        <w:t xml:space="preserve">El responsable técnico aporta conocimiento profesional, definición tecnológica, arquitectura, desarrollo inicial del software y gobernanza de los datos. Su participación se realiza inicialmente en sus tiempos disponibles, sin dedicación exclusiva, mínimo de horas ni obligación de disponibilidad permanente.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Transformar necesidades de negocio en definiciones funcionales y técnicas implementables.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Definir arquitectura, tecnologías, modelo de datos, integraciones y criterios técnicos.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Diseñar, construir y evolucionar la primera versión comercialmente utilizable del producto.</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Ejercer la responsabilidad técnica del producto y, con la evolución del negocio, tender a un rol de dirección tecnológica y gerencial, delegando progresivamente tareas operativas.</w:t>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Aplicar conocimiento profesional y herramientas de IA como parte del proceso de diseño y desarrollo.</w:t>
      </w:r>
    </w:p>
    <w:p w:rsidR="00000000" w:rsidDel="00000000" w:rsidP="00000000" w:rsidRDefault="00000000" w:rsidRPr="00000000" w14:paraId="00000012">
      <w:pPr>
        <w:pStyle w:val="Heading2"/>
        <w:rPr/>
      </w:pPr>
      <w:r w:rsidDel="00000000" w:rsidR="00000000" w:rsidRPr="00000000">
        <w:rPr>
          <w:rtl w:val="0"/>
        </w:rPr>
        <w:t xml:space="preserve">2.2. Responsable de negocio</w:t>
      </w:r>
    </w:p>
    <w:p w:rsidR="00000000" w:rsidDel="00000000" w:rsidP="00000000" w:rsidRDefault="00000000" w:rsidRPr="00000000" w14:paraId="00000013">
      <w:pPr>
        <w:rPr/>
      </w:pPr>
      <w:r w:rsidDel="00000000" w:rsidR="00000000" w:rsidRPr="00000000">
        <w:rPr>
          <w:rtl w:val="0"/>
        </w:rPr>
        <w:t xml:space="preserve">El responsable de negocio aporta la idea y oportunidad original, conocimiento específico del sector, contactos, acceso a potenciales clientes y compradores, desarrollo comercial y financiación inicial. También asume la responsabilidad de obtener y validar las definiciones legales, regulatorias, fiscales y comerciales que el producto deba respetar.</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Definir y validar las necesidades funcionales y reglas del negocio.</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Desarrollar relaciones comerciales, clientes potenciales, ventas y operación comercial.</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Asumir la financiación necesaria durante la etapa inicial, conforme lo definido en este documento.</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Proveer o gestionar asesoramiento legal, regulatorio, fiscal y contable cuando resulte necesario.</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intención futura es poder dedicarse plenamente al negocio cuando su situación económica y la evolución del proyecto lo permitan.</w:t>
      </w:r>
    </w:p>
    <w:p w:rsidR="00000000" w:rsidDel="00000000" w:rsidP="00000000" w:rsidRDefault="00000000" w:rsidRPr="00000000" w14:paraId="00000019">
      <w:pPr>
        <w:pStyle w:val="Heading1"/>
        <w:rPr/>
      </w:pPr>
      <w:r w:rsidDel="00000000" w:rsidR="00000000" w:rsidRPr="00000000">
        <w:rPr>
          <w:rtl w:val="0"/>
        </w:rPr>
        <w:t xml:space="preserve">3. Alcance técnico y Data Governance</w:t>
      </w:r>
    </w:p>
    <w:p w:rsidR="00000000" w:rsidDel="00000000" w:rsidP="00000000" w:rsidRDefault="00000000" w:rsidRPr="00000000" w14:paraId="0000001A">
      <w:pPr>
        <w:rPr/>
      </w:pPr>
      <w:r w:rsidDel="00000000" w:rsidR="00000000" w:rsidRPr="00000000">
        <w:rPr>
          <w:rtl w:val="0"/>
        </w:rPr>
        <w:t xml:space="preserve">El responsable técnico asume la gobernanza técnica de la información procesada por CTG GO. Esto implica diseñar mecanismos que permitan conocer el origen, recorrido, transformaciones y utilización del dato durante su ciclo de vida.</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Identificar las diferentes fuentes de información y los canales de ingreso.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Mantener trazabilidad del dato desde su origen hasta su utilización.</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Registrar transformaciones, eventos y operaciones relevantes.</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Definir controles técnicos de integridad, consistencia, calidad y auditabilidad.</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Definir historial de cambios, linaje, evidencias y mecanismos de auditoría cuando correspondan.</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Diseñar técnicamente políticas de conservación y eliminación, sujetas a las definiciones legales o de negocio que correspondan.</w:t>
      </w:r>
    </w:p>
    <w:p w:rsidR="00000000" w:rsidDel="00000000" w:rsidP="00000000" w:rsidRDefault="00000000" w:rsidRPr="00000000" w14:paraId="00000021">
      <w:pPr>
        <w:rPr/>
      </w:pPr>
      <w:r w:rsidDel="00000000" w:rsidR="00000000" w:rsidRPr="00000000">
        <w:rPr>
          <w:rtl w:val="0"/>
        </w:rPr>
        <w:t xml:space="preserve">La gobernanza técnica no implica garantizar la veracidad, exactitud, legitimidad o vigencia de los datos proporcionados por usuarios, clientes, organismos públicos, servicios externos u otros terceros. La responsabilidad técnica consiste en poder identificar qué información fue recibida, desde qué fuente o canal, cuándo fue recibida y cómo fue procesada.</w:t>
      </w:r>
    </w:p>
    <w:p w:rsidR="00000000" w:rsidDel="00000000" w:rsidP="00000000" w:rsidRDefault="00000000" w:rsidRPr="00000000" w14:paraId="00000022">
      <w:pPr>
        <w:pStyle w:val="Heading1"/>
        <w:rPr/>
      </w:pPr>
      <w:r w:rsidDel="00000000" w:rsidR="00000000" w:rsidRPr="00000000">
        <w:rPr>
          <w:rtl w:val="0"/>
        </w:rPr>
        <w:t xml:space="preserve">4. Reglas legales, regulatorias y fiscales</w:t>
      </w:r>
    </w:p>
    <w:p w:rsidR="00000000" w:rsidDel="00000000" w:rsidP="00000000" w:rsidRDefault="00000000" w:rsidRPr="00000000" w14:paraId="00000023">
      <w:pPr>
        <w:rPr/>
      </w:pPr>
      <w:r w:rsidDel="00000000" w:rsidR="00000000" w:rsidRPr="00000000">
        <w:rPr>
          <w:rtl w:val="0"/>
        </w:rPr>
        <w:t xml:space="preserve">El responsable técnico no será responsable de interpretar legislación, normativa fiscal o regulatoria ni de determinar jurídicamente qué operación corresponde realizar. Las reglas que dependan de interpretación legal, fiscal, regulatoria o comercial deberán ser definidas o validadas por el responsable de negocio y/o por profesionales competentes.</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responsable técnico implementará las reglas funcionales que hayan sido definidas y aprobadas.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 existe obligación del responsable técnico de detectar por cuenta propia cambios normativos o regulatorios.</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Una vez identificado y definido un cambio necesario, el responsable técnico analizará su impacto y realizará o coordinará su implementación.</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utilización del sistema y las decisiones operativas tomadas por clientes o usuarios no generan responsabilidad personal del responsable técnico.</w:t>
      </w:r>
    </w:p>
    <w:p w:rsidR="00000000" w:rsidDel="00000000" w:rsidP="00000000" w:rsidRDefault="00000000" w:rsidRPr="00000000" w14:paraId="00000028">
      <w:pPr>
        <w:pStyle w:val="Heading1"/>
        <w:rPr/>
      </w:pPr>
      <w:r w:rsidDel="00000000" w:rsidR="00000000" w:rsidRPr="00000000">
        <w:rPr>
          <w:rtl w:val="0"/>
        </w:rPr>
        <w:t xml:space="preserve">5. Errores de software y responsabilidad técnica</w:t>
      </w:r>
    </w:p>
    <w:p w:rsidR="00000000" w:rsidDel="00000000" w:rsidP="00000000" w:rsidRDefault="00000000" w:rsidRPr="00000000" w14:paraId="00000029">
      <w:pPr>
        <w:rPr/>
      </w:pPr>
      <w:r w:rsidDel="00000000" w:rsidR="00000000" w:rsidRPr="00000000">
        <w:rPr>
          <w:rtl w:val="0"/>
        </w:rPr>
        <w:t xml:space="preserve">Cuando una regla o requerimiento haya sido correctamente definido y el software no lo implemente de acuerdo con dicha definición, el responsable técnico asumirá el análisis y corrección del defecto dentro de un marco razonable de trabajo.</w:t>
      </w:r>
    </w:p>
    <w:p w:rsidR="00000000" w:rsidDel="00000000" w:rsidP="00000000" w:rsidRDefault="00000000" w:rsidRPr="00000000" w14:paraId="0000002A">
      <w:pPr>
        <w:rPr/>
      </w:pPr>
      <w:r w:rsidDel="00000000" w:rsidR="00000000" w:rsidRPr="00000000">
        <w:rPr>
          <w:rtl w:val="0"/>
        </w:rPr>
        <w:t xml:space="preserve">La obligación de corregir un defecto técnico no implica asumir automáticamente responsabilidad económica, fiscal, comercial o legal por las consecuencias derivadas de dicho defecto. Los alcances jurídicos concretos de esta limitación deberán ser revisados profesionalmente cuando el proyecto avance hacia una operación comercial formal.</w:t>
      </w:r>
    </w:p>
    <w:p w:rsidR="00000000" w:rsidDel="00000000" w:rsidP="00000000" w:rsidRDefault="00000000" w:rsidRPr="00000000" w14:paraId="0000002B">
      <w:pPr>
        <w:pStyle w:val="Heading1"/>
        <w:rPr/>
      </w:pPr>
      <w:r w:rsidDel="00000000" w:rsidR="00000000" w:rsidRPr="00000000">
        <w:rPr>
          <w:rtl w:val="0"/>
        </w:rPr>
        <w:t xml:space="preserve">6. Seguridad</w:t>
      </w:r>
    </w:p>
    <w:p w:rsidR="00000000" w:rsidDel="00000000" w:rsidP="00000000" w:rsidRDefault="00000000" w:rsidRPr="00000000" w14:paraId="0000002C">
      <w:pPr>
        <w:rPr/>
      </w:pPr>
      <w:r w:rsidDel="00000000" w:rsidR="00000000" w:rsidRPr="00000000">
        <w:rPr>
          <w:rtl w:val="0"/>
        </w:rPr>
        <w:t xml:space="preserve">El producto será diseñado y desarrollado aplicando buenas prácticas y medidas razonables de seguridad, incluyendo, cuando correspondan, autenticación, autorización, gestión de permisos, protección de credenciales, registros de auditoría, trazabilidad y protección de la información.</w:t>
      </w:r>
    </w:p>
    <w:p w:rsidR="00000000" w:rsidDel="00000000" w:rsidP="00000000" w:rsidRDefault="00000000" w:rsidRPr="00000000" w14:paraId="0000002D">
      <w:pPr>
        <w:rPr/>
      </w:pPr>
      <w:r w:rsidDel="00000000" w:rsidR="00000000" w:rsidRPr="00000000">
        <w:rPr>
          <w:rtl w:val="0"/>
        </w:rPr>
        <w:t xml:space="preserve">No se establece una garantía de invulnerabilidad del sistema. Ningún sistema puede considerarse absolutamente seguro. El responsable técnico se compromete a analizar y mejorar posibles fallas o vulnerabilidades detectadas dentro del software bajo su responsabilidad, priorizándolas de acuerdo con su criticidad y contexto.</w:t>
      </w:r>
    </w:p>
    <w:p w:rsidR="00000000" w:rsidDel="00000000" w:rsidP="00000000" w:rsidRDefault="00000000" w:rsidRPr="00000000" w14:paraId="0000002E">
      <w:pPr>
        <w:pStyle w:val="Heading1"/>
        <w:rPr/>
      </w:pPr>
      <w:r w:rsidDel="00000000" w:rsidR="00000000" w:rsidRPr="00000000">
        <w:rPr>
          <w:rtl w:val="0"/>
        </w:rPr>
        <w:t xml:space="preserve">7. Auditoría de decisiones sensibles</w:t>
      </w:r>
    </w:p>
    <w:p w:rsidR="00000000" w:rsidDel="00000000" w:rsidP="00000000" w:rsidRDefault="00000000" w:rsidRPr="00000000" w14:paraId="0000002F">
      <w:pPr>
        <w:rPr/>
      </w:pPr>
      <w:r w:rsidDel="00000000" w:rsidR="00000000" w:rsidRPr="00000000">
        <w:rPr>
          <w:rtl w:val="0"/>
        </w:rPr>
        <w:t xml:space="preserve">Las decisiones que puedan afectar la trazabilidad, integridad, conservación, eliminación, seguridad o calidad de los datos deberán, cuando sea razonable y técnicamente posible, quedar auditadas.</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Identificación de la persona autorizada que solicita la acción.</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Fecha y hora de la solicitud.</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Descripción de la acción solicitada y su motivo.</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Aprobaciones requeridas, cuando correspondan.</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Registro de la ejecución y su resultado.</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Notificación a los involucrados mediante correo electrónico u otro mecanismo definido cuando la criticidad de la acción lo justifique.</w:t>
      </w:r>
    </w:p>
    <w:p w:rsidR="00000000" w:rsidDel="00000000" w:rsidP="00000000" w:rsidRDefault="00000000" w:rsidRPr="00000000" w14:paraId="00000036">
      <w:pPr>
        <w:rPr/>
      </w:pPr>
      <w:r w:rsidDel="00000000" w:rsidR="00000000" w:rsidRPr="00000000">
        <w:rPr>
          <w:rtl w:val="0"/>
        </w:rPr>
        <w:t xml:space="preserve">Si el responsable técnico advierte que una decisión puede afectar negativamente la trazabilidad, integridad, seguridad o calidad de los datos, deberá poder dejar registrada su observación técnica. Si la persona autorizada decide continuar, también deberá quedar evidencia de dicha decisión.</w:t>
      </w:r>
    </w:p>
    <w:p w:rsidR="00000000" w:rsidDel="00000000" w:rsidP="00000000" w:rsidRDefault="00000000" w:rsidRPr="00000000" w14:paraId="00000037">
      <w:pPr>
        <w:rPr/>
      </w:pPr>
      <w:r w:rsidDel="00000000" w:rsidR="00000000" w:rsidRPr="00000000">
        <w:rPr>
          <w:rtl w:val="0"/>
        </w:rPr>
        <w:t xml:space="preserve">Cuando se ordene eliminar información, la decisión sobre la procedencia legal o de negocio del borrado corresponderá a quien la solicite y apruebe. El responsable técnico deberá ejecutar correctamente la instrucción y conservar únicamente la evidencia de auditoría que legal y técnicamente corresponda. Si la normativa exige eliminación total de determinados datos, la auditoría deberá evitar conservar indebidamente el contenido que debía ser eliminado.</w:t>
      </w:r>
    </w:p>
    <w:p w:rsidR="00000000" w:rsidDel="00000000" w:rsidP="00000000" w:rsidRDefault="00000000" w:rsidRPr="00000000" w14:paraId="00000038">
      <w:pPr>
        <w:pStyle w:val="Heading1"/>
        <w:rPr/>
      </w:pPr>
      <w:r w:rsidDel="00000000" w:rsidR="00000000" w:rsidRPr="00000000">
        <w:rPr>
          <w:rtl w:val="0"/>
        </w:rPr>
        <w:t xml:space="preserve">8. Alcance del desarrollo y soporte</w:t>
      </w:r>
    </w:p>
    <w:p w:rsidR="00000000" w:rsidDel="00000000" w:rsidP="00000000" w:rsidRDefault="00000000" w:rsidRPr="00000000" w14:paraId="00000039">
      <w:pPr>
        <w:rPr/>
      </w:pPr>
      <w:r w:rsidDel="00000000" w:rsidR="00000000" w:rsidRPr="00000000">
        <w:rPr>
          <w:rtl w:val="0"/>
        </w:rPr>
        <w:t xml:space="preserve">El objetivo inicial del aporte técnico es alcanzar una primera versión comercialmente utilizable del producto. El alcance podrá modificarse durante el desarrollo por aprendizaje, validación con usuarios o nuevas necesidades.</w:t>
      </w:r>
    </w:p>
    <w:p w:rsidR="00000000" w:rsidDel="00000000" w:rsidP="00000000" w:rsidRDefault="00000000" w:rsidRPr="00000000" w14:paraId="0000003A">
      <w:pPr>
        <w:rPr/>
      </w:pPr>
      <w:r w:rsidDel="00000000" w:rsidR="00000000" w:rsidRPr="00000000">
        <w:rPr>
          <w:rtl w:val="0"/>
        </w:rPr>
        <w:t xml:space="preserve">Los cambios sustanciales que incrementen significativamente la dedicación, complejidad, costos o responsabilidades deberán ser conversados y podrán requerir revisar el alcance, prioridades, plazos o condiciones económicas.</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trabajo se realiza según disponibilidad, sin dedicación exclusiva ni mínimo obligatorio de horas.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soporte técnico inicial no incluye SLA, guardias ni disponibilidad 24x7.</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Con el crecimiento del producto, las tareas operativas deberán tender a ser delegadas y el rol técnico fundador evolucionará hacia dirección y gestión tecnológica.</w:t>
      </w:r>
    </w:p>
    <w:p w:rsidR="00000000" w:rsidDel="00000000" w:rsidP="00000000" w:rsidRDefault="00000000" w:rsidRPr="00000000" w14:paraId="0000003E">
      <w:pPr>
        <w:pStyle w:val="Heading1"/>
        <w:rPr/>
      </w:pPr>
      <w:r w:rsidDel="00000000" w:rsidR="00000000" w:rsidRPr="00000000">
        <w:rPr>
          <w:rtl w:val="0"/>
        </w:rPr>
        <w:t xml:space="preserve">9. Infraestructura y gastos</w:t>
      </w:r>
    </w:p>
    <w:p w:rsidR="00000000" w:rsidDel="00000000" w:rsidP="00000000" w:rsidRDefault="00000000" w:rsidRPr="00000000" w14:paraId="0000003F">
      <w:pPr>
        <w:rPr/>
      </w:pPr>
      <w:r w:rsidDel="00000000" w:rsidR="00000000" w:rsidRPr="00000000">
        <w:rPr>
          <w:rtl w:val="0"/>
        </w:rPr>
        <w:t xml:space="preserve">El responsable técnico podrá encargarse inicialmente de la selección, configuración y administración técnica de la infraestructura necesaria. Esta responsabilidad operativa inicial no implica financiarla.</w:t>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responsable técnico no asume gastos de hosting, infraestructura, IA, APIs, servicios externos, dominios, mensajería, legales, contabilidad, marketing u otros costos operativos.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financiación necesaria hasta la puesta en funcionamiento y durante la etapa inicial será asumida por el responsable de negocio.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 el responsable técnico adelanta excepcionalmente un gasto previamente acordado, este será reintegrable y no se considerará parte de su aporte habitual.</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inversiones significativas que surjan una vez que el producto se encuentre en producción y con clientes activos deberán ser analizadas y acordadas en ese momento.</w:t>
      </w:r>
    </w:p>
    <w:p w:rsidR="00000000" w:rsidDel="00000000" w:rsidP="00000000" w:rsidRDefault="00000000" w:rsidRPr="00000000" w14:paraId="00000044">
      <w:pPr>
        <w:pStyle w:val="Heading1"/>
        <w:rPr/>
      </w:pPr>
      <w:r w:rsidDel="00000000" w:rsidR="00000000" w:rsidRPr="00000000">
        <w:rPr>
          <w:rtl w:val="0"/>
        </w:rPr>
        <w:t xml:space="preserve">10. Actividad comercial y operación</w:t>
      </w:r>
    </w:p>
    <w:p w:rsidR="00000000" w:rsidDel="00000000" w:rsidP="00000000" w:rsidRDefault="00000000" w:rsidRPr="00000000" w14:paraId="00000045">
      <w:pPr>
        <w:rPr/>
      </w:pPr>
      <w:r w:rsidDel="00000000" w:rsidR="00000000" w:rsidRPr="00000000">
        <w:rPr>
          <w:rtl w:val="0"/>
        </w:rPr>
        <w:t xml:space="preserve">Inicialmente, el responsable técnico no asume ventas, cobranzas, negociación contractual ni compromisos comerciales frente a clientes. Podrá participar en reuniones o instancias técnicas cuando sea necesario para comprender requerimientos, evaluar viabilidad o explicar el producto.</w:t>
      </w:r>
    </w:p>
    <w:p w:rsidR="00000000" w:rsidDel="00000000" w:rsidP="00000000" w:rsidRDefault="00000000" w:rsidRPr="00000000" w14:paraId="00000046">
      <w:pPr>
        <w:rPr/>
      </w:pPr>
      <w:r w:rsidDel="00000000" w:rsidR="00000000" w:rsidRPr="00000000">
        <w:rPr>
          <w:rtl w:val="0"/>
        </w:rPr>
        <w:t xml:space="preserve">Tampoco será responsable personalmente de ejecutar o controlar las operaciones que los clientes realicen mediante CTG GO, incluyendo las etapas posteriores a la emisión de documentos o gestiones. El sistema podrá brindar seguimiento y trazabilidad, pero la responsabilidad operativa corresponde al negocio, cliente o usuario que corresponda.</w:t>
      </w:r>
    </w:p>
    <w:p w:rsidR="00000000" w:rsidDel="00000000" w:rsidP="00000000" w:rsidRDefault="00000000" w:rsidRPr="00000000" w14:paraId="00000047">
      <w:pPr>
        <w:pStyle w:val="Heading1"/>
        <w:rPr/>
      </w:pPr>
      <w:r w:rsidDel="00000000" w:rsidR="00000000" w:rsidRPr="00000000">
        <w:rPr>
          <w:rtl w:val="0"/>
        </w:rPr>
        <w:t xml:space="preserve">11. Propiedad intelectual y activos</w:t>
      </w:r>
    </w:p>
    <w:p w:rsidR="00000000" w:rsidDel="00000000" w:rsidP="00000000" w:rsidRDefault="00000000" w:rsidRPr="00000000" w14:paraId="00000048">
      <w:pPr>
        <w:rPr/>
      </w:pPr>
      <w:r w:rsidDel="00000000" w:rsidR="00000000" w:rsidRPr="00000000">
        <w:rPr>
          <w:rtl w:val="0"/>
        </w:rPr>
        <w:t xml:space="preserve">La propiedad intelectual deberá ser tratada distinguiendo, como mínimo, los siguientes activos: marca e identidad comercial; idea, oportunidad y know-how de negocio; software y activos tecnológicos; y datos procesados o generados.</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conocimiento previo de cada parte continúa perteneciendo a quien lo aporta.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desarrollo realizado específicamente para CTG GO deberá documentarse y su titularidad o licencia definitiva se establecerá junto con la estructura societaria y económica.</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código y los activos tecnológicos no se considerarán cedidos automáticamente en forma exclusiva a una de las partes por el solo hecho de haber sido desarrollados para el proyecto.</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marca, cartera de clientes y demás activos comerciales deberán estructurarse de forma coherente con la participación de los fundadores y la futura sociedad.</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 titularidad y tratamiento de los datos deberá definirse según su origen, relación con los clientes y obligaciones legales aplicables.</w:t>
      </w:r>
    </w:p>
    <w:p w:rsidR="00000000" w:rsidDel="00000000" w:rsidP="00000000" w:rsidRDefault="00000000" w:rsidRPr="00000000" w14:paraId="0000004E">
      <w:pPr>
        <w:rPr/>
      </w:pPr>
      <w:r w:rsidDel="00000000" w:rsidR="00000000" w:rsidRPr="00000000">
        <w:rPr>
          <w:rtl w:val="0"/>
        </w:rPr>
        <w:t xml:space="preserve">En particular, deberá mantenerse una separación estricta entre el know-how profesional general aportado al proyecto y cualquier información confidencial, código, documentación, credenciales, bases de datos u otros activos pertenecientes a empleadores, clientes o terceros.</w:t>
      </w:r>
    </w:p>
    <w:p w:rsidR="00000000" w:rsidDel="00000000" w:rsidP="00000000" w:rsidRDefault="00000000" w:rsidRPr="00000000" w14:paraId="0000004F">
      <w:pPr>
        <w:pStyle w:val="Heading1"/>
        <w:rPr/>
      </w:pPr>
      <w:r w:rsidDel="00000000" w:rsidR="00000000" w:rsidRPr="00000000">
        <w:rPr>
          <w:rtl w:val="0"/>
        </w:rPr>
        <w:t xml:space="preserve">12. Modelo económico inicial</w:t>
      </w:r>
    </w:p>
    <w:p w:rsidR="00000000" w:rsidDel="00000000" w:rsidP="00000000" w:rsidRDefault="00000000" w:rsidRPr="00000000" w14:paraId="00000050">
      <w:pPr>
        <w:pStyle w:val="Heading2"/>
        <w:rPr/>
      </w:pPr>
      <w:r w:rsidDel="00000000" w:rsidR="00000000" w:rsidRPr="00000000">
        <w:rPr>
          <w:rtl w:val="0"/>
        </w:rPr>
        <w:t xml:space="preserve">12.1. Principio</w:t>
      </w:r>
    </w:p>
    <w:p w:rsidR="00000000" w:rsidDel="00000000" w:rsidP="00000000" w:rsidRDefault="00000000" w:rsidRPr="00000000" w14:paraId="00000051">
      <w:pPr>
        <w:rPr/>
      </w:pPr>
      <w:r w:rsidDel="00000000" w:rsidR="00000000" w:rsidRPr="00000000">
        <w:rPr>
          <w:rtl w:val="0"/>
        </w:rPr>
        <w:t xml:space="preserve">Las partes reconocen que ambas realizan aportes de naturaleza diferente pero necesarios para que el proyecto exista: por un lado, oportunidad, conocimiento del negocio, mercado, contactos, comercialización, responsabilidad de negocio y capital; por el otro, conocimiento técnico, diseño, desarrollo del activo tecnológico, Data Governance y dirección técnica.</w:t>
      </w:r>
    </w:p>
    <w:p w:rsidR="00000000" w:rsidDel="00000000" w:rsidP="00000000" w:rsidRDefault="00000000" w:rsidRPr="00000000" w14:paraId="00000052">
      <w:pPr>
        <w:rPr/>
      </w:pPr>
      <w:r w:rsidDel="00000000" w:rsidR="00000000" w:rsidRPr="00000000">
        <w:rPr>
          <w:rtl w:val="0"/>
        </w:rPr>
        <w:t xml:space="preserve">El trabajo técnico realizado sin remuneración durante la etapa inicial constituye un aporte al emprendimiento y no debe interpretarse simplemente como un servicio profesional gratuito.</w:t>
      </w:r>
    </w:p>
    <w:p w:rsidR="00000000" w:rsidDel="00000000" w:rsidP="00000000" w:rsidRDefault="00000000" w:rsidRPr="00000000" w14:paraId="00000053">
      <w:pPr>
        <w:pStyle w:val="Heading2"/>
        <w:rPr/>
      </w:pPr>
      <w:r w:rsidDel="00000000" w:rsidR="00000000" w:rsidRPr="00000000">
        <w:rPr>
          <w:rtl w:val="0"/>
        </w:rPr>
        <w:t xml:space="preserve">12.2. Propuesta de participación</w:t>
      </w:r>
    </w:p>
    <w:p w:rsidR="00000000" w:rsidDel="00000000" w:rsidP="00000000" w:rsidRDefault="00000000" w:rsidRPr="00000000" w14:paraId="00000054">
      <w:pPr>
        <w:rPr/>
      </w:pPr>
      <w:r w:rsidDel="00000000" w:rsidR="00000000" w:rsidRPr="00000000">
        <w:rPr>
          <w:rtl w:val="0"/>
        </w:rPr>
        <w:t xml:space="preserve">Como propuesta inicial de negociación se establece:</w:t>
      </w:r>
    </w:p>
    <w:tbl>
      <w:tblPr>
        <w:tblStyle w:val="Table2"/>
        <w:tblW w:w="951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73"/>
        <w:gridCol w:w="3173"/>
        <w:gridCol w:w="3173"/>
        <w:tblGridChange w:id="0">
          <w:tblGrid>
            <w:gridCol w:w="3173"/>
            <w:gridCol w:w="3173"/>
            <w:gridCol w:w="3173"/>
          </w:tblGrid>
        </w:tblGridChange>
      </w:tblGrid>
      <w:tr>
        <w:trPr>
          <w:cantSplit w:val="0"/>
          <w:tblHeader w:val="0"/>
        </w:trPr>
        <w:tc>
          <w:tcPr>
            <w:vAlign w:val="center"/>
          </w:tcPr>
          <w:p w:rsidR="00000000" w:rsidDel="00000000" w:rsidP="00000000" w:rsidRDefault="00000000" w:rsidRPr="00000000" w14:paraId="00000055">
            <w:pPr>
              <w:rPr/>
            </w:pPr>
            <w:r w:rsidDel="00000000" w:rsidR="00000000" w:rsidRPr="00000000">
              <w:rPr>
                <w:b w:val="1"/>
                <w:bCs w:val="1"/>
                <w:sz w:val="19"/>
                <w:szCs w:val="19"/>
                <w:rtl w:val="0"/>
              </w:rPr>
              <w:t xml:space="preserve">Participación</w:t>
            </w:r>
            <w:r w:rsidDel="00000000" w:rsidR="00000000" w:rsidRPr="00000000">
              <w:rPr>
                <w:rtl w:val="0"/>
              </w:rPr>
            </w:r>
          </w:p>
        </w:tc>
        <w:tc>
          <w:tcPr>
            <w:vAlign w:val="center"/>
          </w:tcPr>
          <w:p w:rsidR="00000000" w:rsidDel="00000000" w:rsidP="00000000" w:rsidRDefault="00000000" w:rsidRPr="00000000" w14:paraId="00000056">
            <w:pPr>
              <w:rPr/>
            </w:pPr>
            <w:r w:rsidDel="00000000" w:rsidR="00000000" w:rsidRPr="00000000">
              <w:rPr>
                <w:b w:val="1"/>
                <w:bCs w:val="1"/>
                <w:sz w:val="19"/>
                <w:szCs w:val="19"/>
                <w:rtl w:val="0"/>
              </w:rPr>
              <w:t xml:space="preserve">Rol principal</w:t>
            </w:r>
            <w:r w:rsidDel="00000000" w:rsidR="00000000" w:rsidRPr="00000000">
              <w:rPr>
                <w:rtl w:val="0"/>
              </w:rPr>
            </w:r>
          </w:p>
        </w:tc>
        <w:tc>
          <w:tcPr>
            <w:vAlign w:val="center"/>
          </w:tcPr>
          <w:p w:rsidR="00000000" w:rsidDel="00000000" w:rsidP="00000000" w:rsidRDefault="00000000" w:rsidRPr="00000000" w14:paraId="00000057">
            <w:pPr>
              <w:rPr/>
            </w:pPr>
            <w:r w:rsidDel="00000000" w:rsidR="00000000" w:rsidRPr="00000000">
              <w:rPr>
                <w:b w:val="1"/>
                <w:bCs w:val="1"/>
                <w:sz w:val="19"/>
                <w:szCs w:val="19"/>
                <w:rtl w:val="0"/>
              </w:rPr>
              <w:t xml:space="preserve">Porcentaje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8">
            <w:pPr>
              <w:rPr/>
            </w:pPr>
            <w:r w:rsidDel="00000000" w:rsidR="00000000" w:rsidRPr="00000000">
              <w:rPr>
                <w:sz w:val="19"/>
                <w:szCs w:val="19"/>
                <w:rtl w:val="0"/>
              </w:rPr>
              <w:t xml:space="preserve">Socio de negocio</w:t>
            </w:r>
            <w:r w:rsidDel="00000000" w:rsidR="00000000" w:rsidRPr="00000000">
              <w:rPr>
                <w:rtl w:val="0"/>
              </w:rPr>
            </w:r>
          </w:p>
        </w:tc>
        <w:tc>
          <w:tcPr>
            <w:vAlign w:val="center"/>
          </w:tcPr>
          <w:p w:rsidR="00000000" w:rsidDel="00000000" w:rsidP="00000000" w:rsidRDefault="00000000" w:rsidRPr="00000000" w14:paraId="00000059">
            <w:pPr>
              <w:rPr/>
            </w:pPr>
            <w:r w:rsidDel="00000000" w:rsidR="00000000" w:rsidRPr="00000000">
              <w:rPr>
                <w:sz w:val="19"/>
                <w:szCs w:val="19"/>
                <w:rtl w:val="0"/>
              </w:rPr>
              <w:t xml:space="preserve">Negocio, comercialización, financiación y definiciones legales/regulatorias</w:t>
            </w:r>
            <w:r w:rsidDel="00000000" w:rsidR="00000000" w:rsidRPr="00000000">
              <w:rPr>
                <w:rtl w:val="0"/>
              </w:rPr>
            </w:r>
          </w:p>
        </w:tc>
        <w:tc>
          <w:tcPr>
            <w:vAlign w:val="center"/>
          </w:tcPr>
          <w:p w:rsidR="00000000" w:rsidDel="00000000" w:rsidP="00000000" w:rsidRDefault="00000000" w:rsidRPr="00000000" w14:paraId="0000005A">
            <w:pPr>
              <w:rPr/>
            </w:pPr>
            <w:r w:rsidDel="00000000" w:rsidR="00000000" w:rsidRPr="00000000">
              <w:rPr>
                <w:sz w:val="19"/>
                <w:szCs w:val="19"/>
                <w:rtl w:val="0"/>
              </w:rPr>
              <w:t xml:space="preserve">65%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B">
            <w:pPr>
              <w:rPr/>
            </w:pPr>
            <w:r w:rsidDel="00000000" w:rsidR="00000000" w:rsidRPr="00000000">
              <w:rPr>
                <w:sz w:val="19"/>
                <w:szCs w:val="19"/>
                <w:rtl w:val="0"/>
              </w:rPr>
              <w:t xml:space="preserve">Socio técnico</w:t>
            </w:r>
            <w:r w:rsidDel="00000000" w:rsidR="00000000" w:rsidRPr="00000000">
              <w:rPr>
                <w:rtl w:val="0"/>
              </w:rPr>
            </w:r>
          </w:p>
        </w:tc>
        <w:tc>
          <w:tcPr>
            <w:vAlign w:val="center"/>
          </w:tcPr>
          <w:p w:rsidR="00000000" w:rsidDel="00000000" w:rsidP="00000000" w:rsidRDefault="00000000" w:rsidRPr="00000000" w14:paraId="0000005C">
            <w:pPr>
              <w:rPr/>
            </w:pPr>
            <w:r w:rsidDel="00000000" w:rsidR="00000000" w:rsidRPr="00000000">
              <w:rPr>
                <w:sz w:val="19"/>
                <w:szCs w:val="19"/>
                <w:rtl w:val="0"/>
              </w:rPr>
              <w:t xml:space="preserve">Tecnología, desarrollo, Data Governance y dirección técnica</w:t>
            </w:r>
            <w:r w:rsidDel="00000000" w:rsidR="00000000" w:rsidRPr="00000000">
              <w:rPr>
                <w:rtl w:val="0"/>
              </w:rPr>
            </w:r>
          </w:p>
        </w:tc>
        <w:tc>
          <w:tcPr>
            <w:vAlign w:val="center"/>
          </w:tcPr>
          <w:p w:rsidR="00000000" w:rsidDel="00000000" w:rsidP="00000000" w:rsidRDefault="00000000" w:rsidRPr="00000000" w14:paraId="0000005D">
            <w:pPr>
              <w:rPr/>
            </w:pPr>
            <w:r w:rsidDel="00000000" w:rsidR="00000000" w:rsidRPr="00000000">
              <w:rPr>
                <w:sz w:val="19"/>
                <w:szCs w:val="19"/>
                <w:rtl w:val="0"/>
              </w:rPr>
              <w:t xml:space="preserve">35%</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t xml:space="preserve">El 35% / 65% constituye una propuesta inicial entre fundadores y deberá ser aceptada por ambas partes y posteriormente instrumentada jurídicamente.</w:t>
      </w:r>
    </w:p>
    <w:p w:rsidR="00000000" w:rsidDel="00000000" w:rsidP="00000000" w:rsidRDefault="00000000" w:rsidRPr="00000000" w14:paraId="0000005F">
      <w:pPr>
        <w:pStyle w:val="Heading2"/>
        <w:rPr/>
      </w:pPr>
      <w:r w:rsidDel="00000000" w:rsidR="00000000" w:rsidRPr="00000000">
        <w:rPr>
          <w:rtl w:val="0"/>
        </w:rPr>
        <w:t xml:space="preserve">12.3. Participación y remuneración</w:t>
      </w:r>
    </w:p>
    <w:p w:rsidR="00000000" w:rsidDel="00000000" w:rsidP="00000000" w:rsidRDefault="00000000" w:rsidRPr="00000000" w14:paraId="00000060">
      <w:pPr>
        <w:rPr/>
      </w:pPr>
      <w:r w:rsidDel="00000000" w:rsidR="00000000" w:rsidRPr="00000000">
        <w:rPr>
          <w:rtl w:val="0"/>
        </w:rPr>
        <w:t xml:space="preserve">La participación en el emprendimiento y la remuneración por trabajo son conceptos independientes. La participación representa el aporte fundacional, el riesgo asumido y la propiedad sobre el valor creado. La remuneración futura representa el trabajo efectivo realizado una vez que el proyecto tenga capacidad económica.</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Una mayor dedicación futura de una de las partes no modificará automáticamente los porcentajes de participación.</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remuneraciones futuras podrán ser diferentes según funciones, responsabilidad, dedicación y situación económica.</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El hecho de poseer participación no implica obligación de trabajar gratuitamente de manera indefinida.</w:t>
      </w:r>
    </w:p>
    <w:p w:rsidR="00000000" w:rsidDel="00000000" w:rsidP="00000000" w:rsidRDefault="00000000" w:rsidRPr="00000000" w14:paraId="00000064">
      <w:pPr>
        <w:pStyle w:val="Heading2"/>
        <w:rPr/>
      </w:pPr>
      <w:r w:rsidDel="00000000" w:rsidR="00000000" w:rsidRPr="00000000">
        <w:rPr>
          <w:rtl w:val="0"/>
        </w:rPr>
        <w:t xml:space="preserve">12.4. Venta o transferencia</w:t>
      </w:r>
    </w:p>
    <w:p w:rsidR="00000000" w:rsidDel="00000000" w:rsidP="00000000" w:rsidRDefault="00000000" w:rsidRPr="00000000" w14:paraId="00000065">
      <w:pPr>
        <w:rPr/>
      </w:pPr>
      <w:r w:rsidDel="00000000" w:rsidR="00000000" w:rsidRPr="00000000">
        <w:rPr>
          <w:rtl w:val="0"/>
        </w:rPr>
        <w:t xml:space="preserve">Ante una eventual venta total o parcial del producto, empresa o negocio, cada socio deberá participar del valor distribuible de la operación conforme a su participación y a las condiciones jurídicas vigentes al momento de la transacción.</w:t>
      </w:r>
    </w:p>
    <w:p w:rsidR="00000000" w:rsidDel="00000000" w:rsidP="00000000" w:rsidRDefault="00000000" w:rsidRPr="00000000" w14:paraId="00000066">
      <w:pPr>
        <w:pStyle w:val="Heading1"/>
        <w:rPr/>
      </w:pPr>
      <w:r w:rsidDel="00000000" w:rsidR="00000000" w:rsidRPr="00000000">
        <w:rPr>
          <w:rtl w:val="0"/>
        </w:rPr>
        <w:t xml:space="preserve">13. Horizonte de evolución: tres años</w:t>
      </w:r>
    </w:p>
    <w:p w:rsidR="00000000" w:rsidDel="00000000" w:rsidP="00000000" w:rsidRDefault="00000000" w:rsidRPr="00000000" w14:paraId="00000067">
      <w:pPr>
        <w:rPr/>
      </w:pPr>
      <w:r w:rsidDel="00000000" w:rsidR="00000000" w:rsidRPr="00000000">
        <w:rPr>
          <w:rtl w:val="0"/>
        </w:rPr>
        <w:t xml:space="preserve">Se establece como referencia un horizonte inicial de tres años para observar la evolución real del proyecto, su comercialización, facturación, dedicación de las partes, necesidades de inversión, equipo y estructura societaria.</w:t>
      </w:r>
    </w:p>
    <w:p w:rsidR="00000000" w:rsidDel="00000000" w:rsidP="00000000" w:rsidRDefault="00000000" w:rsidRPr="00000000" w14:paraId="00000068">
      <w:pPr>
        <w:rPr/>
      </w:pPr>
      <w:r w:rsidDel="00000000" w:rsidR="00000000" w:rsidRPr="00000000">
        <w:rPr>
          <w:rtl w:val="0"/>
        </w:rPr>
        <w:t xml:space="preserve">Durante este período podrán revisarse de común acuerdo las condiciones cuando existan cambios materiales respecto de los supuestos iniciales. La revisión no implica una modificación automática del 65% / 35%, sino la posibilidad de adaptar aspectos legales, societarios, fiscales, de inversión, remuneración, propiedad intelectual y funcionamiento a la realidad alcanzada por el negocio.</w:t>
      </w:r>
    </w:p>
    <w:p w:rsidR="00000000" w:rsidDel="00000000" w:rsidP="00000000" w:rsidRDefault="00000000" w:rsidRPr="00000000" w14:paraId="00000069">
      <w:pPr>
        <w:rPr/>
      </w:pPr>
      <w:r w:rsidDel="00000000" w:rsidR="00000000" w:rsidRPr="00000000">
        <w:rPr>
          <w:rtl w:val="0"/>
        </w:rPr>
        <w:t xml:space="preserve">Los mecanismos jurídicos finos de consolidación, salida, transferencia de participaciones, fallecimiento o incapacidad, ingreso de inversores, propiedad intelectual y demás situaciones societarias deberán definirse con asesoramiento profesional conforme el proyecto adquiera valor y operación real.</w:t>
      </w:r>
    </w:p>
    <w:p w:rsidR="00000000" w:rsidDel="00000000" w:rsidP="00000000" w:rsidRDefault="00000000" w:rsidRPr="00000000" w14:paraId="0000006A">
      <w:pPr>
        <w:pStyle w:val="Heading1"/>
        <w:rPr/>
      </w:pPr>
      <w:r w:rsidDel="00000000" w:rsidR="00000000" w:rsidRPr="00000000">
        <w:rPr>
          <w:rtl w:val="0"/>
        </w:rPr>
        <w:t xml:space="preserve">14. Principios de revisión y decisiones</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modificaciones relevantes deberán ser acordadas entre las partes y documentadas.</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decisiones técnicas corresponden al responsable técnico dentro de los requerimientos y restricciones acordados.</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Las decisiones comerciales, legales, regulatorias y operativas corresponden al responsable de negocio y/o a los profesionales competentes.</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Cuando una decisión de negocio afecte técnicamente seguridad, integridad, trazabilidad o calidad, deberá existir registro de la recomendación técnica y de la decisión adoptada.</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Ninguna modificación sustancial de responsabilidades o aportes debería presumirse por silencio o por la evolución informal del proyecto.</w:t>
      </w:r>
    </w:p>
    <w:p w:rsidR="00000000" w:rsidDel="00000000" w:rsidP="00000000" w:rsidRDefault="00000000" w:rsidRPr="00000000" w14:paraId="00000070">
      <w:pPr>
        <w:pStyle w:val="Heading1"/>
        <w:rPr/>
      </w:pPr>
      <w:r w:rsidDel="00000000" w:rsidR="00000000" w:rsidRPr="00000000">
        <w:rPr>
          <w:rtl w:val="0"/>
        </w:rPr>
        <w:t xml:space="preserve">15. Carácter preliminar</w:t>
      </w:r>
    </w:p>
    <w:p w:rsidR="00000000" w:rsidDel="00000000" w:rsidP="00000000" w:rsidRDefault="00000000" w:rsidRPr="00000000" w14:paraId="00000071">
      <w:pPr>
        <w:rPr/>
      </w:pPr>
      <w:r w:rsidDel="00000000" w:rsidR="00000000" w:rsidRPr="00000000">
        <w:rPr>
          <w:rtl w:val="0"/>
        </w:rPr>
        <w:t xml:space="preserve">Esta Versión 1 constituye una propuesta y documento de entendimiento inicial. Su finalidad es evitar ambigüedades desde el comienzo y servir como base para futuras conversaciones y documentos formales.</w:t>
      </w:r>
    </w:p>
    <w:p w:rsidR="00000000" w:rsidDel="00000000" w:rsidP="00000000" w:rsidRDefault="00000000" w:rsidRPr="00000000" w14:paraId="00000072">
      <w:pPr>
        <w:rPr/>
      </w:pPr>
      <w:r w:rsidDel="00000000" w:rsidR="00000000" w:rsidRPr="00000000">
        <w:rPr>
          <w:rtl w:val="0"/>
        </w:rPr>
        <w:t xml:space="preserve">No pretende resolver anticipadamente todos los aspectos jurídicos de una empresa que aún se encuentra en etapa inicial. Antes de formalizar una sociedad, ceder activos relevantes, firmar contratos comerciales significativos o asumir obligaciones frente a terceros, las partes deberán revisar las condiciones con profesionales jurídicos y contables adecuados.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jc w:val="center"/>
        <w:rPr/>
      </w:pPr>
      <w:r w:rsidDel="00000000" w:rsidR="00000000" w:rsidRPr="00000000">
        <w:rPr>
          <w:b w:val="1"/>
          <w:bCs w:val="1"/>
          <w:rtl w:val="0"/>
        </w:rPr>
        <w:t xml:space="preserve">— Fin de la Propuesta Inicial v1 —</w:t>
      </w:r>
      <w:r w:rsidDel="00000000" w:rsidR="00000000" w:rsidRPr="00000000">
        <w:rPr>
          <w:rtl w:val="0"/>
        </w:rPr>
      </w:r>
    </w:p>
    <w:sectPr>
      <w:headerReference r:id="rId6" w:type="default"/>
      <w:footerReference r:id="rId7" w:type="default"/>
      <w:pgSz w:h="15840" w:w="12240" w:orient="portrait"/>
      <w:pgMar w:bottom="1134" w:top="1247" w:left="1361" w:right="136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Documento de entendimiento inicial — Agosto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21"/>
        <w:szCs w:val="21"/>
        <w:u w:val="none"/>
        <w:shd w:fill="auto" w:val="clear"/>
        <w:vertAlign w:val="baseline"/>
      </w:rPr>
    </w:pPr>
    <w:r w:rsidDel="00000000" w:rsidR="00000000" w:rsidRPr="00000000">
      <w:rPr>
        <w:rFonts w:ascii="Aptos" w:cs="Aptos" w:eastAsia="Aptos" w:hAnsi="Aptos"/>
        <w:b w:val="0"/>
        <w:bCs w:val="0"/>
        <w:i w:val="1"/>
        <w:iCs w:val="1"/>
        <w:smallCaps w:val="0"/>
        <w:strike w:val="0"/>
        <w:color w:val="000000"/>
        <w:sz w:val="16"/>
        <w:szCs w:val="16"/>
        <w:u w:val="none"/>
        <w:shd w:fill="auto" w:val="clear"/>
        <w:vertAlign w:val="baseline"/>
        <w:rtl w:val="0"/>
      </w:rPr>
      <w:t xml:space="preserve">CTG GO | Propuesta inicial v1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