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272640" w14:textId="14C43C53" w:rsidR="007875C5" w:rsidRPr="00223ABC" w:rsidRDefault="007875C5">
      <w:pPr>
        <w:rPr>
          <w:b/>
          <w:sz w:val="24"/>
        </w:rPr>
      </w:pPr>
      <w:r w:rsidRPr="00223ABC">
        <w:rPr>
          <w:b/>
          <w:sz w:val="24"/>
        </w:rPr>
        <w:t>Group</w:t>
      </w:r>
      <w:r w:rsidR="009D42B7" w:rsidRPr="00223ABC">
        <w:rPr>
          <w:b/>
          <w:sz w:val="24"/>
        </w:rPr>
        <w:t xml:space="preserve"> 20-Chunhui Lin, Menghan Lin, </w:t>
      </w:r>
      <w:proofErr w:type="spellStart"/>
      <w:r w:rsidR="009D42B7" w:rsidRPr="00223ABC">
        <w:rPr>
          <w:b/>
          <w:sz w:val="24"/>
        </w:rPr>
        <w:t>Xinyu</w:t>
      </w:r>
      <w:proofErr w:type="spellEnd"/>
      <w:r w:rsidR="009D42B7" w:rsidRPr="00223ABC">
        <w:rPr>
          <w:b/>
          <w:sz w:val="24"/>
        </w:rPr>
        <w:t xml:space="preserve"> Wu</w:t>
      </w:r>
    </w:p>
    <w:p w14:paraId="7F374B71" w14:textId="7C8811FE" w:rsidR="007875C5" w:rsidRPr="00223ABC" w:rsidRDefault="007875C5">
      <w:pPr>
        <w:rPr>
          <w:b/>
          <w:sz w:val="24"/>
        </w:rPr>
      </w:pPr>
      <w:r w:rsidRPr="00223ABC">
        <w:rPr>
          <w:b/>
          <w:sz w:val="24"/>
        </w:rPr>
        <w:t>Topic: Canonical Correlation Analysis</w:t>
      </w:r>
    </w:p>
    <w:p w14:paraId="18DB3789" w14:textId="74A026A0" w:rsidR="007875C5" w:rsidRPr="00223ABC" w:rsidRDefault="007875C5">
      <w:pPr>
        <w:rPr>
          <w:rFonts w:eastAsiaTheme="minorHAnsi"/>
          <w:b/>
          <w:sz w:val="24"/>
        </w:rPr>
      </w:pPr>
      <w:r w:rsidRPr="00223ABC">
        <w:rPr>
          <w:rFonts w:eastAsiaTheme="minorHAnsi"/>
          <w:b/>
          <w:sz w:val="24"/>
        </w:rPr>
        <w:t>Data: National Health and Nutrition Examination Survey 2003-2004</w:t>
      </w:r>
    </w:p>
    <w:p w14:paraId="0E5599CE" w14:textId="7659343C" w:rsidR="007875C5" w:rsidRPr="00223ABC" w:rsidRDefault="007875C5">
      <w:pPr>
        <w:rPr>
          <w:rFonts w:eastAsiaTheme="minorHAnsi"/>
          <w:b/>
          <w:sz w:val="24"/>
        </w:rPr>
      </w:pPr>
      <w:r w:rsidRPr="00223ABC">
        <w:rPr>
          <w:rFonts w:eastAsiaTheme="minorHAnsi"/>
          <w:b/>
          <w:sz w:val="24"/>
        </w:rPr>
        <w:t>Language: R</w:t>
      </w:r>
      <w:r w:rsidR="00157949">
        <w:rPr>
          <w:rFonts w:eastAsiaTheme="minorHAnsi"/>
          <w:b/>
          <w:sz w:val="24"/>
        </w:rPr>
        <w:t>(</w:t>
      </w:r>
      <w:proofErr w:type="spellStart"/>
      <w:r w:rsidR="00157949">
        <w:rPr>
          <w:rFonts w:eastAsiaTheme="minorHAnsi"/>
          <w:b/>
          <w:sz w:val="24"/>
        </w:rPr>
        <w:t>Xinyu</w:t>
      </w:r>
      <w:proofErr w:type="spellEnd"/>
      <w:r w:rsidR="00157949">
        <w:rPr>
          <w:rFonts w:eastAsiaTheme="minorHAnsi"/>
          <w:b/>
          <w:sz w:val="24"/>
        </w:rPr>
        <w:t xml:space="preserve"> Wu)</w:t>
      </w:r>
      <w:r w:rsidRPr="00223ABC">
        <w:rPr>
          <w:rFonts w:eastAsiaTheme="minorHAnsi"/>
          <w:b/>
          <w:sz w:val="24"/>
        </w:rPr>
        <w:t>, Stata</w:t>
      </w:r>
      <w:r w:rsidR="00157949">
        <w:rPr>
          <w:rFonts w:eastAsiaTheme="minorHAnsi"/>
          <w:b/>
          <w:sz w:val="24"/>
        </w:rPr>
        <w:t xml:space="preserve"> (Chunhui Lin)</w:t>
      </w:r>
      <w:r w:rsidRPr="00223ABC">
        <w:rPr>
          <w:rFonts w:eastAsiaTheme="minorHAnsi"/>
          <w:b/>
          <w:sz w:val="24"/>
        </w:rPr>
        <w:t>, SAS</w:t>
      </w:r>
      <w:r w:rsidR="00157949">
        <w:rPr>
          <w:rFonts w:eastAsiaTheme="minorHAnsi"/>
          <w:b/>
          <w:sz w:val="24"/>
        </w:rPr>
        <w:t>(Menghan Lin</w:t>
      </w:r>
      <w:bookmarkStart w:id="0" w:name="_GoBack"/>
      <w:bookmarkEnd w:id="0"/>
      <w:r w:rsidR="00157949">
        <w:rPr>
          <w:rFonts w:eastAsiaTheme="minorHAnsi"/>
          <w:b/>
          <w:sz w:val="24"/>
        </w:rPr>
        <w:t>)</w:t>
      </w:r>
    </w:p>
    <w:p w14:paraId="4400AE33" w14:textId="6927A66D" w:rsidR="00D61C90" w:rsidRDefault="00D61C90">
      <w:pPr>
        <w:rPr>
          <w:rFonts w:eastAsiaTheme="minorHAnsi"/>
          <w:sz w:val="24"/>
        </w:rPr>
      </w:pPr>
    </w:p>
    <w:p w14:paraId="3128A3E0" w14:textId="1BC7F24F" w:rsidR="00D61C90" w:rsidRPr="00223ABC" w:rsidRDefault="00D61C90">
      <w:pPr>
        <w:rPr>
          <w:rFonts w:eastAsiaTheme="minorHAnsi"/>
          <w:b/>
          <w:sz w:val="24"/>
        </w:rPr>
      </w:pPr>
      <w:r w:rsidRPr="00223ABC">
        <w:rPr>
          <w:rFonts w:eastAsiaTheme="minorHAnsi"/>
          <w:b/>
          <w:sz w:val="24"/>
        </w:rPr>
        <w:t>Brief introduction:</w:t>
      </w:r>
    </w:p>
    <w:p w14:paraId="60A78734" w14:textId="29E2CF22" w:rsidR="00D61C90" w:rsidRPr="00D61C90" w:rsidRDefault="0003507D">
      <w:pPr>
        <w:rPr>
          <w:rFonts w:eastAsiaTheme="minorHAnsi"/>
          <w:sz w:val="24"/>
        </w:rPr>
      </w:pPr>
      <w:r>
        <w:rPr>
          <w:rFonts w:eastAsiaTheme="minorHAnsi"/>
          <w:sz w:val="24"/>
        </w:rPr>
        <w:t>Ca</w:t>
      </w:r>
      <w:r w:rsidR="00A000FA">
        <w:rPr>
          <w:rFonts w:eastAsiaTheme="minorHAnsi"/>
          <w:sz w:val="24"/>
        </w:rPr>
        <w:t xml:space="preserve">nonical correlation analysis is used to identity and measure the associations among two sets of variables. In our project, we focus on the relationship between personal exposure to 10 volatile organic compounds and biochemical liver tests. Serum albumin, total bilirubin, alanine aminotransferase, aspartate aminotransferase, lactate dehydrogenase, alkaline phosphatase and y-glutamyl transferase served as the outcome variables. </w:t>
      </w:r>
      <w:r w:rsidR="003B562E" w:rsidRPr="003B562E">
        <w:rPr>
          <w:rFonts w:eastAsiaTheme="minorHAnsi"/>
          <w:sz w:val="24"/>
        </w:rPr>
        <w:t>Personal exposures to benzene, chloroform, ethylbenzene, tetrachloroethene, toluene, trichloroethene, o-xylene, m-,p-xylene, 1,4-dichlorobenzene, and methyl tert-butyl ether (MTBE)</w:t>
      </w:r>
      <w:r w:rsidR="003B562E">
        <w:rPr>
          <w:rFonts w:eastAsiaTheme="minorHAnsi"/>
          <w:sz w:val="24"/>
        </w:rPr>
        <w:t xml:space="preserve"> are assessed as another set of interest. </w:t>
      </w:r>
    </w:p>
    <w:p w14:paraId="6835239C" w14:textId="66073460" w:rsidR="003B562E" w:rsidRDefault="003B562E">
      <w:pPr>
        <w:rPr>
          <w:rFonts w:eastAsiaTheme="minorHAnsi"/>
          <w:sz w:val="24"/>
        </w:rPr>
      </w:pPr>
    </w:p>
    <w:p w14:paraId="3D712D61" w14:textId="756912BE" w:rsidR="00590EB5" w:rsidRDefault="00590EB5">
      <w:pPr>
        <w:rPr>
          <w:rFonts w:eastAsiaTheme="minorHAnsi"/>
          <w:sz w:val="24"/>
        </w:rPr>
      </w:pPr>
      <w:r>
        <w:rPr>
          <w:rFonts w:eastAsiaTheme="minorHAnsi"/>
          <w:sz w:val="24"/>
        </w:rPr>
        <w:t>To sum up, set one</w:t>
      </w:r>
      <w:r w:rsidR="006A0378">
        <w:rPr>
          <w:rFonts w:eastAsiaTheme="minorHAnsi"/>
          <w:sz w:val="24"/>
        </w:rPr>
        <w:t xml:space="preserve"> is </w:t>
      </w:r>
      <w:r>
        <w:rPr>
          <w:rFonts w:eastAsiaTheme="minorHAnsi"/>
          <w:sz w:val="24"/>
        </w:rPr>
        <w:t>volatile organic compounds (VOCs) includes:</w:t>
      </w:r>
    </w:p>
    <w:p w14:paraId="0BD82716" w14:textId="742A6D2D" w:rsidR="00590EB5" w:rsidRDefault="00590EB5">
      <w:pPr>
        <w:rPr>
          <w:rFonts w:eastAsiaTheme="minorHAnsi"/>
          <w:sz w:val="24"/>
        </w:rPr>
      </w:pPr>
      <w:r w:rsidRPr="003B562E">
        <w:rPr>
          <w:rFonts w:eastAsiaTheme="minorHAnsi"/>
          <w:sz w:val="24"/>
        </w:rPr>
        <w:t>benzene, chloroform, ethylbenzene, tetrachloroethene, toluene, trichloroethene, o-xylene, m-,p-xylene, 1,4-dichlorobenzene, and methyl tert-butyl ether (MTBE)</w:t>
      </w:r>
    </w:p>
    <w:p w14:paraId="1AAB541B" w14:textId="16EF1276" w:rsidR="00590EB5" w:rsidRDefault="00590EB5">
      <w:pPr>
        <w:rPr>
          <w:rFonts w:eastAsiaTheme="minorHAnsi"/>
          <w:sz w:val="24"/>
        </w:rPr>
      </w:pPr>
      <w:r>
        <w:rPr>
          <w:rFonts w:eastAsiaTheme="minorHAnsi"/>
          <w:sz w:val="24"/>
        </w:rPr>
        <w:t>Another set of variables is status of biochemical liver contains:</w:t>
      </w:r>
    </w:p>
    <w:p w14:paraId="6CA3EF0A" w14:textId="6298E8EB" w:rsidR="00590EB5" w:rsidRDefault="00590EB5">
      <w:pPr>
        <w:rPr>
          <w:rFonts w:eastAsiaTheme="minorHAnsi"/>
          <w:sz w:val="24"/>
        </w:rPr>
      </w:pPr>
      <w:r>
        <w:rPr>
          <w:rFonts w:eastAsiaTheme="minorHAnsi"/>
          <w:sz w:val="24"/>
        </w:rPr>
        <w:t>Serum albumin, total bilirubin, alanine aminotransferase, aspartate aminotransferase, lactate dehydrogenase, alkaline phosphatase and y-glutamyl transferase</w:t>
      </w:r>
    </w:p>
    <w:p w14:paraId="1F2C7204" w14:textId="071EB37C" w:rsidR="00710EB8" w:rsidRDefault="00710EB8">
      <w:pPr>
        <w:rPr>
          <w:rFonts w:eastAsiaTheme="minorHAnsi"/>
          <w:sz w:val="24"/>
        </w:rPr>
      </w:pPr>
    </w:p>
    <w:p w14:paraId="3FD86015" w14:textId="4EDB4B00" w:rsidR="00710EB8" w:rsidRPr="00DD62EB" w:rsidRDefault="00710EB8">
      <w:pPr>
        <w:rPr>
          <w:rFonts w:eastAsiaTheme="minorHAnsi"/>
          <w:b/>
          <w:sz w:val="24"/>
        </w:rPr>
      </w:pPr>
      <w:r w:rsidRPr="00DD62EB">
        <w:rPr>
          <w:rFonts w:eastAsiaTheme="minorHAnsi"/>
          <w:b/>
          <w:sz w:val="24"/>
        </w:rPr>
        <w:t>Citation:</w:t>
      </w:r>
    </w:p>
    <w:p w14:paraId="09D94C13" w14:textId="210D2940" w:rsidR="00710EB8" w:rsidRDefault="00710EB8">
      <w:pPr>
        <w:rPr>
          <w:color w:val="333333"/>
          <w:shd w:val="clear" w:color="auto" w:fill="FFFFFF"/>
        </w:rPr>
      </w:pPr>
      <w:r>
        <w:rPr>
          <w:color w:val="333333"/>
          <w:shd w:val="clear" w:color="auto" w:fill="FFFFFF"/>
        </w:rPr>
        <w:t xml:space="preserve">Liu, J., </w:t>
      </w:r>
      <w:proofErr w:type="spellStart"/>
      <w:r>
        <w:rPr>
          <w:color w:val="333333"/>
          <w:shd w:val="clear" w:color="auto" w:fill="FFFFFF"/>
        </w:rPr>
        <w:t>Drane</w:t>
      </w:r>
      <w:proofErr w:type="spellEnd"/>
      <w:r>
        <w:rPr>
          <w:color w:val="333333"/>
          <w:shd w:val="clear" w:color="auto" w:fill="FFFFFF"/>
        </w:rPr>
        <w:t>, W., Liu, X., &amp; Wu, T. (2009). Examination of the relationships between environmental exposures to volatile organic compounds and biochemical liver tests: Application of canonical correlation analysis. </w:t>
      </w:r>
      <w:r>
        <w:rPr>
          <w:i/>
          <w:iCs/>
          <w:color w:val="333333"/>
        </w:rPr>
        <w:t>Environmental Research,109</w:t>
      </w:r>
      <w:r>
        <w:rPr>
          <w:color w:val="333333"/>
          <w:shd w:val="clear" w:color="auto" w:fill="FFFFFF"/>
        </w:rPr>
        <w:t>(2), 193-199. doi:10.1016/j.envres.2008.11.002</w:t>
      </w:r>
    </w:p>
    <w:p w14:paraId="10F4387F" w14:textId="16E0A819" w:rsidR="00710EB8" w:rsidRDefault="00710EB8">
      <w:pPr>
        <w:rPr>
          <w:rFonts w:eastAsiaTheme="minorHAnsi"/>
          <w:sz w:val="24"/>
        </w:rPr>
      </w:pPr>
      <w:r w:rsidRPr="00710EB8">
        <w:rPr>
          <w:rFonts w:eastAsiaTheme="minorHAnsi"/>
          <w:sz w:val="24"/>
        </w:rPr>
        <w:t>https://www.cnblogs.com/pinard/p/6288716.html</w:t>
      </w:r>
    </w:p>
    <w:p w14:paraId="23A15042" w14:textId="1F928F19" w:rsidR="00710EB8" w:rsidRDefault="006667D3">
      <w:pPr>
        <w:rPr>
          <w:rFonts w:eastAsiaTheme="minorHAnsi"/>
          <w:sz w:val="24"/>
        </w:rPr>
      </w:pPr>
      <w:r w:rsidRPr="006667D3">
        <w:rPr>
          <w:rFonts w:eastAsiaTheme="minorHAnsi"/>
          <w:sz w:val="24"/>
        </w:rPr>
        <w:t>https://onlinecourses.science.psu.edu/stat505/node/63/</w:t>
      </w:r>
    </w:p>
    <w:p w14:paraId="4EAFC612" w14:textId="14D45543" w:rsidR="006667D3" w:rsidRDefault="006667D3">
      <w:pPr>
        <w:rPr>
          <w:rFonts w:eastAsiaTheme="minorHAnsi"/>
          <w:sz w:val="24"/>
        </w:rPr>
      </w:pPr>
      <w:r w:rsidRPr="006667D3">
        <w:rPr>
          <w:rFonts w:eastAsiaTheme="minorHAnsi"/>
          <w:sz w:val="24"/>
        </w:rPr>
        <w:t>http://users.stat.umn.edu/~helwig/notes/cancor-Notes.pdf</w:t>
      </w:r>
    </w:p>
    <w:p w14:paraId="65BB7DBE" w14:textId="77777777" w:rsidR="006667D3" w:rsidRDefault="006667D3">
      <w:pPr>
        <w:rPr>
          <w:rFonts w:eastAsiaTheme="minorHAnsi"/>
          <w:sz w:val="24"/>
        </w:rPr>
      </w:pPr>
    </w:p>
    <w:p w14:paraId="57622655" w14:textId="77777777" w:rsidR="007875C5" w:rsidRPr="00D61C90" w:rsidRDefault="007875C5">
      <w:pPr>
        <w:rPr>
          <w:rFonts w:eastAsiaTheme="minorHAnsi"/>
          <w:sz w:val="24"/>
        </w:rPr>
      </w:pPr>
    </w:p>
    <w:sectPr w:rsidR="007875C5" w:rsidRPr="00D61C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1DB"/>
    <w:rsid w:val="0003507D"/>
    <w:rsid w:val="00157949"/>
    <w:rsid w:val="001E4DCD"/>
    <w:rsid w:val="00223ABC"/>
    <w:rsid w:val="003B562E"/>
    <w:rsid w:val="00590EB5"/>
    <w:rsid w:val="006667D3"/>
    <w:rsid w:val="006A0378"/>
    <w:rsid w:val="00710EB8"/>
    <w:rsid w:val="007875C5"/>
    <w:rsid w:val="008B25F1"/>
    <w:rsid w:val="009761DB"/>
    <w:rsid w:val="009D42B7"/>
    <w:rsid w:val="00A000FA"/>
    <w:rsid w:val="00C22528"/>
    <w:rsid w:val="00D61C90"/>
    <w:rsid w:val="00DD62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A5D92"/>
  <w15:chartTrackingRefBased/>
  <w15:docId w15:val="{BF4AD48E-E89B-4B58-9582-41F6E3B72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link w:val="10"/>
    <w:uiPriority w:val="9"/>
    <w:qFormat/>
    <w:rsid w:val="007875C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875C5"/>
    <w:rPr>
      <w:rFonts w:ascii="Times New Roman" w:eastAsia="Times New Roman" w:hAnsi="Times New Roman" w:cs="Times New Roman"/>
      <w:b/>
      <w:bCs/>
      <w:kern w:val="36"/>
      <w:sz w:val="48"/>
      <w:szCs w:val="48"/>
    </w:rPr>
  </w:style>
  <w:style w:type="character" w:styleId="a3">
    <w:name w:val="Hyperlink"/>
    <w:basedOn w:val="a0"/>
    <w:uiPriority w:val="99"/>
    <w:unhideWhenUsed/>
    <w:rsid w:val="00710EB8"/>
    <w:rPr>
      <w:color w:val="0563C1" w:themeColor="hyperlink"/>
      <w:u w:val="single"/>
    </w:rPr>
  </w:style>
  <w:style w:type="character" w:styleId="a4">
    <w:name w:val="Unresolved Mention"/>
    <w:basedOn w:val="a0"/>
    <w:uiPriority w:val="99"/>
    <w:semiHidden/>
    <w:unhideWhenUsed/>
    <w:rsid w:val="00710E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7326415">
      <w:bodyDiv w:val="1"/>
      <w:marLeft w:val="0"/>
      <w:marRight w:val="0"/>
      <w:marTop w:val="0"/>
      <w:marBottom w:val="0"/>
      <w:divBdr>
        <w:top w:val="none" w:sz="0" w:space="0" w:color="auto"/>
        <w:left w:val="none" w:sz="0" w:space="0" w:color="auto"/>
        <w:bottom w:val="none" w:sz="0" w:space="0" w:color="auto"/>
        <w:right w:val="none" w:sz="0" w:space="0" w:color="auto"/>
      </w:divBdr>
    </w:div>
    <w:div w:id="2005624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267</Words>
  <Characters>1527</Characters>
  <Application>Microsoft Office Word</Application>
  <DocSecurity>0</DocSecurity>
  <Lines>12</Lines>
  <Paragraphs>3</Paragraphs>
  <ScaleCrop>false</ScaleCrop>
  <Company/>
  <LinksUpToDate>false</LinksUpToDate>
  <CharactersWithSpaces>1791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menghan</dc:creator>
  <cp:keywords/>
  <dc:description/>
  <cp:lastModifiedBy>lin menghan</cp:lastModifiedBy>
  <cp:revision>13</cp:revision>
  <dcterms:created xsi:type="dcterms:W3CDTF">2018-11-11T19:38:00Z</dcterms:created>
  <dcterms:modified xsi:type="dcterms:W3CDTF">2018-11-12T14:04:00Z</dcterms:modified>
</cp:coreProperties>
</file>