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color w:val="666666"/>
          <w:sz w:val="20"/>
          <w:szCs w:val="20"/>
        </w:rPr>
        <w:t xml:space="preserve">Framework B — Soul Word Analysis Programme</w:t>
      </w:r>
    </w:p>
    <w:p>
      <w:pPr>
        <w:spacing w:after="80"/>
        <w:jc w:val="center"/>
      </w:pPr>
      <w:r>
        <w:rPr>
          <w:rFonts w:ascii="Arial" w:cs="Arial" w:eastAsia="Arial" w:hAnsi="Arial"/>
          <w:b/>
          <w:bCs/>
          <w:color w:val="1F3864"/>
          <w:sz w:val="38"/>
          <w:szCs w:val="38"/>
        </w:rPr>
        <w:t xml:space="preserve">Phase 1 Interim Observations</w:t>
      </w:r>
    </w:p>
    <w:p>
      <w:pPr>
        <w:spacing w:after="60"/>
        <w:jc w:val="center"/>
      </w:pPr>
      <w:r>
        <w:rPr>
          <w:rFonts w:ascii="Arial" w:cs="Arial" w:eastAsia="Arial" w:hAnsi="Arial"/>
          <w:i/>
          <w:iCs/>
          <w:color w:val="444444"/>
          <w:sz w:val="24"/>
          <w:szCs w:val="24"/>
        </w:rPr>
        <w:t xml:space="preserve">Gaps, Priorities, and Provisional Synthesis Notes</w:t>
      </w:r>
    </w:p>
    <w:p>
      <w:pPr>
        <w:spacing w:after="200"/>
        <w:jc w:val="center"/>
      </w:pPr>
      <w:r>
        <w:rPr>
          <w:rFonts w:ascii="Arial" w:cs="Arial" w:eastAsia="Arial" w:hAnsi="Arial"/>
          <w:color w:val="888888"/>
          <w:sz w:val="20"/>
          <w:szCs w:val="20"/>
        </w:rPr>
        <w:t xml:space="preserve">Recorded: 2026-03-06  |  Population at recording: 7 of 181 words  (3.9%)</w:t>
      </w:r>
    </w:p>
    <w:p>
      <w:pPr>
        <w:pBdr>
          <w:left w:val="single" w:color="CC0000" w:sz="12"/>
        </w:pBdr>
        <w:shd w:fill="FFE0E0" w:val="clear"/>
        <w:spacing w:before="100" w:after="100"/>
        <w:ind w:left="360" w:right="360"/>
      </w:pPr>
      <w:r>
        <w:rPr>
          <w:rFonts w:ascii="Arial" w:cs="Arial" w:eastAsia="Arial" w:hAnsi="Arial"/>
          <w:b/>
          <w:bCs/>
          <w:color w:val="AA0000"/>
          <w:sz w:val="20"/>
          <w:szCs w:val="20"/>
        </w:rPr>
        <w:t xml:space="preserve">PROVISIONAL STATUS — DO NOT DRAW CONCLUSIONS</w:t>
      </w:r>
    </w:p>
    <w:p>
      <w:pPr>
        <w:pBdr>
          <w:left w:val="single" w:color="CC0000" w:sz="12"/>
        </w:pBdr>
        <w:shd w:fill="FFE0E0" w:val="clear"/>
        <w:spacing w:before="0" w:after="200"/>
        <w:ind w:left="360" w:right="360"/>
      </w:pPr>
      <w:r>
        <w:rPr>
          <w:rFonts w:ascii="Arial" w:cs="Arial" w:eastAsia="Arial" w:hAnsi="Arial"/>
          <w:color w:val="880000"/>
          <w:sz w:val="20"/>
          <w:szCs w:val="20"/>
        </w:rPr>
        <w:t xml:space="preserve">These observations are drawn from 7 of 181 words (3.9% of the programme). Every observation in this document must be tested against the full word population before any weight is placed on it. The primary purpose of this file is to record what the early data appears to be showing, so that it can be confirmed, qualified, or refuted as more words are analysed. Suggested review points: 25 words, 50 words, 100 words, full 181.</w:t>
      </w:r>
    </w:p>
    <w:p>
      <w:pPr>
        <w:pStyle w:val="Heading1"/>
      </w:pPr>
      <w:r>
        <w:rPr>
          <w:rFonts w:ascii="Arial" w:cs="Arial" w:eastAsia="Arial" w:hAnsi="Arial"/>
          <w:b/>
          <w:bCs/>
          <w:sz w:val="32"/>
          <w:szCs w:val="32"/>
        </w:rPr>
        <w:t xml:space="preserve">1.  Words Completed at This Recording</w:t>
      </w:r>
    </w:p>
    <w:p>
      <w:pPr>
        <w:spacing w:after="140"/>
      </w:pPr>
      <w:r>
        <w:rPr>
          <w:rFonts w:ascii="Arial" w:cs="Arial" w:eastAsia="Arial" w:hAnsi="Arial"/>
          <w:sz w:val="22"/>
          <w:szCs w:val="22"/>
        </w:rPr>
        <w:t xml:space="preserve">Seven Phase 1 word cards are complete. These are the sole data source for all observations in this document.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4626"/>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Registry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Agony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QUALIFIES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Suffering — acute, kinetic, writhing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Ambition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BORDERLINE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Motivational — self-seeking drives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QUALIFIES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Moral-reactive — response to wrong/threat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Anguish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QUALIFIES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Suffering — constriction, soul-level pain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072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Grief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QUALIFIES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Suffering — mourning, loss, sorrow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Humility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QUALIFIES</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Dispositional — lowliness toward God and others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TBC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Abomination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BORDERLINE</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Moral-evaluative — disgust at what God hates</w:t>
            </w:r>
          </w:p>
        </w:tc>
      </w:tr>
    </w:tbl>
    <w:p>
      <w:pPr>
        <w:spacing w:after="80"/>
      </w:pPr>
      <w:r>
        <w:t xml:space="preserve"/>
      </w:r>
    </w:p>
    <w:p>
      <w:pPr>
        <w:pStyle w:val="Heading1"/>
      </w:pPr>
      <w:r>
        <w:rPr>
          <w:rFonts w:ascii="Arial" w:cs="Arial" w:eastAsia="Arial" w:hAnsi="Arial"/>
          <w:b/>
          <w:bCs/>
          <w:sz w:val="32"/>
          <w:szCs w:val="32"/>
        </w:rPr>
        <w:t xml:space="preserve">2.  Domain Coverage and Gaps</w:t>
      </w:r>
    </w:p>
    <w:p>
      <w:pPr>
        <w:spacing w:after="140"/>
      </w:pPr>
      <w:r>
        <w:rPr>
          <w:rFonts w:ascii="Arial" w:cs="Arial" w:eastAsia="Arial" w:hAnsi="Arial"/>
          <w:sz w:val="22"/>
          <w:szCs w:val="22"/>
        </w:rPr>
        <w:t xml:space="preserve">The seven words represent an uneven sample of the inner-being vocabulary. Three broad gaps are visible at this stage.</w:t>
      </w:r>
    </w:p>
    <w:p>
      <w:pPr>
        <w:spacing w:after="80"/>
      </w:pPr>
      <w:r>
        <w:t xml:space="preserve"/>
      </w:r>
    </w:p>
    <w:p>
      <w:pPr>
        <w:pStyle w:val="Heading2"/>
      </w:pPr>
      <w:r>
        <w:rPr>
          <w:rFonts w:ascii="Arial" w:cs="Arial" w:eastAsia="Arial" w:hAnsi="Arial"/>
          <w:b/>
          <w:bCs/>
          <w:sz w:val="26"/>
          <w:szCs w:val="26"/>
        </w:rPr>
        <w:t xml:space="preserve">2.1  Overrepresented: Suffering and negative states</w:t>
      </w:r>
    </w:p>
    <w:p>
      <w:pPr>
        <w:spacing w:after="140"/>
      </w:pPr>
      <w:r>
        <w:rPr>
          <w:rFonts w:ascii="Arial" w:cs="Arial" w:eastAsia="Arial" w:hAnsi="Arial"/>
          <w:sz w:val="22"/>
          <w:szCs w:val="22"/>
        </w:rPr>
        <w:t xml:space="preserve">Agony, anguish, and grief give reasonable coverage of inner distress states. Anger and abomination cover moral-reactive and moral-evaluative territory. The suffering and corrective domain is the best-represented area in the current data.</w:t>
      </w:r>
    </w:p>
    <w:p>
      <w:pPr>
        <w:spacing w:after="80"/>
      </w:pPr>
      <w:r>
        <w:t xml:space="preserve"/>
      </w:r>
    </w:p>
    <w:p>
      <w:pPr>
        <w:pStyle w:val="Heading2"/>
      </w:pPr>
      <w:r>
        <w:rPr>
          <w:rFonts w:ascii="Arial" w:cs="Arial" w:eastAsia="Arial" w:hAnsi="Arial"/>
          <w:b/>
          <w:bCs/>
          <w:sz w:val="26"/>
          <w:szCs w:val="26"/>
        </w:rPr>
        <w:t xml:space="preserve">2.2  Underrepresented: Positive and relational states</w:t>
      </w:r>
    </w:p>
    <w:p>
      <w:pPr>
        <w:spacing w:after="140"/>
      </w:pPr>
      <w:r>
        <w:rPr>
          <w:rFonts w:ascii="Arial" w:cs="Arial" w:eastAsia="Arial" w:hAnsi="Arial"/>
          <w:sz w:val="22"/>
          <w:szCs w:val="22"/>
        </w:rPr>
        <w:t xml:space="preserve">Only humility represents a positive inner disposition, and in the data it is largely construed as lowering of self rather than as a positive orientation toward God. The following significant domains have no word cards at this stage:</w:t>
      </w:r>
    </w:p>
    <w:p>
      <w:pPr>
        <w:pStyle w:val="ListParagraph"/>
        <w:numPr>
          <w:ilvl w:val="0"/>
          <w:numId w:val="2"/>
        </w:numPr>
        <w:spacing w:after="100"/>
      </w:pPr>
      <w:r>
        <w:rPr>
          <w:rFonts w:ascii="Arial" w:cs="Arial" w:eastAsia="Arial" w:hAnsi="Arial"/>
          <w:sz w:val="22"/>
          <w:szCs w:val="22"/>
        </w:rPr>
        <w:t xml:space="preserve">Joy and delight (simchah, chara, agalliao, gil)</w:t>
      </w:r>
    </w:p>
    <w:p>
      <w:pPr>
        <w:pStyle w:val="ListParagraph"/>
        <w:numPr>
          <w:ilvl w:val="0"/>
          <w:numId w:val="2"/>
        </w:numPr>
        <w:spacing w:after="100"/>
      </w:pPr>
      <w:r>
        <w:rPr>
          <w:rFonts w:ascii="Arial" w:cs="Arial" w:eastAsia="Arial" w:hAnsi="Arial"/>
          <w:sz w:val="22"/>
          <w:szCs w:val="22"/>
        </w:rPr>
        <w:t xml:space="preserve">Peace and wholeness (shalom — arguably the most comprehensive positive inner-being term in the OT)</w:t>
      </w:r>
    </w:p>
    <w:p>
      <w:pPr>
        <w:pStyle w:val="ListParagraph"/>
        <w:numPr>
          <w:ilvl w:val="0"/>
          <w:numId w:val="2"/>
        </w:numPr>
        <w:spacing w:after="100"/>
      </w:pPr>
      <w:r>
        <w:rPr>
          <w:rFonts w:ascii="Arial" w:cs="Arial" w:eastAsia="Arial" w:hAnsi="Arial"/>
          <w:sz w:val="22"/>
          <w:szCs w:val="22"/>
        </w:rPr>
        <w:t xml:space="preserve">Love as inner disposition (ahavah, agape)</w:t>
      </w:r>
    </w:p>
    <w:p>
      <w:pPr>
        <w:pStyle w:val="ListParagraph"/>
        <w:numPr>
          <w:ilvl w:val="0"/>
          <w:numId w:val="2"/>
        </w:numPr>
        <w:spacing w:after="100"/>
      </w:pPr>
      <w:r>
        <w:rPr>
          <w:rFonts w:ascii="Arial" w:cs="Arial" w:eastAsia="Arial" w:hAnsi="Arial"/>
          <w:sz w:val="22"/>
          <w:szCs w:val="22"/>
        </w:rPr>
        <w:t xml:space="preserve">Hope, trust, faith as inner acts (batach, emunah, pistis, elpis)</w:t>
      </w:r>
    </w:p>
    <w:p>
      <w:pPr>
        <w:pStyle w:val="ListParagraph"/>
        <w:numPr>
          <w:ilvl w:val="0"/>
          <w:numId w:val="2"/>
        </w:numPr>
        <w:spacing w:after="100"/>
      </w:pPr>
      <w:r>
        <w:rPr>
          <w:rFonts w:ascii="Arial" w:cs="Arial" w:eastAsia="Arial" w:hAnsi="Arial"/>
          <w:sz w:val="22"/>
          <w:szCs w:val="22"/>
        </w:rPr>
        <w:t xml:space="preserve">Gratitude and thankfulness</w:t>
      </w:r>
    </w:p>
    <w:p>
      <w:pPr>
        <w:spacing w:after="140"/>
      </w:pPr>
      <w:r>
        <w:rPr>
          <w:rFonts w:ascii="Arial" w:cs="Arial" w:eastAsia="Arial" w:hAnsi="Arial"/>
          <w:sz w:val="22"/>
          <w:szCs w:val="22"/>
        </w:rPr>
        <w:t xml:space="preserve">Until these are analysed, the inner-being picture derived from the current data is structurally one-sided. Any synthesis that relies only on the current seven words will overweight suffering and corrective states.</w:t>
      </w:r>
    </w:p>
    <w:p>
      <w:pPr>
        <w:spacing w:after="80"/>
      </w:pPr>
      <w:r>
        <w:t xml:space="preserve"/>
      </w:r>
    </w:p>
    <w:p>
      <w:pPr>
        <w:pStyle w:val="Heading2"/>
      </w:pPr>
      <w:r>
        <w:rPr>
          <w:rFonts w:ascii="Arial" w:cs="Arial" w:eastAsia="Arial" w:hAnsi="Arial"/>
          <w:b/>
          <w:bCs/>
          <w:sz w:val="26"/>
          <w:szCs w:val="26"/>
        </w:rPr>
        <w:t xml:space="preserve">2.3  Absent: Conscience and moral interior</w:t>
      </w:r>
    </w:p>
    <w:p>
      <w:pPr>
        <w:spacing w:after="140"/>
      </w:pPr>
      <w:r>
        <w:rPr>
          <w:rFonts w:ascii="Arial" w:cs="Arial" w:eastAsia="Arial" w:hAnsi="Arial"/>
          <w:sz w:val="22"/>
          <w:szCs w:val="22"/>
        </w:rPr>
        <w:t xml:space="preserve">None of the seven cards covers the conscience vocabulary or the inner experience of guilt, conviction, or moral self-evaluation. Key absent terms include:</w:t>
      </w:r>
    </w:p>
    <w:p>
      <w:pPr>
        <w:pStyle w:val="ListParagraph"/>
        <w:numPr>
          <w:ilvl w:val="0"/>
          <w:numId w:val="2"/>
        </w:numPr>
        <w:spacing w:after="100"/>
      </w:pPr>
      <w:r>
        <w:rPr>
          <w:rFonts w:ascii="Arial" w:cs="Arial" w:eastAsia="Arial" w:hAnsi="Arial"/>
          <w:sz w:val="22"/>
          <w:szCs w:val="22"/>
        </w:rPr>
        <w:t xml:space="preserve">syneidesis (G4893) — conscience; Rom 2:15 describes it as an inner witness with accusing and excusing thoughts</w:t>
      </w:r>
    </w:p>
    <w:p>
      <w:pPr>
        <w:pStyle w:val="ListParagraph"/>
        <w:numPr>
          <w:ilvl w:val="0"/>
          <w:numId w:val="2"/>
        </w:numPr>
        <w:spacing w:after="100"/>
      </w:pPr>
      <w:r>
        <w:rPr>
          <w:rFonts w:ascii="Arial" w:cs="Arial" w:eastAsia="Arial" w:hAnsi="Arial"/>
          <w:sz w:val="22"/>
          <w:szCs w:val="22"/>
        </w:rPr>
        <w:t xml:space="preserve">Shame (boshet/bosh) — cross-linked from the grief card but not yet analysed</w:t>
      </w:r>
    </w:p>
    <w:p>
      <w:pPr>
        <w:pStyle w:val="ListParagraph"/>
        <w:numPr>
          <w:ilvl w:val="0"/>
          <w:numId w:val="2"/>
        </w:numPr>
        <w:spacing w:after="100"/>
      </w:pPr>
      <w:r>
        <w:rPr>
          <w:rFonts w:ascii="Arial" w:cs="Arial" w:eastAsia="Arial" w:hAnsi="Arial"/>
          <w:sz w:val="22"/>
          <w:szCs w:val="22"/>
        </w:rPr>
        <w:t xml:space="preserve">Guilt and conviction vocabulary</w:t>
      </w:r>
    </w:p>
    <w:p>
      <w:pPr>
        <w:spacing w:after="140"/>
      </w:pPr>
      <w:r>
        <w:rPr>
          <w:rFonts w:ascii="Arial" w:cs="Arial" w:eastAsia="Arial" w:hAnsi="Arial"/>
          <w:sz w:val="22"/>
          <w:szCs w:val="22"/>
        </w:rPr>
        <w:t xml:space="preserve">These terms connect directly to the forgiveness project and to any account of how the inner being responds to its own failures before God.</w:t>
      </w:r>
    </w:p>
    <w:p>
      <w:pPr>
        <w:spacing w:after="80"/>
      </w:pPr>
      <w:r>
        <w:t xml:space="preserve"/>
      </w:r>
    </w:p>
    <w:p>
      <w:pPr>
        <w:pStyle w:val="Heading2"/>
      </w:pPr>
      <w:r>
        <w:rPr>
          <w:rFonts w:ascii="Arial" w:cs="Arial" w:eastAsia="Arial" w:hAnsi="Arial"/>
          <w:b/>
          <w:bCs/>
          <w:sz w:val="26"/>
          <w:szCs w:val="26"/>
        </w:rPr>
        <w:t xml:space="preserve">2.4  Thin: Motivational vocabulary</w:t>
      </w:r>
    </w:p>
    <w:p>
      <w:pPr>
        <w:spacing w:after="140"/>
      </w:pPr>
      <w:r>
        <w:rPr>
          <w:rFonts w:ascii="Arial" w:cs="Arial" w:eastAsia="Arial" w:hAnsi="Arial"/>
          <w:sz w:val="22"/>
          <w:szCs w:val="22"/>
        </w:rPr>
        <w:t xml:space="preserve">Ambition is the only motivational word analysed and it was rated BORDERLINE. The positive motivational vocabulary is entirely absent:</w:t>
      </w:r>
    </w:p>
    <w:p>
      <w:pPr>
        <w:pStyle w:val="ListParagraph"/>
        <w:numPr>
          <w:ilvl w:val="0"/>
          <w:numId w:val="2"/>
        </w:numPr>
        <w:spacing w:after="100"/>
      </w:pPr>
      <w:r>
        <w:rPr>
          <w:rFonts w:ascii="Arial" w:cs="Arial" w:eastAsia="Arial" w:hAnsi="Arial"/>
          <w:sz w:val="22"/>
          <w:szCs w:val="22"/>
        </w:rPr>
        <w:t xml:space="preserve">Longing and desire (ta.a.vah, epithumia, teshuqah, nefesh in yearning register)</w:t>
      </w:r>
    </w:p>
    <w:p>
      <w:pPr>
        <w:pStyle w:val="ListParagraph"/>
        <w:numPr>
          <w:ilvl w:val="0"/>
          <w:numId w:val="2"/>
        </w:numPr>
        <w:spacing w:after="100"/>
      </w:pPr>
      <w:r>
        <w:rPr>
          <w:rFonts w:ascii="Arial" w:cs="Arial" w:eastAsia="Arial" w:hAnsi="Arial"/>
          <w:sz w:val="22"/>
          <w:szCs w:val="22"/>
        </w:rPr>
        <w:t xml:space="preserve">Zeal (qana, zelos)</w:t>
      </w:r>
    </w:p>
    <w:p>
      <w:pPr>
        <w:pStyle w:val="ListParagraph"/>
        <w:numPr>
          <w:ilvl w:val="0"/>
          <w:numId w:val="2"/>
        </w:numPr>
        <w:spacing w:after="100"/>
      </w:pPr>
      <w:r>
        <w:rPr>
          <w:rFonts w:ascii="Arial" w:cs="Arial" w:eastAsia="Arial" w:hAnsi="Arial"/>
          <w:sz w:val="22"/>
          <w:szCs w:val="22"/>
        </w:rPr>
        <w:t xml:space="preserve">Will and intention (ratson, thelema, boulomai)</w:t>
      </w:r>
    </w:p>
    <w:p>
      <w:pPr>
        <w:spacing w:after="80"/>
      </w:pPr>
      <w:r>
        <w:t xml:space="preserve"/>
      </w:r>
    </w:p>
    <w:p>
      <w:pPr>
        <w:pStyle w:val="Heading2"/>
      </w:pPr>
      <w:r>
        <w:rPr>
          <w:rFonts w:ascii="Arial" w:cs="Arial" w:eastAsia="Arial" w:hAnsi="Arial"/>
          <w:b/>
          <w:bCs/>
          <w:sz w:val="26"/>
          <w:szCs w:val="26"/>
        </w:rPr>
        <w:t xml:space="preserve">2.5  Note: Inner-being faculties not yet studied</w:t>
      </w:r>
    </w:p>
    <w:p>
      <w:pPr>
        <w:spacing w:after="140"/>
      </w:pPr>
      <w:r>
        <w:rPr>
          <w:rFonts w:ascii="Arial" w:cs="Arial" w:eastAsia="Arial" w:hAnsi="Arial"/>
          <w:sz w:val="22"/>
          <w:szCs w:val="22"/>
        </w:rPr>
        <w:t xml:space="preserve">Heart (lev/kardia), soul (nefesh/psyche), and spirit (ruach/pneuma) are cited as inner-being locations across virtually every card but have not been studied as words in their own right within the word analysis programme. A separate spirit-soul-body biblical study exists. The relationship between that study and the word analysis programme's eventual coverage of these terms is a question for a later stage.</w:t>
      </w:r>
    </w:p>
    <w:p>
      <w:pPr>
        <w:spacing w:after="80"/>
      </w:pPr>
      <w:r>
        <w:t xml:space="preserve"/>
      </w:r>
    </w:p>
    <w:p>
      <w:pPr>
        <w:pStyle w:val="Heading1"/>
      </w:pPr>
      <w:r>
        <w:rPr>
          <w:rFonts w:ascii="Arial" w:cs="Arial" w:eastAsia="Arial" w:hAnsi="Arial"/>
          <w:b/>
          <w:bCs/>
          <w:sz w:val="32"/>
          <w:szCs w:val="32"/>
        </w:rPr>
        <w:t xml:space="preserve">3.  Priority Words for Future STEP Research</w:t>
      </w:r>
    </w:p>
    <w:p>
      <w:pPr>
        <w:spacing w:after="140"/>
      </w:pPr>
      <w:r>
        <w:rPr>
          <w:rFonts w:ascii="Arial" w:cs="Arial" w:eastAsia="Arial" w:hAnsi="Arial"/>
          <w:sz w:val="22"/>
          <w:szCs w:val="22"/>
        </w:rPr>
        <w:t xml:space="preserve">The following words are flagged as priorities based on what is currently missing and what the existing cards consistently invoke but cannot supply. These are recommendations for when STEP data preparation resumes — not a required order.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926"/>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Word / Terms</w:t>
            </w:r>
          </w:p>
        </w:tc>
        <w:tc>
          <w:tcPr>
            <w:tcW w:type="dxa" w:w="59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 for Priority</w:t>
            </w:r>
          </w:p>
        </w:tc>
      </w:tr>
      <w:tr>
        <w:tc>
          <w:tcPr>
            <w:tcW w:type="dxa" w:w="7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Fear of the Lord</w:t>
            </w:r>
          </w:p>
          <w:p>
            <w:pPr>
              <w:spacing w:after="0"/>
            </w:pPr>
            <w:r>
              <w:rPr>
                <w:rFonts w:ascii="Arial" w:cs="Arial" w:eastAsia="Arial" w:hAnsi="Arial"/>
                <w:i/>
                <w:iCs/>
                <w:color w:val="555555"/>
                <w:sz w:val="19"/>
                <w:szCs w:val="19"/>
              </w:rPr>
              <w:t xml:space="preserve">yirah (H3374), phobos (G5401) reverential register</w:t>
            </w:r>
          </w:p>
        </w:tc>
        <w:tc>
          <w:tcPr>
            <w:tcW w:type="dxa" w:w="5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Paired with humility in Pro 22:4 and Zep 2:3. The humility card invokes it constantly as the companion inner disposition. It is the most explicitly God-directed inner orientation in the Hebrew vocabulary and is absent from all seven cards.</w:t>
            </w:r>
          </w:p>
        </w:tc>
      </w:tr>
      <w:tr>
        <w:tc>
          <w:tcPr>
            <w:tcW w:type="dxa" w:w="7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Longing / Desire</w:t>
            </w:r>
          </w:p>
          <w:p>
            <w:pPr>
              <w:spacing w:after="0"/>
            </w:pPr>
            <w:r>
              <w:rPr>
                <w:rFonts w:ascii="Arial" w:cs="Arial" w:eastAsia="Arial" w:hAnsi="Arial"/>
                <w:i/>
                <w:iCs/>
                <w:color w:val="555555"/>
                <w:sz w:val="19"/>
                <w:szCs w:val="19"/>
              </w:rPr>
              <w:t xml:space="preserve">ta.a.vah (H8378), teshuqah (H8669), epithumia (G1939), nefesh yearning register</w:t>
            </w:r>
          </w:p>
        </w:tc>
        <w:tc>
          <w:tcPr>
            <w:tcW w:type="dxa" w:w="5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motivational root beneath anguish (the soul crying out) and the most significant positive orientation in the Psalms (Psa 42:1; 73:25). Phil 1:23 (desire to depart and be with Christ) shows it at its most God-directed. The synthesis could not describe any positive motivational inner state because this cluster is entirely absent.</w:t>
            </w:r>
          </w:p>
        </w:tc>
      </w:tr>
      <w:tr>
        <w:tc>
          <w:tcPr>
            <w:tcW w:type="dxa" w:w="7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Repentance / Contrition</w:t>
            </w:r>
          </w:p>
          <w:p>
            <w:pPr>
              <w:spacing w:after="0"/>
            </w:pPr>
            <w:r>
              <w:rPr>
                <w:rFonts w:ascii="Arial" w:cs="Arial" w:eastAsia="Arial" w:hAnsi="Arial"/>
                <w:i/>
                <w:iCs/>
                <w:color w:val="555555"/>
                <w:sz w:val="19"/>
                <w:szCs w:val="19"/>
              </w:rPr>
              <w:t xml:space="preserve">nacham (H5162), metanoia (G3341), shub (H7725), teshuvah</w:t>
            </w:r>
          </w:p>
        </w:tc>
        <w:tc>
          <w:tcPr>
            <w:tcW w:type="dxa" w:w="5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2Cor 7:10 (already in the grief card) names godly grief as producing repentance — the inner movement is named but the destination has no card. Repentance is the hinge between the suffering states and transformation. If the programme is building toward an account of how the inner being changes, repentance is likely the most transformation-relevant inner act not yet analysed.</w:t>
            </w:r>
          </w:p>
        </w:tc>
      </w:tr>
      <w:tr>
        <w:tc>
          <w:tcPr>
            <w:tcW w:type="dxa" w:w="7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tcPr>
          <w:p>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Shalom</w:t>
            </w:r>
          </w:p>
          <w:p>
            <w:pPr>
              <w:spacing w:after="0"/>
            </w:pPr>
            <w:r>
              <w:rPr>
                <w:rFonts w:ascii="Arial" w:cs="Arial" w:eastAsia="Arial" w:hAnsi="Arial"/>
                <w:i/>
                <w:iCs/>
                <w:color w:val="555555"/>
                <w:sz w:val="19"/>
                <w:szCs w:val="19"/>
              </w:rPr>
              <w:t xml:space="preserve">shalom (H7965) and the peace vocabulary</w:t>
            </w:r>
          </w:p>
        </w:tc>
        <w:tc>
          <w:tcPr>
            <w:tcW w:type="dxa" w:w="5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Every distress term in the current data is implicitly the negation of shalom. The narrow-place anguish vocabulary (tsar, thlipsis) names the condition that is the opposite of shalom's spaciousness. Without shalom, the positive end-state of inner-being formation has no data at all.</w:t>
            </w:r>
          </w:p>
        </w:tc>
      </w:tr>
      <w:tr>
        <w:tc>
          <w:tcPr>
            <w:tcW w:type="dxa" w:w="7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tcPr>
          <w:p>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Joy / Delight</w:t>
            </w:r>
          </w:p>
          <w:p>
            <w:pPr>
              <w:spacing w:after="0"/>
            </w:pPr>
            <w:r>
              <w:rPr>
                <w:rFonts w:ascii="Arial" w:cs="Arial" w:eastAsia="Arial" w:hAnsi="Arial"/>
                <w:i/>
                <w:iCs/>
                <w:color w:val="555555"/>
                <w:sz w:val="19"/>
                <w:szCs w:val="19"/>
              </w:rPr>
              <w:t xml:space="preserve">simchah (H8057), chara (G5479), agalliao (G21), gil (H1523)</w:t>
            </w:r>
          </w:p>
        </w:tc>
        <w:tc>
          <w:tcPr>
            <w:tcW w:type="dxa" w:w="5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positive counterpart of grief. Gal 5:22 — joy is the second fruit of the Spirit. The Psalms are equally lament and praise. Joh 16:20 (your grief will turn to joy) directly links it to the grief card. Without joy, the inner-being picture is clinically incomplete.</w:t>
            </w:r>
          </w:p>
        </w:tc>
      </w:tr>
      <w:tr>
        <w:tc>
          <w:tcPr>
            <w:tcW w:type="dxa" w:w="700"/>
            <w:tcBorders>
              <w:top w:val="single" w:color="CCCCCC" w:sz="1"/>
              <w:left w:val="single" w:color="CCCCCC" w:sz="1"/>
              <w:bottom w:val="single" w:color="CCCCCC" w:sz="1"/>
              <w:right w:val="single" w:color="CCCCCC" w:sz="1"/>
            </w:tcBorders>
            <w:shd w:fill="3B5998" w:val="clear"/>
            <w:tcMar>
              <w:top w:type="dxa" w:w="80"/>
              <w:left w:type="dxa" w:w="120"/>
              <w:bottom w:type="dxa" w:w="80"/>
              <w:right w:type="dxa" w:w="120"/>
            </w:tcMar>
          </w:tcPr>
          <w:p>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Conscience</w:t>
            </w:r>
          </w:p>
          <w:p>
            <w:pPr>
              <w:spacing w:after="0"/>
            </w:pPr>
            <w:r>
              <w:rPr>
                <w:rFonts w:ascii="Arial" w:cs="Arial" w:eastAsia="Arial" w:hAnsi="Arial"/>
                <w:i/>
                <w:iCs/>
                <w:color w:val="555555"/>
                <w:sz w:val="19"/>
                <w:szCs w:val="19"/>
              </w:rPr>
              <w:t xml:space="preserve">syneidesis (G4893)</w:t>
            </w:r>
          </w:p>
        </w:tc>
        <w:tc>
          <w:tcPr>
            <w:tcW w:type="dxa" w:w="5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Entirely absent from all seven cards. Rom 2:15 describes it as a sophisticated inner-being faculty — an inner witness with accusing and excusing thoughts. Connects to the forgiveness project: the conscience that condemns is precisely what needs addressing in the pathway from guilt to release.</w:t>
            </w:r>
          </w:p>
        </w:tc>
      </w:tr>
    </w:tbl>
    <w:p>
      <w:pPr>
        <w:spacing w:after="80"/>
      </w:pPr>
      <w:r>
        <w:t xml:space="preserve"/>
      </w:r>
    </w:p>
    <w:p>
      <w:pPr>
        <w:pStyle w:val="Heading1"/>
      </w:pPr>
      <w:r>
        <w:rPr>
          <w:rFonts w:ascii="Arial" w:cs="Arial" w:eastAsia="Arial" w:hAnsi="Arial"/>
          <w:b/>
          <w:bCs/>
          <w:sz w:val="32"/>
          <w:szCs w:val="32"/>
        </w:rPr>
        <w:t xml:space="preserve">4.  Cross-Registry Links Flagged in Current Cards</w:t>
      </w:r>
    </w:p>
    <w:p>
      <w:pPr>
        <w:spacing w:after="140"/>
      </w:pPr>
      <w:r>
        <w:rPr>
          <w:rFonts w:ascii="Arial" w:cs="Arial" w:eastAsia="Arial" w:hAnsi="Arial"/>
          <w:sz w:val="22"/>
          <w:szCs w:val="22"/>
        </w:rPr>
        <w:t xml:space="preserve">Words flagged as cross-registry priorities within the existing cards. Noted for completeness — they may already be in the 181-word list.</w:t>
      </w:r>
    </w:p>
    <w:p>
      <w:pPr>
        <w:spacing w:after="80"/>
      </w:pPr>
      <w:r>
        <w:t xml:space="preserve"/>
      </w:r>
    </w:p>
    <w:p>
      <w:pPr>
        <w:pStyle w:val="Heading2"/>
      </w:pPr>
      <w:r>
        <w:rPr>
          <w:rFonts w:ascii="Arial" w:cs="Arial" w:eastAsia="Arial" w:hAnsi="Arial"/>
          <w:b/>
          <w:bCs/>
          <w:sz w:val="26"/>
          <w:szCs w:val="26"/>
        </w:rPr>
        <w:t xml:space="preserve">From the anger card</w:t>
      </w:r>
    </w:p>
    <w:p>
      <w:pPr>
        <w:pStyle w:val="ListParagraph"/>
        <w:numPr>
          <w:ilvl w:val="0"/>
          <w:numId w:val="2"/>
        </w:numPr>
        <w:spacing w:after="100"/>
      </w:pPr>
      <w:r>
        <w:rPr>
          <w:rFonts w:ascii="Arial" w:cs="Arial" w:eastAsia="Arial" w:hAnsi="Arial"/>
          <w:sz w:val="22"/>
          <w:szCs w:val="22"/>
        </w:rPr>
        <w:t xml:space="preserve">Patience / long-suffering (makrothumia) — positive counterpart of unrestrained anger</w:t>
      </w:r>
    </w:p>
    <w:p>
      <w:pPr>
        <w:pStyle w:val="ListParagraph"/>
        <w:numPr>
          <w:ilvl w:val="0"/>
          <w:numId w:val="2"/>
        </w:numPr>
        <w:spacing w:after="100"/>
      </w:pPr>
      <w:r>
        <w:rPr>
          <w:rFonts w:ascii="Arial" w:cs="Arial" w:eastAsia="Arial" w:hAnsi="Arial"/>
          <w:sz w:val="22"/>
          <w:szCs w:val="22"/>
        </w:rPr>
        <w:t xml:space="preserve">Jealousy / zeal (zelos) — shares the heat metaphor with che.mah; can be positive or negative</w:t>
      </w:r>
    </w:p>
    <w:p>
      <w:pPr>
        <w:pStyle w:val="ListParagraph"/>
        <w:numPr>
          <w:ilvl w:val="0"/>
          <w:numId w:val="2"/>
        </w:numPr>
        <w:spacing w:after="100"/>
      </w:pPr>
      <w:r>
        <w:rPr>
          <w:rFonts w:ascii="Arial" w:cs="Arial" w:eastAsia="Arial" w:hAnsi="Arial"/>
          <w:sz w:val="22"/>
          <w:szCs w:val="22"/>
        </w:rPr>
        <w:t xml:space="preserve">Spirit / ruach — appears as the seat of temper; the cool-spirit idiom</w:t>
      </w:r>
    </w:p>
    <w:p>
      <w:pPr>
        <w:pStyle w:val="ListParagraph"/>
        <w:numPr>
          <w:ilvl w:val="0"/>
          <w:numId w:val="2"/>
        </w:numPr>
        <w:spacing w:after="100"/>
      </w:pPr>
      <w:r>
        <w:rPr>
          <w:rFonts w:ascii="Arial" w:cs="Arial" w:eastAsia="Arial" w:hAnsi="Arial"/>
          <w:sz w:val="22"/>
          <w:szCs w:val="22"/>
        </w:rPr>
        <w:t xml:space="preserve">Face / countenance — aph (nostril/anger) is inseparable from the face vocabulary</w:t>
      </w:r>
    </w:p>
    <w:p>
      <w:pPr>
        <w:spacing w:after="80"/>
      </w:pPr>
      <w:r>
        <w:t xml:space="preserve"/>
      </w:r>
    </w:p>
    <w:p>
      <w:pPr>
        <w:pStyle w:val="Heading2"/>
      </w:pPr>
      <w:r>
        <w:rPr>
          <w:rFonts w:ascii="Arial" w:cs="Arial" w:eastAsia="Arial" w:hAnsi="Arial"/>
          <w:b/>
          <w:bCs/>
          <w:sz w:val="26"/>
          <w:szCs w:val="26"/>
        </w:rPr>
        <w:t xml:space="preserve">From the anguish card</w:t>
      </w:r>
    </w:p>
    <w:p>
      <w:pPr>
        <w:pStyle w:val="ListParagraph"/>
        <w:numPr>
          <w:ilvl w:val="0"/>
          <w:numId w:val="2"/>
        </w:numPr>
        <w:spacing w:after="100"/>
      </w:pPr>
      <w:r>
        <w:rPr>
          <w:rFonts w:ascii="Arial" w:cs="Arial" w:eastAsia="Arial" w:hAnsi="Arial"/>
          <w:sz w:val="22"/>
          <w:szCs w:val="22"/>
        </w:rPr>
        <w:t xml:space="preserve">Bitterness (mar) — bitterness of soul as a distinct register of anguish</w:t>
      </w:r>
    </w:p>
    <w:p>
      <w:pPr>
        <w:pStyle w:val="ListParagraph"/>
        <w:numPr>
          <w:ilvl w:val="0"/>
          <w:numId w:val="2"/>
        </w:numPr>
        <w:spacing w:after="100"/>
      </w:pPr>
      <w:r>
        <w:rPr>
          <w:rFonts w:ascii="Arial" w:cs="Arial" w:eastAsia="Arial" w:hAnsi="Arial"/>
          <w:sz w:val="22"/>
          <w:szCs w:val="22"/>
        </w:rPr>
        <w:t xml:space="preserve">Tribulation / suffering (thlipsis) — covers both inner distress and external pressure</w:t>
      </w:r>
    </w:p>
    <w:p>
      <w:pPr>
        <w:pStyle w:val="ListParagraph"/>
        <w:numPr>
          <w:ilvl w:val="0"/>
          <w:numId w:val="2"/>
        </w:numPr>
        <w:spacing w:after="100"/>
      </w:pPr>
      <w:r>
        <w:rPr>
          <w:rFonts w:ascii="Arial" w:cs="Arial" w:eastAsia="Arial" w:hAnsi="Arial"/>
          <w:sz w:val="22"/>
          <w:szCs w:val="22"/>
        </w:rPr>
        <w:t xml:space="preserve">Distress (tsar/tsa.rah) — the narrow-place root cluster</w:t>
      </w:r>
    </w:p>
    <w:p>
      <w:pPr>
        <w:spacing w:after="80"/>
      </w:pPr>
      <w:r>
        <w:t xml:space="preserve"/>
      </w:r>
    </w:p>
    <w:p>
      <w:pPr>
        <w:pStyle w:val="Heading2"/>
      </w:pPr>
      <w:r>
        <w:rPr>
          <w:rFonts w:ascii="Arial" w:cs="Arial" w:eastAsia="Arial" w:hAnsi="Arial"/>
          <w:b/>
          <w:bCs/>
          <w:sz w:val="26"/>
          <w:szCs w:val="26"/>
        </w:rPr>
        <w:t xml:space="preserve">From the grief card</w:t>
      </w:r>
    </w:p>
    <w:p>
      <w:pPr>
        <w:pStyle w:val="ListParagraph"/>
        <w:numPr>
          <w:ilvl w:val="0"/>
          <w:numId w:val="2"/>
        </w:numPr>
        <w:spacing w:after="100"/>
      </w:pPr>
      <w:r>
        <w:rPr>
          <w:rFonts w:ascii="Arial" w:cs="Arial" w:eastAsia="Arial" w:hAnsi="Arial"/>
          <w:sz w:val="22"/>
          <w:szCs w:val="22"/>
        </w:rPr>
        <w:t xml:space="preserve">Shame (boshet/bosh) — co-occurs with affliction in several grief contexts</w:t>
      </w:r>
    </w:p>
    <w:p>
      <w:pPr>
        <w:pStyle w:val="ListParagraph"/>
        <w:numPr>
          <w:ilvl w:val="0"/>
          <w:numId w:val="2"/>
        </w:numPr>
        <w:spacing w:after="100"/>
      </w:pPr>
      <w:r>
        <w:rPr>
          <w:rFonts w:ascii="Arial" w:cs="Arial" w:eastAsia="Arial" w:hAnsi="Arial"/>
          <w:sz w:val="22"/>
          <w:szCs w:val="22"/>
        </w:rPr>
        <w:t xml:space="preserve">Grief-anger border terms (ka.as / ka.a.s) — straddle both semantic domains</w:t>
      </w:r>
    </w:p>
    <w:p>
      <w:pPr>
        <w:spacing w:after="80"/>
      </w:pPr>
      <w:r>
        <w:t xml:space="preserve"/>
      </w:r>
    </w:p>
    <w:p>
      <w:pPr>
        <w:pStyle w:val="Heading2"/>
      </w:pPr>
      <w:r>
        <w:rPr>
          <w:rFonts w:ascii="Arial" w:cs="Arial" w:eastAsia="Arial" w:hAnsi="Arial"/>
          <w:b/>
          <w:bCs/>
          <w:sz w:val="26"/>
          <w:szCs w:val="26"/>
        </w:rPr>
        <w:t xml:space="preserve">From the humility card</w:t>
      </w:r>
    </w:p>
    <w:p>
      <w:pPr>
        <w:pStyle w:val="ListParagraph"/>
        <w:numPr>
          <w:ilvl w:val="0"/>
          <w:numId w:val="2"/>
        </w:numPr>
        <w:spacing w:after="100"/>
      </w:pPr>
      <w:r>
        <w:rPr>
          <w:rFonts w:ascii="Arial" w:cs="Arial" w:eastAsia="Arial" w:hAnsi="Arial"/>
          <w:sz w:val="22"/>
          <w:szCs w:val="22"/>
        </w:rPr>
        <w:t xml:space="preserve">Pride — already in the 181-word programme as the primary antonym pair</w:t>
      </w:r>
    </w:p>
    <w:p>
      <w:pPr>
        <w:pStyle w:val="ListParagraph"/>
        <w:numPr>
          <w:ilvl w:val="0"/>
          <w:numId w:val="2"/>
        </w:numPr>
        <w:spacing w:after="100"/>
      </w:pPr>
      <w:r>
        <w:rPr>
          <w:rFonts w:ascii="Arial" w:cs="Arial" w:eastAsia="Arial" w:hAnsi="Arial"/>
          <w:sz w:val="22"/>
          <w:szCs w:val="22"/>
        </w:rPr>
        <w:t xml:space="preserve">Meekness / anger — praus as controlled strength directly connects the two entries</w:t>
      </w:r>
    </w:p>
    <w:p>
      <w:pPr>
        <w:spacing w:after="80"/>
      </w:pPr>
      <w:r>
        <w:t xml:space="preserve"/>
      </w:r>
    </w:p>
    <w:p>
      <w:pPr>
        <w:pStyle w:val="Heading2"/>
      </w:pPr>
      <w:r>
        <w:rPr>
          <w:rFonts w:ascii="Arial" w:cs="Arial" w:eastAsia="Arial" w:hAnsi="Arial"/>
          <w:b/>
          <w:bCs/>
          <w:sz w:val="26"/>
          <w:szCs w:val="26"/>
        </w:rPr>
        <w:t xml:space="preserve">From the agony card</w:t>
      </w:r>
    </w:p>
    <w:p>
      <w:pPr>
        <w:pStyle w:val="ListParagraph"/>
        <w:numPr>
          <w:ilvl w:val="0"/>
          <w:numId w:val="2"/>
        </w:numPr>
        <w:spacing w:after="100"/>
      </w:pPr>
      <w:r>
        <w:rPr>
          <w:rFonts w:ascii="Arial" w:cs="Arial" w:eastAsia="Arial" w:hAnsi="Arial"/>
          <w:sz w:val="22"/>
          <w:szCs w:val="22"/>
        </w:rPr>
        <w:t xml:space="preserve">Birth pangs / travail — the chul root covers both writhing-in-pain and giving birth</w:t>
      </w:r>
    </w:p>
    <w:p>
      <w:pPr>
        <w:pStyle w:val="ListParagraph"/>
        <w:numPr>
          <w:ilvl w:val="0"/>
          <w:numId w:val="2"/>
        </w:numPr>
        <w:spacing w:after="100"/>
      </w:pPr>
      <w:r>
        <w:rPr>
          <w:rFonts w:ascii="Arial" w:cs="Arial" w:eastAsia="Arial" w:hAnsi="Arial"/>
          <w:sz w:val="22"/>
          <w:szCs w:val="22"/>
        </w:rPr>
        <w:t xml:space="preserve">Torment (basanos/basanizo) — testing-by-pressure dimension may be significant</w:t>
      </w:r>
    </w:p>
    <w:p>
      <w:pPr>
        <w:spacing w:after="80"/>
      </w:pPr>
      <w:r>
        <w:t xml:space="preserve"/>
      </w:r>
    </w:p>
    <w:p>
      <w:pPr>
        <w:pStyle w:val="Heading2"/>
      </w:pPr>
      <w:r>
        <w:rPr>
          <w:rFonts w:ascii="Arial" w:cs="Arial" w:eastAsia="Arial" w:hAnsi="Arial"/>
          <w:b/>
          <w:bCs/>
          <w:sz w:val="26"/>
          <w:szCs w:val="26"/>
        </w:rPr>
        <w:t xml:space="preserve">From the ambition card</w:t>
      </w:r>
    </w:p>
    <w:p>
      <w:pPr>
        <w:pStyle w:val="ListParagraph"/>
        <w:numPr>
          <w:ilvl w:val="0"/>
          <w:numId w:val="2"/>
        </w:numPr>
        <w:spacing w:after="100"/>
      </w:pPr>
      <w:r>
        <w:rPr>
          <w:rFonts w:ascii="Arial" w:cs="Arial" w:eastAsia="Arial" w:hAnsi="Arial"/>
          <w:sz w:val="22"/>
          <w:szCs w:val="22"/>
        </w:rPr>
        <w:t xml:space="preserve">Zeal (zelos) — the LSJ explicitly pairs zelos kai eritheia; positive and negative forms</w:t>
      </w:r>
    </w:p>
    <w:p>
      <w:pPr>
        <w:pStyle w:val="ListParagraph"/>
        <w:numPr>
          <w:ilvl w:val="0"/>
          <w:numId w:val="2"/>
        </w:numPr>
        <w:spacing w:after="100"/>
      </w:pPr>
      <w:r>
        <w:rPr>
          <w:rFonts w:ascii="Arial" w:cs="Arial" w:eastAsia="Arial" w:hAnsi="Arial"/>
          <w:sz w:val="22"/>
          <w:szCs w:val="22"/>
        </w:rPr>
        <w:t xml:space="preserve">Honour / value (time) — component root of filotimeomai</w:t>
      </w:r>
    </w:p>
    <w:p>
      <w:pPr>
        <w:pStyle w:val="ListParagraph"/>
        <w:numPr>
          <w:ilvl w:val="0"/>
          <w:numId w:val="2"/>
        </w:numPr>
        <w:spacing w:after="100"/>
      </w:pPr>
      <w:r>
        <w:rPr>
          <w:rFonts w:ascii="Arial" w:cs="Arial" w:eastAsia="Arial" w:hAnsi="Arial"/>
          <w:sz w:val="22"/>
          <w:szCs w:val="22"/>
        </w:rPr>
        <w:t xml:space="preserve">Love of money (philarguria) — same philo- motivational family</w:t>
      </w:r>
    </w:p>
    <w:p>
      <w:pPr>
        <w:spacing w:after="80"/>
      </w:pPr>
      <w:r>
        <w:t xml:space="preserve"/>
      </w:r>
    </w:p>
    <w:p>
      <w:pPr>
        <w:pStyle w:val="Heading1"/>
      </w:pPr>
      <w:r>
        <w:rPr>
          <w:rFonts w:ascii="Arial" w:cs="Arial" w:eastAsia="Arial" w:hAnsi="Arial"/>
          <w:b/>
          <w:bCs/>
          <w:sz w:val="32"/>
          <w:szCs w:val="32"/>
        </w:rPr>
        <w:t xml:space="preserve">5.  Provisional Synthesis Observations</w:t>
      </w:r>
    </w:p>
    <w:p>
      <w:pPr>
        <w:pBdr>
          <w:left w:val="single" w:color="CC0000" w:sz="12"/>
        </w:pBdr>
        <w:shd w:fill="FFE0E0" w:val="clear"/>
        <w:spacing w:before="100" w:after="100"/>
        <w:ind w:left="360" w:right="360"/>
      </w:pPr>
      <w:r>
        <w:rPr>
          <w:rFonts w:ascii="Arial" w:cs="Arial" w:eastAsia="Arial" w:hAnsi="Arial"/>
          <w:b/>
          <w:bCs/>
          <w:color w:val="AA0000"/>
          <w:sz w:val="20"/>
          <w:szCs w:val="20"/>
        </w:rPr>
        <w:t xml:space="preserve">Each observation below is drawn from 7 of 181 words. Treat each as a hypothesis to test, not a finding to build on. The caveats carry equal weight to the observations.</w:t>
      </w:r>
    </w:p>
    <w:p>
      <w:pPr>
        <w:spacing w:after="80"/>
      </w:pPr>
      <w:r>
        <w:t xml:space="preserve"/>
      </w:r>
    </w:p>
    <w:p>
      <w:pPr>
        <w:pStyle w:val="Heading2"/>
      </w:pPr>
      <w:r>
        <w:rPr>
          <w:rFonts w:ascii="Arial" w:cs="Arial" w:eastAsia="Arial" w:hAnsi="Arial"/>
          <w:b/>
          <w:bCs/>
          <w:sz w:val="26"/>
          <w:szCs w:val="26"/>
        </w:rPr>
        <w:t xml:space="preserve">Observation A — The inner being as constitutively relational</w:t>
      </w:r>
    </w:p>
    <w:p>
      <w:pPr>
        <w:spacing w:after="140"/>
      </w:pPr>
      <w:r>
        <w:rPr>
          <w:rFonts w:ascii="Arial" w:cs="Arial" w:eastAsia="Arial" w:hAnsi="Arial"/>
          <w:sz w:val="22"/>
          <w:szCs w:val="22"/>
        </w:rPr>
        <w:t xml:space="preserve">The seven words consistently present inner states as oriented toward God and others, not enclosed in private experience. God sees, hears, and responds to the inner states across almost every core verse. The inner state of grief is addressed by God directly; humility is the condition under which divine grace operates; anguish is held within the God-relationship even when unresolved. The inner being does not precede the relational orientation — the relational orientation appears to be constitutive of the inner state itself.</w:t>
      </w:r>
    </w:p>
    <w:p>
      <w:pPr>
        <w:spacing w:before="60" w:after="140"/>
        <w:ind w:left="720"/>
      </w:pPr>
      <w:r>
        <w:rPr>
          <w:rFonts w:ascii="Arial" w:cs="Arial" w:eastAsia="Arial" w:hAnsi="Arial"/>
          <w:i/>
          <w:iCs/>
          <w:color w:val="7B4F00"/>
          <w:sz w:val="20"/>
          <w:szCs w:val="20"/>
        </w:rPr>
        <w:t xml:space="preserve">Caveat: This pattern is most visible in grief, humility, and anguish — words where the God-relationship is structurally built into the verse selection. It has not yet been tested against words where the God-relationship might be less direct (envy, contentment, loneliness). The positive relational states are entirely absent — they may qualify or reframe this observation.</w:t>
      </w:r>
    </w:p>
    <w:p>
      <w:pPr>
        <w:spacing w:after="80"/>
      </w:pPr>
      <w:r>
        <w:t xml:space="preserve"/>
      </w:r>
    </w:p>
    <w:p>
      <w:pPr>
        <w:pStyle w:val="Heading2"/>
      </w:pPr>
      <w:r>
        <w:rPr>
          <w:rFonts w:ascii="Arial" w:cs="Arial" w:eastAsia="Arial" w:hAnsi="Arial"/>
          <w:b/>
          <w:bCs/>
          <w:sz w:val="26"/>
          <w:szCs w:val="26"/>
        </w:rPr>
        <w:t xml:space="preserve">Observation B — The inner being can be damaged and contracted</w:t>
      </w:r>
    </w:p>
    <w:p>
      <w:pPr>
        <w:spacing w:after="140"/>
      </w:pPr>
      <w:r>
        <w:rPr>
          <w:rFonts w:ascii="Arial" w:cs="Arial" w:eastAsia="Arial" w:hAnsi="Arial"/>
          <w:sz w:val="22"/>
          <w:szCs w:val="22"/>
        </w:rPr>
        <w:t xml:space="preserve">Three data points triangulate toward a consistent finding: Exo 6:9 (qo.tser ruach — anguish contracting the spirit, blocking reception of Moses's words), Jer 5:3 (absence of writhing as inner hardening), and Amo 6:6 (inability to grieve as spiritual pathology). Together they suggest the inner being has a relational capacity that can be impaired — both by overwhelming pressure (contraction) and by sustained resistance to appropriate inner states (hardening and numbing).</w:t>
      </w:r>
    </w:p>
    <w:p>
      <w:pPr>
        <w:spacing w:before="60" w:after="140"/>
        <w:ind w:left="720"/>
      </w:pPr>
      <w:r>
        <w:rPr>
          <w:rFonts w:ascii="Arial" w:cs="Arial" w:eastAsia="Arial" w:hAnsi="Arial"/>
          <w:i/>
          <w:iCs/>
          <w:color w:val="7B4F00"/>
          <w:sz w:val="20"/>
          <w:szCs w:val="20"/>
        </w:rPr>
        <w:t xml:space="preserve">Caveat: This observation rests on three key verses across three different words. It needs testing against a much larger verse population — particularly the wisdom literature's teaching on the hardened heart and the NT's hardness-of-heart (sklerokardia) passages — before it can be treated as a structural claim.</w:t>
      </w:r>
    </w:p>
    <w:p>
      <w:pPr>
        <w:spacing w:after="80"/>
      </w:pPr>
      <w:r>
        <w:t xml:space="preserve"/>
      </w:r>
    </w:p>
    <w:p>
      <w:pPr>
        <w:pStyle w:val="Heading2"/>
      </w:pPr>
      <w:r>
        <w:rPr>
          <w:rFonts w:ascii="Arial" w:cs="Arial" w:eastAsia="Arial" w:hAnsi="Arial"/>
          <w:b/>
          <w:bCs/>
          <w:sz w:val="26"/>
          <w:szCs w:val="26"/>
        </w:rPr>
        <w:t xml:space="preserve">Observation C — Divine and human inner states share vocabulary</w:t>
      </w:r>
    </w:p>
    <w:p>
      <w:pPr>
        <w:spacing w:after="140"/>
      </w:pPr>
      <w:r>
        <w:rPr>
          <w:rFonts w:ascii="Arial" w:cs="Arial" w:eastAsia="Arial" w:hAnsi="Arial"/>
          <w:sz w:val="22"/>
          <w:szCs w:val="22"/>
        </w:rPr>
        <w:t xml:space="preserve">The same terms that name grief (a.tsav), anger (the full aph/erek-aph vocabulary), and gentleness (a.na.vah) in God also name them in the human person within the same semantic field. The anger data has the widest divine application: 17 terms admit God as subject. This convergence may be the linguistic trace of the imago dei — the inner being as the domain in which the image of God is most concretely located in this vocabulary.</w:t>
      </w:r>
    </w:p>
    <w:p>
      <w:pPr>
        <w:spacing w:before="60" w:after="140"/>
        <w:ind w:left="720"/>
      </w:pPr>
      <w:r>
        <w:rPr>
          <w:rFonts w:ascii="Arial" w:cs="Arial" w:eastAsia="Arial" w:hAnsi="Arial"/>
          <w:i/>
          <w:iCs/>
          <w:color w:val="7B4F00"/>
          <w:sz w:val="20"/>
          <w:szCs w:val="20"/>
        </w:rPr>
        <w:t xml:space="preserve">Caveat: The anger data's wide divine application may reflect that the OT anger vocabulary is simply more extensively developed rather than that anger is the primary imago-dei quality. Joy, peace, love, and desire data may or may not show the same pattern. The imago-dei interpretation is an inference, not a data observation.</w:t>
      </w:r>
    </w:p>
    <w:p>
      <w:pPr>
        <w:spacing w:after="80"/>
      </w:pPr>
      <w:r>
        <w:t xml:space="preserve"/>
      </w:r>
    </w:p>
    <w:p>
      <w:pPr>
        <w:pStyle w:val="Heading2"/>
      </w:pPr>
      <w:r>
        <w:rPr>
          <w:rFonts w:ascii="Arial" w:cs="Arial" w:eastAsia="Arial" w:hAnsi="Arial"/>
          <w:b/>
          <w:bCs/>
          <w:sz w:val="26"/>
          <w:szCs w:val="26"/>
        </w:rPr>
        <w:t xml:space="preserve">Observation D — God's responses to inner states are patterned</w:t>
      </w:r>
    </w:p>
    <w:p>
      <w:pPr>
        <w:spacing w:after="140"/>
      </w:pPr>
      <w:r>
        <w:rPr>
          <w:rFonts w:ascii="Arial" w:cs="Arial" w:eastAsia="Arial" w:hAnsi="Arial"/>
          <w:sz w:val="22"/>
          <w:szCs w:val="22"/>
        </w:rPr>
        <w:t xml:space="preserve">Four consistent divine response-patterns appear in the data: grief is met with divine attention and comfort (Gen 16:11; 2Cor 7:6); humility is met with grace and elevation (Pro 3:34; Jam 4:6; 1Pe 5:5); anguish is held within the God-relationship even when unresolved (Psa 22; Psa 88); anger is calibrated — righteous anger at injustice is permitted and embodied by God, retained self-serving anger is named as pathological.</w:t>
      </w:r>
    </w:p>
    <w:p>
      <w:pPr>
        <w:spacing w:before="60" w:after="140"/>
        <w:ind w:left="720"/>
      </w:pPr>
      <w:r>
        <w:rPr>
          <w:rFonts w:ascii="Arial" w:cs="Arial" w:eastAsia="Arial" w:hAnsi="Arial"/>
          <w:i/>
          <w:iCs/>
          <w:color w:val="7B4F00"/>
          <w:sz w:val="20"/>
          <w:szCs w:val="20"/>
        </w:rPr>
        <w:t xml:space="preserve">Caveat: These patterns are drawn from four words. They may hold across the full 181 or be substantially qualified when shame, guilt, pride, envy, love, and hope are added. The anger pattern especially needs testing against the full anger-adjacent vocabulary before being stated as a general principle.</w:t>
      </w:r>
    </w:p>
    <w:p>
      <w:pPr>
        <w:spacing w:after="80"/>
      </w:pPr>
      <w:r>
        <w:t xml:space="preserve"/>
      </w:r>
    </w:p>
    <w:p>
      <w:pPr>
        <w:pStyle w:val="Heading2"/>
      </w:pPr>
      <w:r>
        <w:rPr>
          <w:rFonts w:ascii="Arial" w:cs="Arial" w:eastAsia="Arial" w:hAnsi="Arial"/>
          <w:b/>
          <w:bCs/>
          <w:sz w:val="26"/>
          <w:szCs w:val="26"/>
        </w:rPr>
        <w:t xml:space="preserve">Observation E — The inner being is capable of formation and deformation</w:t>
      </w:r>
    </w:p>
    <w:p>
      <w:pPr>
        <w:spacing w:after="140"/>
      </w:pPr>
      <w:r>
        <w:rPr>
          <w:rFonts w:ascii="Arial" w:cs="Arial" w:eastAsia="Arial" w:hAnsi="Arial"/>
          <w:sz w:val="22"/>
          <w:szCs w:val="22"/>
        </w:rPr>
        <w:t xml:space="preserve">Three formation-relevant traces appear in the data. First, the grief-humility root connection (o.ni / a.nav / a.na.vah share the ayin-nun root) raises the question of whether affliction is a typical pathway to the humble disposition. Second, Ecc 7:9 (anger lodges permanently in the heart of fools) names a deformative consequence of sustained unprocessed anger. Third, the chul root contains both productive anguish (the woman who gives birth) and non-productive anguish (Isa 26:18 — gives birth to wind), raising the question of what makes inner-being suffering formative rather than merely painful.</w:t>
      </w:r>
    </w:p>
    <w:p>
      <w:pPr>
        <w:spacing w:before="60" w:after="140"/>
        <w:ind w:left="720"/>
      </w:pPr>
      <w:r>
        <w:rPr>
          <w:rFonts w:ascii="Arial" w:cs="Arial" w:eastAsia="Arial" w:hAnsi="Arial"/>
          <w:i/>
          <w:iCs/>
          <w:color w:val="7B4F00"/>
          <w:sz w:val="20"/>
          <w:szCs w:val="20"/>
        </w:rPr>
        <w:t xml:space="preserve">Caveat: These are the most provisional observations in the synthesis. The grief-humility root connection is linguistic — not yet demonstrated as an experiential pattern in the text. The transformation theology cannot be built on seven words. The Proverbs material, the Spirit-fruit vocabulary, and the repentance cluster are all needed before formation conclusions can be drawn.</w:t>
      </w:r>
    </w:p>
    <w:p>
      <w:pPr>
        <w:spacing w:after="80"/>
      </w:pPr>
      <w:r>
        <w:t xml:space="preserve"/>
      </w:r>
    </w:p>
    <w:p>
      <w:pPr>
        <w:pStyle w:val="Heading2"/>
      </w:pPr>
      <w:r>
        <w:rPr>
          <w:rFonts w:ascii="Arial" w:cs="Arial" w:eastAsia="Arial" w:hAnsi="Arial"/>
          <w:b/>
          <w:bCs/>
          <w:sz w:val="26"/>
          <w:szCs w:val="26"/>
        </w:rPr>
        <w:t xml:space="preserve">Observation F — The inner being is what God can grieve</w:t>
      </w:r>
    </w:p>
    <w:p>
      <w:pPr>
        <w:spacing w:after="140"/>
      </w:pPr>
      <w:r>
        <w:rPr>
          <w:rFonts w:ascii="Arial" w:cs="Arial" w:eastAsia="Arial" w:hAnsi="Arial"/>
          <w:sz w:val="22"/>
          <w:szCs w:val="22"/>
        </w:rPr>
        <w:t xml:space="preserve">A.tsav (H6087) is used of God being grieved at heart (Gen 6:6), of Israel grieving God's Holy Spirit (Isa 63:10), and connects through the NT to the command not to grieve the Holy Spirit (lupeo, Eph 4:30). The same word family covers the divine inner state and the human capacity to affect it. This is the data's most theologically pointed observation: the human inner being may be capable of affecting the inner state of God.</w:t>
      </w:r>
    </w:p>
    <w:p>
      <w:pPr>
        <w:spacing w:before="60" w:after="140"/>
        <w:ind w:left="720"/>
      </w:pPr>
      <w:r>
        <w:rPr>
          <w:rFonts w:ascii="Arial" w:cs="Arial" w:eastAsia="Arial" w:hAnsi="Arial"/>
          <w:i/>
          <w:iCs/>
          <w:color w:val="7B4F00"/>
          <w:sz w:val="20"/>
          <w:szCs w:val="20"/>
        </w:rPr>
        <w:t xml:space="preserve">Caveat: This requires the most caution precisely because it is the most theologically significant. The Hebrew-Greek connection (does the LXX use lupeo to translate a.tsav?) is still an open question in the grief card and has not been verified. This should not be stated as a conclusion until that specific lexical research is done.</w:t>
      </w:r>
    </w:p>
    <w:p>
      <w:pPr>
        <w:spacing w:after="80"/>
      </w:pPr>
      <w:r>
        <w:t xml:space="preserve"/>
      </w:r>
    </w:p>
    <w:p>
      <w:pPr>
        <w:pStyle w:val="Heading1"/>
      </w:pPr>
      <w:r>
        <w:rPr>
          <w:rFonts w:ascii="Arial" w:cs="Arial" w:eastAsia="Arial" w:hAnsi="Arial"/>
          <w:b/>
          <w:bCs/>
          <w:sz w:val="32"/>
          <w:szCs w:val="32"/>
        </w:rPr>
        <w:t xml:space="preserve">6.  Review Schedule</w:t>
      </w:r>
    </w:p>
    <w:p>
      <w:pPr>
        <w:spacing w:after="140"/>
      </w:pPr>
      <w:r>
        <w:rPr>
          <w:rFonts w:ascii="Arial" w:cs="Arial" w:eastAsia="Arial" w:hAnsi="Arial"/>
          <w:sz w:val="22"/>
          <w:szCs w:val="22"/>
        </w:rPr>
        <w:t xml:space="preserve">This document should be revisited and revised at the following points:</w:t>
      </w:r>
    </w:p>
    <w:p>
      <w:pPr>
        <w:pStyle w:val="ListParagraph"/>
        <w:numPr>
          <w:ilvl w:val="0"/>
          <w:numId w:val="2"/>
        </w:numPr>
        <w:spacing w:after="100"/>
      </w:pPr>
      <w:r>
        <w:rPr>
          <w:rFonts w:ascii="Arial" w:cs="Arial" w:eastAsia="Arial" w:hAnsi="Arial"/>
          <w:sz w:val="22"/>
          <w:szCs w:val="22"/>
        </w:rPr>
        <w:t xml:space="preserve">25 words analysed — first significant review; positive states should be present by then</w:t>
      </w:r>
    </w:p>
    <w:p>
      <w:pPr>
        <w:pStyle w:val="ListParagraph"/>
        <w:numPr>
          <w:ilvl w:val="0"/>
          <w:numId w:val="2"/>
        </w:numPr>
        <w:spacing w:after="100"/>
      </w:pPr>
      <w:r>
        <w:rPr>
          <w:rFonts w:ascii="Arial" w:cs="Arial" w:eastAsia="Arial" w:hAnsi="Arial"/>
          <w:sz w:val="22"/>
          <w:szCs w:val="22"/>
        </w:rPr>
        <w:t xml:space="preserve">50 words analysed — mid-point review; enough data to begin testing whether observations hold</w:t>
      </w:r>
    </w:p>
    <w:p>
      <w:pPr>
        <w:pStyle w:val="ListParagraph"/>
        <w:numPr>
          <w:ilvl w:val="0"/>
          <w:numId w:val="2"/>
        </w:numPr>
        <w:spacing w:after="100"/>
      </w:pPr>
      <w:r>
        <w:rPr>
          <w:rFonts w:ascii="Arial" w:cs="Arial" w:eastAsia="Arial" w:hAnsi="Arial"/>
          <w:sz w:val="22"/>
          <w:szCs w:val="22"/>
        </w:rPr>
        <w:t xml:space="preserve">100 words analysed — second major review; most structural patterns should be confirmable or refutable</w:t>
      </w:r>
    </w:p>
    <w:p>
      <w:pPr>
        <w:pStyle w:val="ListParagraph"/>
        <w:numPr>
          <w:ilvl w:val="0"/>
          <w:numId w:val="2"/>
        </w:numPr>
        <w:spacing w:after="100"/>
      </w:pPr>
      <w:r>
        <w:rPr>
          <w:rFonts w:ascii="Arial" w:cs="Arial" w:eastAsia="Arial" w:hAnsi="Arial"/>
          <w:sz w:val="22"/>
          <w:szCs w:val="22"/>
        </w:rPr>
        <w:t xml:space="preserve">181 words analysed — final review; all provisional observations resolved into findings or discarded</w:t>
      </w:r>
    </w:p>
    <w:p>
      <w:pPr>
        <w:spacing w:after="80"/>
      </w:pPr>
      <w:r>
        <w:t xml:space="preserve"/>
      </w:r>
    </w:p>
    <w:p>
      <w:pPr>
        <w:spacing w:after="140"/>
      </w:pPr>
      <w:r>
        <w:rPr>
          <w:rFonts w:ascii="Arial" w:cs="Arial" w:eastAsia="Arial" w:hAnsi="Arial"/>
          <w:sz w:val="22"/>
          <w:szCs w:val="22"/>
        </w:rPr>
        <w:t xml:space="preserve">At each review, the question to ask of each Observation in Section 5 is: does the new data confirm, qualify, or refute this? Any observation not confirmed by a substantially larger population should be downgraded or removed.</w:t>
      </w:r>
    </w:p>
    <w:p>
      <w:pPr>
        <w:spacing w:after="80"/>
      </w:pPr>
      <w:r>
        <w:t xml:space="preserve"/>
      </w:r>
    </w:p>
    <w:p>
      <w:pPr>
        <w:pBdr>
          <w:top w:val="single" w:color="AAAAAA" w:sz="4" w:space="1"/>
        </w:pBdr>
        <w:spacing w:before="300" w:after="60"/>
      </w:pPr>
      <w:r>
        <w:t xml:space="preserve"/>
      </w:r>
    </w:p>
    <w:p>
      <w:pPr>
        <w:spacing w:after="60"/>
      </w:pPr>
      <w:r>
        <w:rPr>
          <w:rFonts w:ascii="Arial" w:cs="Arial" w:eastAsia="Arial" w:hAnsi="Arial"/>
          <w:color w:val="888888"/>
          <w:sz w:val="18"/>
          <w:szCs w:val="18"/>
        </w:rPr>
        <w:t xml:space="preserve">Framework B — Soul Word Analysis Programme  |  Phase 1 Interim Observations  |  2026-03-06</w:t>
      </w:r>
    </w:p>
    <w:p>
      <w:pPr>
        <w:spacing w:after="0"/>
      </w:pPr>
      <w:r>
        <w:rPr>
          <w:rFonts w:ascii="Arial" w:cs="Arial" w:eastAsia="Arial" w:hAnsi="Arial"/>
          <w:b/>
          <w:bCs/>
          <w:color w:val="AA0000"/>
          <w:sz w:val="18"/>
          <w:szCs w:val="18"/>
        </w:rPr>
        <w:t xml:space="preserve">Population at recording: 7 of 181 words  |  Status: PROVISIONAL — do not draw conclusions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1"/>
      </w:pBdr>
      <w:spacing w:before="30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2026-03-06T17:52:59.843Z</dcterms:created>
  <dcterms:modified xsi:type="dcterms:W3CDTF">2026-03-06T17:52:59.844Z</dcterms:modified>
</cp:coreProperties>
</file>

<file path=docProps/custom.xml><?xml version="1.0" encoding="utf-8"?>
<Properties xmlns="http://schemas.openxmlformats.org/officeDocument/2006/custom-properties" xmlns:vt="http://schemas.openxmlformats.org/officeDocument/2006/docPropsVTypes"/>
</file>