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pPr>
      <w:r>
        <w:rPr>
          <w:rFonts w:ascii="Arial" w:cs="Arial" w:eastAsia="Arial" w:hAnsi="Arial"/>
          <w:b/>
          <w:bCs/>
          <w:color w:val="2E5FA3"/>
          <w:sz w:val="36"/>
          <w:szCs w:val="36"/>
        </w:rPr>
        <w:t xml:space="preserve">FRAMEWORK B — SOUL WORD ANALYSIS</w:t>
      </w:r>
    </w:p>
    <w:p>
      <w:pPr>
        <w:spacing w:before="0" w:after="80"/>
      </w:pPr>
      <w:r>
        <w:rPr>
          <w:rFonts w:ascii="Arial" w:cs="Arial" w:eastAsia="Arial" w:hAnsi="Arial"/>
          <w:b w:val="false"/>
          <w:bCs w:val="false"/>
          <w:color w:val="1A1A1A"/>
          <w:sz w:val="28"/>
          <w:szCs w:val="28"/>
        </w:rPr>
        <w:t xml:space="preserve">Phase 1 Word Analysis — Instruction Specification</w:t>
      </w:r>
    </w:p>
    <w:p>
      <w:pPr>
        <w:pBdr>
          <w:bottom w:val="single" w:color="2E5FA3" w:sz="6" w:space="1"/>
        </w:pBdr>
        <w:spacing w:before="120" w:after="120"/>
      </w:pPr>
      <w:r>
        <w:rPr>
          <w:rFonts w:ascii="Arial" w:cs="Arial" w:eastAsia="Arial" w:hAnsi="Arial"/>
          <w:sz w:val="4"/>
          <w:szCs w:val="4"/>
        </w:rPr>
        <w:t xml:space="preserve"/>
      </w:r>
    </w:p>
    <w:p>
      <w:pPr>
        <w:spacing w:before="80" w:after="40"/>
      </w:pPr>
      <w:r>
        <w:rPr>
          <w:rFonts w:ascii="Arial" w:cs="Arial" w:eastAsia="Arial" w:hAnsi="Arial"/>
          <w:color w:val="1A1A1A"/>
          <w:sz w:val="20"/>
          <w:szCs w:val="20"/>
        </w:rPr>
        <w:t xml:space="preserve">Document: WA-Phase1-Specification  |  Version 2  |  06/03/2026</w:t>
      </w:r>
    </w:p>
    <w:p>
      <w:pPr>
        <w:spacing w:before="0" w:after="200"/>
      </w:pPr>
      <w:r>
        <w:rPr>
          <w:rFonts w:ascii="Arial" w:cs="Arial" w:eastAsia="Arial" w:hAnsi="Arial"/>
          <w:b/>
          <w:bCs/>
          <w:color w:val="1A1A1A"/>
          <w:sz w:val="20"/>
          <w:szCs w:val="20"/>
        </w:rPr>
        <w:t xml:space="preserve">Re-introduce this document at the start of every Phase 1 word analysis session. Do not begin any word analysis without first reading this specification in full.</w:t>
      </w:r>
    </w:p>
    <w:p>
      <w:pPr>
        <w:pStyle w:val="Heading1"/>
        <w:spacing w:before="360" w:after="120"/>
      </w:pPr>
      <w:r>
        <w:rPr>
          <w:rFonts w:ascii="Arial" w:cs="Arial" w:eastAsia="Arial" w:hAnsi="Arial"/>
          <w:b/>
          <w:bCs/>
          <w:color w:val="2E5FA3"/>
          <w:sz w:val="28"/>
          <w:szCs w:val="28"/>
        </w:rPr>
        <w:t xml:space="preserve">1. Purpose and Scope of Phase 1</w:t>
      </w:r>
    </w:p>
    <w:p>
      <w:pPr>
        <w:spacing w:before="60" w:after="80"/>
      </w:pPr>
      <w:r>
        <w:rPr>
          <w:rFonts w:ascii="Arial" w:cs="Arial" w:eastAsia="Arial" w:hAnsi="Arial"/>
          <w:color w:val="1A1A1A"/>
          <w:sz w:val="20"/>
          <w:szCs w:val="20"/>
        </w:rPr>
        <w:t xml:space="preserve">Phase 1 Word Analysis has one purpose: to assimilate the STEP source data for a single word and produce a structured, self-contained record of what the original language terms mean, how they behave, and what the biblical verses and their narrative contexts reveal — strictly from the data provided.</w:t>
      </w:r>
    </w:p>
    <w:p>
      <w:pPr>
        <w:spacing w:before="0" w:after="0"/>
      </w:pPr>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2"/>
              <w:bottom w:val="single" w:color="CCCCCC" w:sz="1"/>
              <w:right w:val="single" w:color="CCCCCC" w:sz="1"/>
            </w:tcBorders>
            <w:shd w:fill="FDECEA" w:val="clear"/>
            <w:tcMar>
              <w:top w:type="dxa" w:w="120"/>
              <w:left w:type="dxa" w:w="180"/>
              <w:bottom w:type="dxa" w:w="120"/>
              <w:right w:type="dxa" w:w="180"/>
            </w:tcMar>
          </w:tcPr>
          <w:p>
            <w:r>
              <w:rPr>
                <w:rFonts w:ascii="Arial" w:cs="Arial" w:eastAsia="Arial" w:hAnsi="Arial"/>
                <w:b/>
                <w:bCs/>
                <w:color w:val="C0392B"/>
                <w:sz w:val="20"/>
                <w:szCs w:val="20"/>
              </w:rPr>
              <w:t xml:space="preserve">[ SCOPE BOUNDARY ]  Phase 1 does NOT analyse across words. It does NOT apply neuroscience, psychology, or behavioural science. It does NOT apply Framework B categories (three-state typology, soul function, epigenetics). It does NOT interpret beyond what the STEP data directly supports. It does NOT draw conclusions about what inner-being states mean or how they function. All of that is Phase 2.</w:t>
            </w:r>
          </w:p>
        </w:tc>
      </w:tr>
    </w:tbl>
    <w:p>
      <w:pPr>
        <w:spacing w:before="0" w:after="0"/>
      </w:pPr>
      <w:r>
        <w:rPr>
          <w:rFonts w:ascii="Arial" w:cs="Arial" w:eastAsia="Arial" w:hAnsi="Arial"/>
          <w:sz w:val="10"/>
          <w:szCs w:val="10"/>
        </w:rPr>
        <w:t xml:space="preserve"/>
      </w:r>
    </w:p>
    <w:p>
      <w:pPr>
        <w:spacing w:before="60" w:after="80"/>
      </w:pPr>
      <w:r>
        <w:rPr>
          <w:rFonts w:ascii="Arial" w:cs="Arial" w:eastAsia="Arial" w:hAnsi="Arial"/>
          <w:color w:val="1A1A1A"/>
          <w:sz w:val="20"/>
          <w:szCs w:val="20"/>
        </w:rPr>
        <w:t xml:space="preserve">Phase 1 produces three output files per word:</w:t>
      </w:r>
    </w:p>
    <w:p>
      <w:pPr>
        <w:pStyle w:val="ListParagraph"/>
        <w:numPr>
          <w:ilvl w:val="0"/>
          <w:numId w:val="2"/>
        </w:numPr>
        <w:spacing w:before="40" w:after="40"/>
      </w:pPr>
      <w:r>
        <w:rPr>
          <w:rFonts w:ascii="Arial" w:cs="Arial" w:eastAsia="Arial" w:hAnsi="Arial"/>
          <w:b/>
          <w:bCs/>
          <w:color w:val="1A1A1A"/>
          <w:sz w:val="20"/>
          <w:szCs w:val="20"/>
        </w:rPr>
        <w:t xml:space="preserve">JSON file</w:t>
      </w:r>
      <w:r>
        <w:rPr>
          <w:rFonts w:ascii="Arial" w:cs="Arial" w:eastAsia="Arial" w:hAnsi="Arial"/>
          <w:color w:val="1A1A1A"/>
          <w:sz w:val="20"/>
          <w:szCs w:val="20"/>
        </w:rPr>
        <w:t xml:space="preserve"> — all structured, tabular, and enumerable data. Machine-readable. Supports Phase 2 querying across all 181 words.</w:t>
      </w:r>
    </w:p>
    <w:p>
      <w:pPr>
        <w:pStyle w:val="ListParagraph"/>
        <w:numPr>
          <w:ilvl w:val="0"/>
          <w:numId w:val="2"/>
        </w:numPr>
        <w:spacing w:before="40" w:after="40"/>
      </w:pPr>
      <w:r>
        <w:rPr>
          <w:rFonts w:ascii="Arial" w:cs="Arial" w:eastAsia="Arial" w:hAnsi="Arial"/>
          <w:b/>
          <w:bCs/>
          <w:color w:val="1A1A1A"/>
          <w:sz w:val="20"/>
          <w:szCs w:val="20"/>
        </w:rPr>
        <w:t xml:space="preserve">Analysis MD file</w:t>
      </w:r>
      <w:r>
        <w:rPr>
          <w:rFonts w:ascii="Arial" w:cs="Arial" w:eastAsia="Arial" w:hAnsi="Arial"/>
          <w:color w:val="1A1A1A"/>
          <w:sz w:val="20"/>
          <w:szCs w:val="20"/>
        </w:rPr>
        <w:t xml:space="preserve"> — documented prose observations of what the linguistic and lexical data reveals, term by term. Human-readable.</w:t>
      </w:r>
    </w:p>
    <w:p>
      <w:pPr>
        <w:pStyle w:val="ListParagraph"/>
        <w:numPr>
          <w:ilvl w:val="0"/>
          <w:numId w:val="2"/>
        </w:numPr>
        <w:spacing w:before="40" w:after="40"/>
      </w:pPr>
      <w:r>
        <w:rPr>
          <w:rFonts w:ascii="Arial" w:cs="Arial" w:eastAsia="Arial" w:hAnsi="Arial"/>
          <w:b/>
          <w:bCs/>
          <w:color w:val="1A1A1A"/>
          <w:sz w:val="20"/>
          <w:szCs w:val="20"/>
        </w:rPr>
        <w:t xml:space="preserve">Context MD file</w:t>
      </w:r>
      <w:r>
        <w:rPr>
          <w:rFonts w:ascii="Arial" w:cs="Arial" w:eastAsia="Arial" w:hAnsi="Arial"/>
          <w:color w:val="1A1A1A"/>
          <w:sz w:val="20"/>
          <w:szCs w:val="20"/>
        </w:rPr>
        <w:t xml:space="preserve"> — a structured record of the narrative and situational context of every CORE and EXTENDED verse. Preserves the story-level data that the other two files cannot hold.</w:t>
      </w:r>
    </w:p>
    <w:p>
      <w:pPr>
        <w:spacing w:before="0" w:after="0"/>
      </w:pPr>
      <w:r>
        <w:rPr>
          <w:rFonts w:ascii="Arial" w:cs="Arial" w:eastAsia="Arial" w:hAnsi="Arial"/>
          <w:sz w:val="10"/>
          <w:szCs w:val="10"/>
        </w:rPr>
        <w:t xml:space="preserve"/>
      </w:r>
    </w:p>
    <w:p>
      <w:pPr>
        <w:spacing w:before="60" w:after="80"/>
      </w:pPr>
      <w:r>
        <w:rPr>
          <w:rFonts w:ascii="Arial" w:cs="Arial" w:eastAsia="Arial" w:hAnsi="Arial"/>
          <w:color w:val="1A1A1A"/>
          <w:sz w:val="20"/>
          <w:szCs w:val="20"/>
        </w:rPr>
        <w:t xml:space="preserve">All three files together constitute the complete Phase 1 record for one word. No single file is sufficient alone. The JSON holds the data structure; the Analysis MD holds the linguistic meaning distilled from it; the Context MD holds the narrative evidence base that Phase 2 will need for functional analysis.</w:t>
      </w:r>
    </w:p>
    <w:p>
      <w:pPr>
        <w:pStyle w:val="Heading1"/>
        <w:spacing w:before="360" w:after="120"/>
      </w:pPr>
      <w:r>
        <w:rPr>
          <w:rFonts w:ascii="Arial" w:cs="Arial" w:eastAsia="Arial" w:hAnsi="Arial"/>
          <w:b/>
          <w:bCs/>
          <w:color w:val="2E5FA3"/>
          <w:sz w:val="28"/>
          <w:szCs w:val="28"/>
        </w:rPr>
        <w:t xml:space="preserve">2. Input Data Format</w:t>
      </w:r>
    </w:p>
    <w:p>
      <w:pPr>
        <w:spacing w:before="60" w:after="80"/>
      </w:pPr>
      <w:r>
        <w:rPr>
          <w:rFonts w:ascii="Arial" w:cs="Arial" w:eastAsia="Arial" w:hAnsi="Arial"/>
          <w:color w:val="1A1A1A"/>
          <w:sz w:val="20"/>
          <w:szCs w:val="20"/>
        </w:rPr>
        <w:t xml:space="preserve">Each word arrives as a structured markdown file. The instruction applies to this format. If a word file is missing any component, note the gap in the Data Quality section — do not fabricate or import missing data.</w:t>
      </w:r>
    </w:p>
    <w:p>
      <w:pPr>
        <w:pStyle w:val="Heading2"/>
        <w:spacing w:before="280" w:after="80"/>
      </w:pPr>
      <w:r>
        <w:rPr>
          <w:rFonts w:ascii="Arial" w:cs="Arial" w:eastAsia="Arial" w:hAnsi="Arial"/>
          <w:b/>
          <w:bCs/>
          <w:color w:val="1A1A1A"/>
          <w:sz w:val="24"/>
          <w:szCs w:val="24"/>
        </w:rPr>
        <w:t xml:space="preserve">2.1 Header Block</w:t>
      </w:r>
    </w:p>
    <w:p>
      <w:pPr>
        <w:spacing w:before="60" w:after="80"/>
      </w:pPr>
      <w:r>
        <w:rPr>
          <w:rFonts w:ascii="Arial" w:cs="Arial" w:eastAsia="Arial" w:hAnsi="Arial"/>
          <w:color w:val="1A1A1A"/>
          <w:sz w:val="20"/>
          <w:szCs w:val="20"/>
        </w:rPr>
        <w:t xml:space="preserve">Contains the English word, source list classification (High Confidence / Missing Inner Being Words / Low Confidence / Inferred), and optionally a category label and inference notes. Record all of these exactly as stated.</w:t>
      </w:r>
    </w:p>
    <w:p>
      <w:pPr>
        <w:pStyle w:val="Heading2"/>
        <w:spacing w:before="280" w:after="80"/>
      </w:pPr>
      <w:r>
        <w:rPr>
          <w:rFonts w:ascii="Arial" w:cs="Arial" w:eastAsia="Arial" w:hAnsi="Arial"/>
          <w:b/>
          <w:bCs/>
          <w:color w:val="1A1A1A"/>
          <w:sz w:val="24"/>
          <w:szCs w:val="24"/>
        </w:rPr>
        <w:t xml:space="preserve">2.2 Primary Term List</w:t>
      </w:r>
    </w:p>
    <w:p>
      <w:pPr>
        <w:spacing w:before="60" w:after="80"/>
      </w:pPr>
      <w:r>
        <w:rPr>
          <w:rFonts w:ascii="Arial" w:cs="Arial" w:eastAsia="Arial" w:hAnsi="Arial"/>
          <w:color w:val="1A1A1A"/>
          <w:sz w:val="20"/>
          <w:szCs w:val="20"/>
        </w:rPr>
        <w:t xml:space="preserve">A short list at the top of the file showing the main Hebrew and Greek terms with their script form, basic gloss, and key verse references. This is the analyst's initial assessment — it may not be complete. The full term inventory is in the STEP section below.</w:t>
      </w:r>
    </w:p>
    <w:p>
      <w:pPr>
        <w:pStyle w:val="Heading2"/>
        <w:spacing w:before="280" w:after="80"/>
      </w:pPr>
      <w:r>
        <w:rPr>
          <w:rFonts w:ascii="Arial" w:cs="Arial" w:eastAsia="Arial" w:hAnsi="Arial"/>
          <w:b/>
          <w:bCs/>
          <w:color w:val="1A1A1A"/>
          <w:sz w:val="24"/>
          <w:szCs w:val="24"/>
        </w:rPr>
        <w:t xml:space="preserve">2.3 STEP Related Word List</w:t>
      </w:r>
    </w:p>
    <w:p>
      <w:pPr>
        <w:spacing w:before="60" w:after="80"/>
      </w:pPr>
      <w:r>
        <w:rPr>
          <w:rFonts w:ascii="Arial" w:cs="Arial" w:eastAsia="Arial" w:hAnsi="Arial"/>
          <w:color w:val="1A1A1A"/>
          <w:sz w:val="20"/>
          <w:szCs w:val="20"/>
        </w:rPr>
        <w:t xml:space="preserve">A flat list of all related words STEP identified, with transliteration, script form, and English gloss. This is the complete term population for analysis. Every term in this list must appear in the JSON term inventory.</w:t>
      </w:r>
    </w:p>
    <w:p>
      <w:pPr>
        <w:pStyle w:val="Heading2"/>
        <w:spacing w:before="280" w:after="80"/>
      </w:pPr>
      <w:r>
        <w:rPr>
          <w:rFonts w:ascii="Arial" w:cs="Arial" w:eastAsia="Arial" w:hAnsi="Arial"/>
          <w:b/>
          <w:bCs/>
          <w:color w:val="1A1A1A"/>
          <w:sz w:val="24"/>
          <w:szCs w:val="24"/>
        </w:rPr>
        <w:t xml:space="preserve">2.4 STEP Term Blocks</w:t>
      </w:r>
    </w:p>
    <w:p>
      <w:pPr>
        <w:spacing w:before="60" w:after="80"/>
      </w:pPr>
      <w:r>
        <w:rPr>
          <w:rFonts w:ascii="Arial" w:cs="Arial" w:eastAsia="Arial" w:hAnsi="Arial"/>
          <w:color w:val="1A1A1A"/>
          <w:sz w:val="20"/>
          <w:szCs w:val="20"/>
        </w:rPr>
        <w:t xml:space="preserve">For each term, a structured block containing:</w:t>
      </w:r>
    </w:p>
    <w:p>
      <w:pPr>
        <w:pStyle w:val="ListParagraph"/>
        <w:numPr>
          <w:ilvl w:val="0"/>
          <w:numId w:val="2"/>
        </w:numPr>
        <w:spacing w:before="40" w:after="40"/>
      </w:pPr>
      <w:r>
        <w:rPr>
          <w:rFonts w:ascii="Arial" w:cs="Arial" w:eastAsia="Arial" w:hAnsi="Arial"/>
          <w:color w:val="1A1A1A"/>
          <w:sz w:val="20"/>
          <w:szCs w:val="20"/>
        </w:rPr>
        <w:t xml:space="preserve">Heading: English gloss / transliteration / script form</w:t>
      </w:r>
    </w:p>
    <w:p>
      <w:pPr>
        <w:pStyle w:val="ListParagraph"/>
        <w:numPr>
          <w:ilvl w:val="0"/>
          <w:numId w:val="2"/>
        </w:numPr>
        <w:spacing w:before="40" w:after="40"/>
      </w:pPr>
      <w:r>
        <w:rPr>
          <w:rFonts w:ascii="Arial" w:cs="Arial" w:eastAsia="Arial" w:hAnsi="Arial"/>
          <w:color w:val="1A1A1A"/>
          <w:sz w:val="20"/>
          <w:szCs w:val="20"/>
        </w:rPr>
        <w:t xml:space="preserve">Word analysis sub-block: grammatical form of the anchor occurrence, Strong's number, occurrence count, full meaning range with numbered sub-definitions, related words cluster</w:t>
      </w:r>
    </w:p>
    <w:p>
      <w:pPr>
        <w:pStyle w:val="ListParagraph"/>
        <w:numPr>
          <w:ilvl w:val="0"/>
          <w:numId w:val="2"/>
        </w:numPr>
        <w:spacing w:before="40" w:after="40"/>
      </w:pPr>
      <w:r>
        <w:rPr>
          <w:rFonts w:ascii="Arial" w:cs="Arial" w:eastAsia="Arial" w:hAnsi="Arial"/>
          <w:color w:val="1A1A1A"/>
          <w:sz w:val="20"/>
          <w:szCs w:val="20"/>
        </w:rPr>
        <w:t xml:space="preserve">Verse list: all biblical verses where this term occurs, in English translation</w:t>
      </w:r>
    </w:p>
    <w:p>
      <w:pPr>
        <w:spacing w:before="0" w:after="0"/>
      </w:pPr>
      <w:r>
        <w:rPr>
          <w:rFonts w:ascii="Arial" w:cs="Arial" w:eastAsia="Arial" w:hAnsi="Arial"/>
          <w:sz w:val="10"/>
          <w:szCs w:val="10"/>
        </w:rPr>
        <w:t xml:space="preserve"/>
      </w:r>
    </w:p>
    <w:p>
      <w:pPr>
        <w:spacing w:before="60" w:after="80"/>
      </w:pPr>
      <w:r>
        <w:rPr>
          <w:rFonts w:ascii="Arial" w:cs="Arial" w:eastAsia="Arial" w:hAnsi="Arial"/>
          <w:color w:val="1A1A1A"/>
          <w:sz w:val="20"/>
          <w:szCs w:val="20"/>
        </w:rPr>
        <w:t xml:space="preserve">The grammatical form in the word analysis refers to the specific occurrence STEP used as its anchor — not the full term range. The meaning section covers the full term range across all stems. Read these as two different things.</w:t>
      </w:r>
    </w:p>
    <w:p>
      <w:pPr>
        <w:pStyle w:val="Heading1"/>
        <w:spacing w:before="360" w:after="120"/>
      </w:pPr>
      <w:r>
        <w:rPr>
          <w:rFonts w:ascii="Arial" w:cs="Arial" w:eastAsia="Arial" w:hAnsi="Arial"/>
          <w:b/>
          <w:bCs/>
          <w:color w:val="2E5FA3"/>
          <w:sz w:val="28"/>
          <w:szCs w:val="28"/>
        </w:rPr>
        <w:t xml:space="preserve">3. JSON File — Content Specification</w:t>
      </w:r>
    </w:p>
    <w:p>
      <w:pPr>
        <w:spacing w:before="60" w:after="80"/>
      </w:pPr>
      <w:r>
        <w:rPr>
          <w:rFonts w:ascii="Arial" w:cs="Arial" w:eastAsia="Arial" w:hAnsi="Arial"/>
          <w:b/>
          <w:bCs/>
          <w:color w:val="1A1A1A"/>
          <w:sz w:val="20"/>
          <w:szCs w:val="20"/>
        </w:rPr>
        <w:t xml:space="preserve">Filename: </w:t>
      </w:r>
      <w:r>
        <w:rPr>
          <w:rFonts w:ascii="Courier New" w:cs="Courier New" w:eastAsia="Courier New" w:hAnsi="Courier New"/>
          <w:color w:val="1A1A1A"/>
          <w:sz w:val="18"/>
          <w:szCs w:val="18"/>
        </w:rPr>
        <w:t xml:space="preserve">WA-[registry-no]-[word]-data-[yyyy-mm-dd].json</w:t>
      </w:r>
    </w:p>
    <w:p>
      <w:pPr>
        <w:spacing w:before="60" w:after="80"/>
      </w:pPr>
      <w:r>
        <w:rPr>
          <w:rFonts w:ascii="Arial" w:cs="Arial" w:eastAsia="Arial" w:hAnsi="Arial"/>
          <w:color w:val="1A1A1A"/>
          <w:sz w:val="20"/>
          <w:szCs w:val="20"/>
        </w:rPr>
        <w:t xml:space="preserve">Purpose: All structured, enumerable, and tabular data. Every field must be directly supported by the STEP source data. No inference, no import from outside the file.</w:t>
      </w:r>
    </w:p>
    <w:p>
      <w:pPr>
        <w:pStyle w:val="Heading2"/>
        <w:spacing w:before="280" w:after="80"/>
      </w:pPr>
      <w:r>
        <w:rPr>
          <w:rFonts w:ascii="Arial" w:cs="Arial" w:eastAsia="Arial" w:hAnsi="Arial"/>
          <w:b/>
          <w:bCs/>
          <w:color w:val="1A1A1A"/>
          <w:sz w:val="24"/>
          <w:szCs w:val="24"/>
        </w:rPr>
        <w:t xml:space="preserve">3.1 Word Identity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A1A1A"/>
                <w:sz w:val="18"/>
                <w:szCs w:val="18"/>
              </w:rPr>
              <w:t xml:space="preserve">word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The English word as listed in the 181.</w:t>
            </w:r>
          </w:p>
        </w:tc>
      </w:tr>
    </w:tbl>
    <w:p>
      <w:pPr>
        <w:spacing w:before="0" w:after="0"/>
      </w:pPr>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A1A1A"/>
                <w:sz w:val="18"/>
                <w:szCs w:val="18"/>
              </w:rPr>
              <w:t xml:space="preserve">registry_id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Registry number from the 181 — use null if TBC.</w:t>
            </w:r>
          </w:p>
        </w:tc>
      </w:tr>
    </w:tbl>
    <w:p>
      <w:pPr>
        <w:spacing w:before="0" w:after="0"/>
      </w:pPr>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A1A1A"/>
                <w:sz w:val="18"/>
                <w:szCs w:val="18"/>
              </w:rPr>
              <w:t xml:space="preserve">source_list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Exactly as stated in the file header: High Confidence / Missing Inner Being Words / Low Confidence / Inferred.</w:t>
            </w:r>
          </w:p>
        </w:tc>
      </w:tr>
    </w:tbl>
    <w:p>
      <w:pPr>
        <w:spacing w:before="0" w:after="0"/>
      </w:pPr>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A1A1A"/>
                <w:sz w:val="18"/>
                <w:szCs w:val="18"/>
              </w:rPr>
              <w:t xml:space="preserve">category_label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If stated in the file header — otherwise null.</w:t>
            </w:r>
          </w:p>
        </w:tc>
      </w:tr>
    </w:tbl>
    <w:p>
      <w:pPr>
        <w:spacing w:before="0" w:after="0"/>
      </w:pPr>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A1A1A"/>
                <w:sz w:val="18"/>
                <w:szCs w:val="18"/>
              </w:rPr>
              <w:t xml:space="preserve">inference_note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Any inference flag from the file header — otherwise null.</w:t>
            </w:r>
          </w:p>
        </w:tc>
      </w:tr>
    </w:tbl>
    <w:p>
      <w:pPr>
        <w:pStyle w:val="Heading2"/>
        <w:spacing w:before="280" w:after="80"/>
      </w:pPr>
      <w:r>
        <w:rPr>
          <w:rFonts w:ascii="Arial" w:cs="Arial" w:eastAsia="Arial" w:hAnsi="Arial"/>
          <w:b/>
          <w:bCs/>
          <w:color w:val="1A1A1A"/>
          <w:sz w:val="24"/>
          <w:szCs w:val="24"/>
        </w:rPr>
        <w:t xml:space="preserve">3.2 Qualification Assessment Block</w:t>
      </w:r>
    </w:p>
    <w:p>
      <w:pPr>
        <w:spacing w:before="60" w:after="80"/>
      </w:pPr>
      <w:r>
        <w:rPr>
          <w:rFonts w:ascii="Arial" w:cs="Arial" w:eastAsia="Arial" w:hAnsi="Arial"/>
          <w:color w:val="1A1A1A"/>
          <w:sz w:val="20"/>
          <w:szCs w:val="20"/>
        </w:rPr>
        <w:t xml:space="preserve">A provisional assessment of whether this word qualifies as an inner being characteristic under the definition. This is a suggested verdict only — not final. Apply the definition test strictly:</w:t>
      </w:r>
    </w:p>
    <w:p>
      <w:pPr>
        <w:spacing w:before="0" w:after="0"/>
      </w:pPr>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r>
              <w:rPr>
                <w:rFonts w:ascii="Arial" w:cs="Arial" w:eastAsia="Arial" w:hAnsi="Arial"/>
                <w:b/>
                <w:bCs/>
                <w:color w:val="5D4037"/>
                <w:sz w:val="20"/>
                <w:szCs w:val="20"/>
              </w:rPr>
              <w:t xml:space="preserve">"Inner being characteristics are the non-physical, internal states, capacities, and expressions that constitute a person's invisible life — encompassing how a person thinks, feels, chooses, relates, and orients themselves toward meaning, others, and God."</w:t>
            </w:r>
          </w:p>
        </w:tc>
      </w:tr>
    </w:tbl>
    <w:p>
      <w:pPr>
        <w:spacing w:before="0" w:after="0"/>
      </w:pPr>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A1A1A"/>
                <w:sz w:val="18"/>
                <w:szCs w:val="18"/>
              </w:rPr>
              <w:t xml:space="preserve">qualification_verdict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One of: QUALIFIES / PROVISIONAL / BORDERLINE / DOES NOT QUALIFY / INSUFFICIENT DATA</w:t>
            </w:r>
          </w:p>
        </w:tc>
      </w:tr>
    </w:tbl>
    <w:p>
      <w:pPr>
        <w:spacing w:before="0" w:after="0"/>
      </w:pPr>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A1A1A"/>
                <w:sz w:val="18"/>
                <w:szCs w:val="18"/>
              </w:rPr>
              <w:t xml:space="preserve">qualification_basis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One sentence — which part of the definition does this word satisfy, and from which specific term or verse evidence.</w:t>
            </w:r>
          </w:p>
        </w:tc>
      </w:tr>
    </w:tbl>
    <w:p>
      <w:pPr>
        <w:spacing w:before="0" w:after="0"/>
      </w:pPr>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A1A1A"/>
                <w:sz w:val="18"/>
                <w:szCs w:val="18"/>
              </w:rPr>
              <w:t xml:space="preserve">qualification_confidence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HIGH / MEDIUM / LOW</w:t>
            </w:r>
          </w:p>
        </w:tc>
      </w:tr>
    </w:tbl>
    <w:p>
      <w:pPr>
        <w:spacing w:before="0" w:after="0"/>
      </w:pPr>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A1A1A"/>
                <w:sz w:val="18"/>
                <w:szCs w:val="18"/>
              </w:rPr>
              <w:t xml:space="preserve">qualification_flag</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Any specific reason for uncertainty — null if none.</w:t>
            </w:r>
          </w:p>
        </w:tc>
      </w:tr>
    </w:tbl>
    <w:p>
      <w:pPr>
        <w:spacing w:before="0" w:after="0"/>
      </w:pPr>
      <w:r>
        <w:rPr>
          <w:rFonts w:ascii="Arial" w:cs="Arial" w:eastAsia="Arial" w:hAnsi="Arial"/>
          <w:sz w:val="10"/>
          <w:szCs w:val="10"/>
        </w:rPr>
        <w:t xml:space="preserve"/>
      </w:r>
    </w:p>
    <w:p>
      <w:pPr>
        <w:spacing w:before="200" w:after="60"/>
      </w:pPr>
      <w:r>
        <w:rPr>
          <w:rFonts w:ascii="Arial" w:cs="Arial" w:eastAsia="Arial" w:hAnsi="Arial"/>
          <w:b/>
          <w:bCs/>
          <w:color w:val="1A1A1A"/>
          <w:sz w:val="22"/>
          <w:szCs w:val="22"/>
        </w:rPr>
        <w:t xml:space="preserve">Verdict Definitions</w:t>
      </w:r>
    </w:p>
    <w:p>
      <w:pPr>
        <w:pStyle w:val="ListParagraph"/>
        <w:numPr>
          <w:ilvl w:val="0"/>
          <w:numId w:val="2"/>
        </w:numPr>
        <w:spacing w:before="40" w:after="40"/>
      </w:pPr>
      <w:r>
        <w:rPr>
          <w:rFonts w:ascii="Arial" w:cs="Arial" w:eastAsia="Arial" w:hAnsi="Arial"/>
          <w:b/>
          <w:bCs/>
          <w:color w:val="1A1A1A"/>
          <w:sz w:val="20"/>
          <w:szCs w:val="20"/>
        </w:rPr>
        <w:t xml:space="preserve">QUALIFIES: </w:t>
      </w:r>
      <w:r>
        <w:rPr>
          <w:rFonts w:ascii="Arial" w:cs="Arial" w:eastAsia="Arial" w:hAnsi="Arial"/>
          <w:color w:val="1A1A1A"/>
          <w:sz w:val="20"/>
          <w:szCs w:val="20"/>
        </w:rPr>
        <w:t xml:space="preserve">Clear and direct evidence in the STEP data that the word names an internal non-physical state in the human person.</w:t>
      </w:r>
    </w:p>
    <w:p>
      <w:pPr>
        <w:pStyle w:val="ListParagraph"/>
        <w:numPr>
          <w:ilvl w:val="0"/>
          <w:numId w:val="2"/>
        </w:numPr>
        <w:spacing w:before="40" w:after="40"/>
      </w:pPr>
      <w:r>
        <w:rPr>
          <w:rFonts w:ascii="Arial" w:cs="Arial" w:eastAsia="Arial" w:hAnsi="Arial"/>
          <w:b/>
          <w:bCs/>
          <w:color w:val="1A1A1A"/>
          <w:sz w:val="20"/>
          <w:szCs w:val="20"/>
        </w:rPr>
        <w:t xml:space="preserve">PROVISIONAL: </w:t>
      </w:r>
      <w:r>
        <w:rPr>
          <w:rFonts w:ascii="Arial" w:cs="Arial" w:eastAsia="Arial" w:hAnsi="Arial"/>
          <w:color w:val="1A1A1A"/>
          <w:sz w:val="20"/>
          <w:szCs w:val="20"/>
        </w:rPr>
        <w:t xml:space="preserve">Likely qualifies but the STEP data is thin or the primary terms are inferred.</w:t>
      </w:r>
    </w:p>
    <w:p>
      <w:pPr>
        <w:pStyle w:val="ListParagraph"/>
        <w:numPr>
          <w:ilvl w:val="0"/>
          <w:numId w:val="2"/>
        </w:numPr>
        <w:spacing w:before="40" w:after="40"/>
      </w:pPr>
      <w:r>
        <w:rPr>
          <w:rFonts w:ascii="Arial" w:cs="Arial" w:eastAsia="Arial" w:hAnsi="Arial"/>
          <w:b/>
          <w:bCs/>
          <w:color w:val="1A1A1A"/>
          <w:sz w:val="20"/>
          <w:szCs w:val="20"/>
        </w:rPr>
        <w:t xml:space="preserve">BORDERLINE: </w:t>
      </w:r>
      <w:r>
        <w:rPr>
          <w:rFonts w:ascii="Arial" w:cs="Arial" w:eastAsia="Arial" w:hAnsi="Arial"/>
          <w:color w:val="1A1A1A"/>
          <w:sz w:val="20"/>
          <w:szCs w:val="20"/>
        </w:rPr>
        <w:t xml:space="preserve">The word has some inner being dimension but is primarily used of external realities, roles, or categories.</w:t>
      </w:r>
    </w:p>
    <w:p>
      <w:pPr>
        <w:pStyle w:val="ListParagraph"/>
        <w:numPr>
          <w:ilvl w:val="0"/>
          <w:numId w:val="2"/>
        </w:numPr>
        <w:spacing w:before="40" w:after="40"/>
      </w:pPr>
      <w:r>
        <w:rPr>
          <w:rFonts w:ascii="Arial" w:cs="Arial" w:eastAsia="Arial" w:hAnsi="Arial"/>
          <w:b/>
          <w:bCs/>
          <w:color w:val="1A1A1A"/>
          <w:sz w:val="20"/>
          <w:szCs w:val="20"/>
        </w:rPr>
        <w:t xml:space="preserve">DOES NOT QUALIFY: </w:t>
      </w:r>
      <w:r>
        <w:rPr>
          <w:rFonts w:ascii="Arial" w:cs="Arial" w:eastAsia="Arial" w:hAnsi="Arial"/>
          <w:color w:val="1A1A1A"/>
          <w:sz w:val="20"/>
          <w:szCs w:val="20"/>
        </w:rPr>
        <w:t xml:space="preserve">The STEP data shows no meaningful inner being usage.</w:t>
      </w:r>
    </w:p>
    <w:p>
      <w:pPr>
        <w:pStyle w:val="ListParagraph"/>
        <w:numPr>
          <w:ilvl w:val="0"/>
          <w:numId w:val="2"/>
        </w:numPr>
        <w:spacing w:before="40" w:after="40"/>
      </w:pPr>
      <w:r>
        <w:rPr>
          <w:rFonts w:ascii="Arial" w:cs="Arial" w:eastAsia="Arial" w:hAnsi="Arial"/>
          <w:b/>
          <w:bCs/>
          <w:color w:val="1A1A1A"/>
          <w:sz w:val="20"/>
          <w:szCs w:val="20"/>
        </w:rPr>
        <w:t xml:space="preserve">INSUFFICIENT DATA: </w:t>
      </w:r>
      <w:r>
        <w:rPr>
          <w:rFonts w:ascii="Arial" w:cs="Arial" w:eastAsia="Arial" w:hAnsi="Arial"/>
          <w:color w:val="1A1A1A"/>
          <w:sz w:val="20"/>
          <w:szCs w:val="20"/>
        </w:rPr>
        <w:t xml:space="preserve">The STEP data is too sparse to assess.</w:t>
      </w:r>
    </w:p>
    <w:p>
      <w:pPr>
        <w:pStyle w:val="Heading2"/>
        <w:spacing w:before="280" w:after="80"/>
      </w:pPr>
      <w:r>
        <w:rPr>
          <w:rFonts w:ascii="Arial" w:cs="Arial" w:eastAsia="Arial" w:hAnsi="Arial"/>
          <w:b/>
          <w:bCs/>
          <w:color w:val="1A1A1A"/>
          <w:sz w:val="24"/>
          <w:szCs w:val="24"/>
        </w:rPr>
        <w:t xml:space="preserve">3.3 Term Inventory</w:t>
      </w:r>
    </w:p>
    <w:p>
      <w:pPr>
        <w:spacing w:before="60" w:after="80"/>
      </w:pPr>
      <w:r>
        <w:rPr>
          <w:rFonts w:ascii="Arial" w:cs="Arial" w:eastAsia="Arial" w:hAnsi="Arial"/>
          <w:color w:val="1A1A1A"/>
          <w:sz w:val="20"/>
          <w:szCs w:val="20"/>
        </w:rPr>
        <w:t xml:space="preserve">A complete list of every term from the STEP related word list. For each term, populate: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A1A1A"/>
                <w:sz w:val="18"/>
                <w:szCs w:val="18"/>
              </w:rPr>
              <w:t xml:space="preserve">transliteration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As given in the STEP file.</w:t>
            </w:r>
          </w:p>
        </w:tc>
      </w:tr>
    </w:tbl>
    <w:p>
      <w:pPr>
        <w:spacing w:before="0" w:after="0"/>
      </w:pPr>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A1A1A"/>
                <w:sz w:val="18"/>
                <w:szCs w:val="18"/>
              </w:rPr>
              <w:t xml:space="preserve">strongs_number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 or G number as given.</w:t>
            </w:r>
          </w:p>
        </w:tc>
      </w:tr>
    </w:tbl>
    <w:p>
      <w:pPr>
        <w:spacing w:before="0" w:after="0"/>
      </w:pPr>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A1A1A"/>
                <w:sz w:val="18"/>
                <w:szCs w:val="18"/>
              </w:rPr>
              <w:t xml:space="preserve">language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Hebrew or Greek.</w:t>
            </w:r>
          </w:p>
        </w:tc>
      </w:tr>
    </w:tbl>
    <w:p>
      <w:pPr>
        <w:spacing w:before="0" w:after="0"/>
      </w:pPr>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A1A1A"/>
                <w:sz w:val="18"/>
                <w:szCs w:val="18"/>
              </w:rPr>
              <w:t xml:space="preserve">anchor_gloss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The English gloss in the STEP heading for this term.</w:t>
            </w:r>
          </w:p>
        </w:tc>
      </w:tr>
    </w:tbl>
    <w:p>
      <w:pPr>
        <w:spacing w:before="0" w:after="0"/>
      </w:pPr>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A1A1A"/>
                <w:sz w:val="18"/>
                <w:szCs w:val="18"/>
              </w:rPr>
              <w:t xml:space="preserve">word_type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noun / verb / adjective / adverb — from the word analysis block.</w:t>
            </w:r>
          </w:p>
        </w:tc>
      </w:tr>
    </w:tbl>
    <w:p>
      <w:pPr>
        <w:spacing w:before="0" w:after="0"/>
      </w:pPr>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A1A1A"/>
                <w:sz w:val="18"/>
                <w:szCs w:val="18"/>
              </w:rPr>
              <w:t xml:space="preserve">anchor_grammatical_form</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The full grammatical form string from the word analysis block — e.g. verb qal participle plural masculine absolute.</w:t>
            </w:r>
          </w:p>
        </w:tc>
      </w:tr>
    </w:tbl>
    <w:p>
      <w:pPr>
        <w:spacing w:before="0" w:after="0"/>
      </w:pPr>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A1A1A"/>
                <w:sz w:val="18"/>
                <w:szCs w:val="18"/>
              </w:rPr>
              <w:t xml:space="preserve">anchor_stem</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For Hebrew verbs: Qal / Niphal / Piel / Hiphil / Hophal / Hithpael / Pual — extracted from anchor_grammatical_form.</w:t>
            </w:r>
          </w:p>
        </w:tc>
      </w:tr>
    </w:tbl>
    <w:p>
      <w:pPr>
        <w:spacing w:before="0" w:after="0"/>
      </w:pPr>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A1A1A"/>
                <w:sz w:val="18"/>
                <w:szCs w:val="18"/>
              </w:rPr>
              <w:t xml:space="preserve">full_stem_range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List of all stems present in the meaning section — e.g. [Qal, Piel, Hiphil, Niphal].</w:t>
            </w:r>
          </w:p>
        </w:tc>
      </w:tr>
    </w:tbl>
    <w:p>
      <w:pPr>
        <w:spacing w:before="0" w:after="0"/>
      </w:pPr>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A1A1A"/>
                <w:sz w:val="18"/>
                <w:szCs w:val="18"/>
              </w:rPr>
              <w:t xml:space="preserve">occurrence_count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As stated in the word analysis block — integer or null if not stated.</w:t>
            </w:r>
          </w:p>
        </w:tc>
      </w:tr>
    </w:tbl>
    <w:p>
      <w:pPr>
        <w:spacing w:before="0" w:after="0"/>
      </w:pPr>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A1A1A"/>
                <w:sz w:val="18"/>
                <w:szCs w:val="18"/>
              </w:rPr>
              <w:t xml:space="preserve">meaning_summary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The primary meaning in plain English — drawn from the numbered meaning list, maximum two sentences.</w:t>
            </w:r>
          </w:p>
        </w:tc>
      </w:tr>
    </w:tbl>
    <w:p>
      <w:pPr>
        <w:spacing w:before="0" w:after="0"/>
      </w:pPr>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A1A1A"/>
                <w:sz w:val="18"/>
                <w:szCs w:val="18"/>
              </w:rPr>
              <w:t xml:space="preserve">causative_stem_present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true / false — whether a Hiphil or Piel causative stem is listed in the meaning section.</w:t>
            </w:r>
          </w:p>
        </w:tc>
      </w:tr>
    </w:tbl>
    <w:p>
      <w:pPr>
        <w:spacing w:before="0" w:after="0"/>
      </w:pPr>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A1A1A"/>
                <w:sz w:val="18"/>
                <w:szCs w:val="18"/>
              </w:rPr>
              <w:t xml:space="preserve">divine_subject_possible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true / false — whether any meaning sub-definition or verse shows God as the subject of this term.</w:t>
            </w:r>
          </w:p>
        </w:tc>
      </w:tr>
    </w:tbl>
    <w:p>
      <w:pPr>
        <w:spacing w:before="0" w:after="0"/>
      </w:pPr>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A1A1A"/>
                <w:sz w:val="18"/>
                <w:szCs w:val="18"/>
              </w:rPr>
              <w:t xml:space="preserve">somatic_dimension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true / false — whether the meaning section or verses indicate a bodily expression of this state.</w:t>
            </w:r>
          </w:p>
        </w:tc>
      </w:tr>
    </w:tbl>
    <w:p>
      <w:pPr>
        <w:pStyle w:val="Heading2"/>
        <w:spacing w:before="280" w:after="80"/>
      </w:pPr>
      <w:r>
        <w:rPr>
          <w:rFonts w:ascii="Arial" w:cs="Arial" w:eastAsia="Arial" w:hAnsi="Arial"/>
          <w:b/>
          <w:bCs/>
          <w:color w:val="1A1A1A"/>
          <w:sz w:val="24"/>
          <w:szCs w:val="24"/>
        </w:rPr>
        <w:t xml:space="preserve">3.4 Related Words Index</w:t>
      </w:r>
    </w:p>
    <w:p>
      <w:pPr>
        <w:spacing w:before="60" w:after="80"/>
      </w:pPr>
      <w:r>
        <w:rPr>
          <w:rFonts w:ascii="Arial" w:cs="Arial" w:eastAsia="Arial" w:hAnsi="Arial"/>
          <w:color w:val="1A1A1A"/>
          <w:sz w:val="20"/>
          <w:szCs w:val="20"/>
        </w:rPr>
        <w:t xml:space="preserve">For each term, list the related words from its related words cluster. For each related word, populate: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A1A1A"/>
                <w:sz w:val="18"/>
                <w:szCs w:val="18"/>
              </w:rPr>
              <w:t xml:space="preserve">transliteration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As given.</w:t>
            </w:r>
          </w:p>
        </w:tc>
      </w:tr>
    </w:tbl>
    <w:p>
      <w:pPr>
        <w:spacing w:before="0" w:after="0"/>
      </w:pPr>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A1A1A"/>
                <w:sz w:val="18"/>
                <w:szCs w:val="18"/>
              </w:rPr>
              <w:t xml:space="preserve">gloss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As given.</w:t>
            </w:r>
          </w:p>
        </w:tc>
      </w:tr>
    </w:tbl>
    <w:p>
      <w:pPr>
        <w:spacing w:before="0" w:after="0"/>
      </w:pPr>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A1A1A"/>
                <w:sz w:val="18"/>
                <w:szCs w:val="18"/>
              </w:rPr>
              <w:t xml:space="preserve">registry_crossref</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If this related word corresponds to another word in the 181, record the registry ID and English word — otherwise null.</w:t>
            </w:r>
          </w:p>
        </w:tc>
      </w:tr>
    </w:tbl>
    <w:p>
      <w:pPr>
        <w:spacing w:before="0" w:after="0"/>
      </w:pPr>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A1A1A"/>
                <w:sz w:val="18"/>
                <w:szCs w:val="18"/>
              </w:rPr>
              <w:t xml:space="preserve">root_relationship</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same root / derived form / semantic family — as best can be determined from the data.</w:t>
            </w:r>
          </w:p>
        </w:tc>
      </w:tr>
    </w:tbl>
    <w:p>
      <w:pPr>
        <w:pStyle w:val="Heading2"/>
        <w:spacing w:before="280" w:after="80"/>
      </w:pPr>
      <w:r>
        <w:rPr>
          <w:rFonts w:ascii="Arial" w:cs="Arial" w:eastAsia="Arial" w:hAnsi="Arial"/>
          <w:b/>
          <w:bCs/>
          <w:color w:val="1A1A1A"/>
          <w:sz w:val="24"/>
          <w:szCs w:val="24"/>
        </w:rPr>
        <w:t xml:space="preserve">3.5 Verse Classification</w:t>
      </w:r>
    </w:p>
    <w:p>
      <w:pPr>
        <w:spacing w:before="60" w:after="80"/>
      </w:pPr>
      <w:r>
        <w:rPr>
          <w:rFonts w:ascii="Arial" w:cs="Arial" w:eastAsia="Arial" w:hAnsi="Arial"/>
          <w:color w:val="1A1A1A"/>
          <w:sz w:val="20"/>
          <w:szCs w:val="20"/>
        </w:rPr>
        <w:t xml:space="preserve">For every verse under every term, assign one of the following classifications:</w:t>
      </w:r>
    </w:p>
    <w:p>
      <w:pPr>
        <w:pStyle w:val="ListParagraph"/>
        <w:numPr>
          <w:ilvl w:val="0"/>
          <w:numId w:val="2"/>
        </w:numPr>
        <w:spacing w:before="40" w:after="40"/>
      </w:pPr>
      <w:r>
        <w:rPr>
          <w:rFonts w:ascii="Arial" w:cs="Arial" w:eastAsia="Arial" w:hAnsi="Arial"/>
          <w:b/>
          <w:bCs/>
          <w:color w:val="1A1A1A"/>
          <w:sz w:val="20"/>
          <w:szCs w:val="20"/>
        </w:rPr>
        <w:t xml:space="preserve">CORE: </w:t>
      </w:r>
      <w:r>
        <w:rPr>
          <w:rFonts w:ascii="Arial" w:cs="Arial" w:eastAsia="Arial" w:hAnsi="Arial"/>
          <w:color w:val="1A1A1A"/>
          <w:sz w:val="20"/>
          <w:szCs w:val="20"/>
        </w:rPr>
        <w:t xml:space="preserve">The verse shows this term in its primary inner-being function. The human person is the subject or direct referent. The inner experience is clear.</w:t>
      </w:r>
    </w:p>
    <w:p>
      <w:pPr>
        <w:pStyle w:val="ListParagraph"/>
        <w:numPr>
          <w:ilvl w:val="0"/>
          <w:numId w:val="2"/>
        </w:numPr>
        <w:spacing w:before="40" w:after="40"/>
      </w:pPr>
      <w:r>
        <w:rPr>
          <w:rFonts w:ascii="Arial" w:cs="Arial" w:eastAsia="Arial" w:hAnsi="Arial"/>
          <w:b/>
          <w:bCs/>
          <w:color w:val="1A1A1A"/>
          <w:sz w:val="20"/>
          <w:szCs w:val="20"/>
        </w:rPr>
        <w:t xml:space="preserve">EXTENDED: </w:t>
      </w:r>
      <w:r>
        <w:rPr>
          <w:rFonts w:ascii="Arial" w:cs="Arial" w:eastAsia="Arial" w:hAnsi="Arial"/>
          <w:color w:val="1A1A1A"/>
          <w:sz w:val="20"/>
          <w:szCs w:val="20"/>
        </w:rPr>
        <w:t xml:space="preserve">The verse uses this term in a related but secondary register — cosmic mourning, national grief, land mourning — where the human inner dimension is present but indirect.</w:t>
      </w:r>
    </w:p>
    <w:p>
      <w:pPr>
        <w:pStyle w:val="ListParagraph"/>
        <w:numPr>
          <w:ilvl w:val="0"/>
          <w:numId w:val="2"/>
        </w:numPr>
        <w:spacing w:before="40" w:after="40"/>
      </w:pPr>
      <w:r>
        <w:rPr>
          <w:rFonts w:ascii="Arial" w:cs="Arial" w:eastAsia="Arial" w:hAnsi="Arial"/>
          <w:b/>
          <w:bCs/>
          <w:color w:val="1A1A1A"/>
          <w:sz w:val="20"/>
          <w:szCs w:val="20"/>
        </w:rPr>
        <w:t xml:space="preserve">AMBIGUOUS: </w:t>
      </w:r>
      <w:r>
        <w:rPr>
          <w:rFonts w:ascii="Arial" w:cs="Arial" w:eastAsia="Arial" w:hAnsi="Arial"/>
          <w:color w:val="1A1A1A"/>
          <w:sz w:val="20"/>
          <w:szCs w:val="20"/>
        </w:rPr>
        <w:t xml:space="preserve">The verse could be read as literal/physical or as inner-being; classification requires information not available in the STEP data alone.</w:t>
      </w:r>
    </w:p>
    <w:p>
      <w:pPr>
        <w:pStyle w:val="ListParagraph"/>
        <w:numPr>
          <w:ilvl w:val="0"/>
          <w:numId w:val="2"/>
        </w:numPr>
        <w:spacing w:before="40" w:after="40"/>
      </w:pPr>
      <w:r>
        <w:rPr>
          <w:rFonts w:ascii="Arial" w:cs="Arial" w:eastAsia="Arial" w:hAnsi="Arial"/>
          <w:b/>
          <w:bCs/>
          <w:color w:val="1A1A1A"/>
          <w:sz w:val="20"/>
          <w:szCs w:val="20"/>
        </w:rPr>
        <w:t xml:space="preserve">PERIPHERAL: </w:t>
      </w:r>
      <w:r>
        <w:rPr>
          <w:rFonts w:ascii="Arial" w:cs="Arial" w:eastAsia="Arial" w:hAnsi="Arial"/>
          <w:color w:val="1A1A1A"/>
          <w:sz w:val="20"/>
          <w:szCs w:val="20"/>
        </w:rPr>
        <w:t xml:space="preserve">The verse uses this term in a context with no meaningful inner-being referent.</w:t>
      </w:r>
    </w:p>
    <w:p>
      <w:pPr>
        <w:spacing w:before="0" w:after="0"/>
      </w:pPr>
      <w:r>
        <w:rPr>
          <w:rFonts w:ascii="Arial" w:cs="Arial" w:eastAsia="Arial" w:hAnsi="Arial"/>
          <w:sz w:val="10"/>
          <w:szCs w:val="10"/>
        </w:rPr>
        <w:t xml:space="preserve"/>
      </w:r>
    </w:p>
    <w:p>
      <w:pPr>
        <w:spacing w:before="60" w:after="80"/>
      </w:pPr>
      <w:r>
        <w:rPr>
          <w:rFonts w:ascii="Arial" w:cs="Arial" w:eastAsia="Arial" w:hAnsi="Arial"/>
          <w:color w:val="1A1A1A"/>
          <w:sz w:val="20"/>
          <w:szCs w:val="20"/>
        </w:rPr>
        <w:t xml:space="preserve">Record for each verse: reference, classification, and a brief reason (maximum one clause) if the classification is EXTENDED, AMBIGUOUS, or PERIPHERAL. CORE verses need no reason — they speak for themselves.</w:t>
      </w:r>
    </w:p>
    <w:p>
      <w:pPr>
        <w:spacing w:before="0" w:after="0"/>
      </w:pPr>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r>
              <w:rPr>
                <w:rFonts w:ascii="Arial" w:cs="Arial" w:eastAsia="Arial" w:hAnsi="Arial"/>
                <w:b/>
                <w:bCs/>
                <w:color w:val="5D4037"/>
                <w:sz w:val="20"/>
                <w:szCs w:val="20"/>
              </w:rPr>
              <w:t xml:space="preserve">BUNDLING RULE: Where two or more verses under the same term show the same inner-being function in the same way, they may be recorded as a single entry with all references listed together. The reason statement must apply equally to all bundled references. Every verse reference in the source file must be traceable to exactly one entry in the classification — whether individual or bundled. Do not silently omit any verse.</w:t>
            </w:r>
          </w:p>
        </w:tc>
      </w:tr>
    </w:tbl>
    <w:p>
      <w:pPr>
        <w:spacing w:before="0" w:after="0"/>
      </w:pPr>
      <w:r>
        <w:rPr>
          <w:rFonts w:ascii="Arial" w:cs="Arial" w:eastAsia="Arial" w:hAnsi="Arial"/>
          <w:sz w:val="10"/>
          <w:szCs w:val="10"/>
        </w:rPr>
        <w:t xml:space="preserve"/>
      </w:r>
    </w:p>
    <w:p>
      <w:pPr>
        <w:spacing w:before="60" w:after="80"/>
      </w:pPr>
      <w:r>
        <w:rPr>
          <w:rFonts w:ascii="Arial" w:cs="Arial" w:eastAsia="Arial" w:hAnsi="Arial"/>
          <w:color w:val="1A1A1A"/>
          <w:sz w:val="20"/>
          <w:szCs w:val="20"/>
        </w:rPr>
        <w:t xml:space="preserve">Do not reclassify based on theological assumption. Classify based on what the verse text and the term's meaning section together show. If uncertain, use AMBIGUOUS and flag it.</w:t>
      </w:r>
    </w:p>
    <w:p>
      <w:pPr>
        <w:pStyle w:val="Heading2"/>
        <w:spacing w:before="280" w:after="80"/>
      </w:pPr>
      <w:r>
        <w:rPr>
          <w:rFonts w:ascii="Arial" w:cs="Arial" w:eastAsia="Arial" w:hAnsi="Arial"/>
          <w:b/>
          <w:bCs/>
          <w:color w:val="1A1A1A"/>
          <w:sz w:val="24"/>
          <w:szCs w:val="24"/>
        </w:rPr>
        <w:t xml:space="preserve">3.6 Cross-Registry Links</w:t>
      </w:r>
    </w:p>
    <w:p>
      <w:pPr>
        <w:spacing w:before="60" w:after="80"/>
      </w:pPr>
      <w:r>
        <w:rPr>
          <w:rFonts w:ascii="Arial" w:cs="Arial" w:eastAsia="Arial" w:hAnsi="Arial"/>
          <w:color w:val="1A1A1A"/>
          <w:sz w:val="20"/>
          <w:szCs w:val="20"/>
        </w:rPr>
        <w:t xml:space="preserve">A deduplicated list of all cross-registry connections identified anywhere in the file — from related word clusters, STEP term list overlaps, or verse sharing with other known word files. For each link,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A1A1A"/>
                <w:sz w:val="18"/>
                <w:szCs w:val="18"/>
              </w:rPr>
              <w:t xml:space="preserve">linked_word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English word.</w:t>
            </w:r>
          </w:p>
        </w:tc>
      </w:tr>
    </w:tbl>
    <w:p>
      <w:pPr>
        <w:spacing w:before="0" w:after="0"/>
      </w:pPr>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A1A1A"/>
                <w:sz w:val="18"/>
                <w:szCs w:val="18"/>
              </w:rPr>
              <w:t xml:space="preserve">linked_registry_id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Registry number — null if unknown.</w:t>
            </w:r>
          </w:p>
        </w:tc>
      </w:tr>
    </w:tbl>
    <w:p>
      <w:pPr>
        <w:spacing w:before="0" w:after="0"/>
      </w:pPr>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A1A1A"/>
                <w:sz w:val="18"/>
                <w:szCs w:val="18"/>
              </w:rPr>
              <w:t xml:space="preserve">connection_type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shared_term / shared_root / shared_verse / semantic_overlap</w:t>
            </w:r>
          </w:p>
        </w:tc>
      </w:tr>
    </w:tbl>
    <w:p>
      <w:pPr>
        <w:spacing w:before="0" w:after="0"/>
      </w:pPr>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A1A1A"/>
                <w:sz w:val="18"/>
                <w:szCs w:val="18"/>
              </w:rPr>
              <w:t xml:space="preserve">connecting_term</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The specific term or verse that creates the link.</w:t>
            </w:r>
          </w:p>
        </w:tc>
      </w:tr>
    </w:tbl>
    <w:p>
      <w:pPr>
        <w:spacing w:before="0" w:after="0"/>
      </w:pPr>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A1A1A"/>
                <w:sz w:val="18"/>
                <w:szCs w:val="18"/>
              </w:rPr>
              <w:t xml:space="preserve">note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One sentence — what the connection is, without interpreting its significance.</w:t>
            </w:r>
          </w:p>
        </w:tc>
      </w:tr>
    </w:tbl>
    <w:p>
      <w:pPr>
        <w:pStyle w:val="Heading2"/>
        <w:spacing w:before="280" w:after="80"/>
      </w:pPr>
      <w:r>
        <w:rPr>
          <w:rFonts w:ascii="Arial" w:cs="Arial" w:eastAsia="Arial" w:hAnsi="Arial"/>
          <w:b/>
          <w:bCs/>
          <w:color w:val="1A1A1A"/>
          <w:sz w:val="24"/>
          <w:szCs w:val="24"/>
        </w:rPr>
        <w:t xml:space="preserve">3.7 Data Quality Flags</w:t>
      </w:r>
    </w:p>
    <w:p>
      <w:pPr>
        <w:spacing w:before="60" w:after="80"/>
      </w:pPr>
      <w:r>
        <w:rPr>
          <w:rFonts w:ascii="Arial" w:cs="Arial" w:eastAsia="Arial" w:hAnsi="Arial"/>
          <w:color w:val="1A1A1A"/>
          <w:sz w:val="20"/>
          <w:szCs w:val="20"/>
        </w:rPr>
        <w:t xml:space="preserve">A list of any data quality issues observed in the source file. For each flag,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A1A1A"/>
                <w:sz w:val="18"/>
                <w:szCs w:val="18"/>
              </w:rPr>
              <w:t xml:space="preserve">flag_type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MISSING_TERM / THIN_DATA / NO_WORD_ANALYSIS / DUPLICATE_ENTRY / VERSE_WITHOUT_TERM / TERM_WITHOUT_VERSES / FORMAT_INCONSISTENCY / CONSOLIDATION_NOTE / PERIPHERAL_TERM / OTHER</w:t>
            </w:r>
          </w:p>
        </w:tc>
      </w:tr>
    </w:tbl>
    <w:p>
      <w:pPr>
        <w:spacing w:before="0" w:after="0"/>
      </w:pPr>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A1A1A"/>
                <w:sz w:val="18"/>
                <w:szCs w:val="18"/>
              </w:rPr>
              <w:t xml:space="preserve">affected_term</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Transliteration of the affected term — or null if file-level.</w:t>
            </w:r>
          </w:p>
        </w:tc>
      </w:tr>
    </w:tbl>
    <w:p>
      <w:pPr>
        <w:spacing w:before="0" w:after="0"/>
      </w:pPr>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A1A1A"/>
                <w:sz w:val="18"/>
                <w:szCs w:val="18"/>
              </w:rPr>
              <w:t xml:space="preserve">description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One sentence describing the issue.</w:t>
            </w:r>
          </w:p>
        </w:tc>
      </w:tr>
    </w:tbl>
    <w:p>
      <w:pPr>
        <w:pStyle w:val="Heading1"/>
        <w:spacing w:before="360" w:after="120"/>
      </w:pPr>
      <w:r>
        <w:rPr>
          <w:rFonts w:ascii="Arial" w:cs="Arial" w:eastAsia="Arial" w:hAnsi="Arial"/>
          <w:b/>
          <w:bCs/>
          <w:color w:val="2E5FA3"/>
          <w:sz w:val="28"/>
          <w:szCs w:val="28"/>
        </w:rPr>
        <w:t xml:space="preserve">4. Analysis MD File — Content Specification</w:t>
      </w:r>
    </w:p>
    <w:p>
      <w:pPr>
        <w:spacing w:before="60" w:after="80"/>
      </w:pPr>
      <w:r>
        <w:rPr>
          <w:rFonts w:ascii="Arial" w:cs="Arial" w:eastAsia="Arial" w:hAnsi="Arial"/>
          <w:b/>
          <w:bCs/>
          <w:color w:val="1A1A1A"/>
          <w:sz w:val="20"/>
          <w:szCs w:val="20"/>
        </w:rPr>
        <w:t xml:space="preserve">Filename: </w:t>
      </w:r>
      <w:r>
        <w:rPr>
          <w:rFonts w:ascii="Courier New" w:cs="Courier New" w:eastAsia="Courier New" w:hAnsi="Courier New"/>
          <w:color w:val="1A1A1A"/>
          <w:sz w:val="18"/>
          <w:szCs w:val="18"/>
        </w:rPr>
        <w:t xml:space="preserve">WA-[registry-no]-[word]-analysis-[yyyy-mm-dd].md</w:t>
      </w:r>
    </w:p>
    <w:p>
      <w:pPr>
        <w:spacing w:before="60" w:after="80"/>
      </w:pPr>
      <w:r>
        <w:rPr>
          <w:rFonts w:ascii="Arial" w:cs="Arial" w:eastAsia="Arial" w:hAnsi="Arial"/>
          <w:color w:val="1A1A1A"/>
          <w:sz w:val="20"/>
          <w:szCs w:val="20"/>
        </w:rPr>
        <w:t xml:space="preserve">Purpose: Documented prose record of what the STEP data reveals about this word from a linguistic and lexical perspective. Strictly data-driven — no inference, no cross-word synthesis, no neuroscience, no psychology, no Framework B application.</w:t>
      </w:r>
    </w:p>
    <w:p>
      <w:pPr>
        <w:pStyle w:val="Heading2"/>
        <w:spacing w:before="280" w:after="80"/>
      </w:pPr>
      <w:r>
        <w:rPr>
          <w:rFonts w:ascii="Arial" w:cs="Arial" w:eastAsia="Arial" w:hAnsi="Arial"/>
          <w:b/>
          <w:bCs/>
          <w:color w:val="1A1A1A"/>
          <w:sz w:val="24"/>
          <w:szCs w:val="24"/>
        </w:rPr>
        <w:t xml:space="preserve">4.1 Header</w:t>
      </w:r>
    </w:p>
    <w:p>
      <w:pPr>
        <w:spacing w:before="60" w:after="80"/>
      </w:pPr>
      <w:r>
        <w:rPr>
          <w:rFonts w:ascii="Arial" w:cs="Arial" w:eastAsia="Arial" w:hAnsi="Arial"/>
          <w:color w:val="1A1A1A"/>
          <w:sz w:val="20"/>
          <w:szCs w:val="20"/>
        </w:rPr>
        <w:t xml:space="preserve">Word, registry ID, source list, date, file version. One short paragraph stating whether the word provisionally qualifies under the inner being definition and on what basis — drawn from the JSON qualification assessment block.</w:t>
      </w:r>
    </w:p>
    <w:p>
      <w:pPr>
        <w:pStyle w:val="Heading2"/>
        <w:spacing w:before="280" w:after="80"/>
      </w:pPr>
      <w:r>
        <w:rPr>
          <w:rFonts w:ascii="Arial" w:cs="Arial" w:eastAsia="Arial" w:hAnsi="Arial"/>
          <w:b/>
          <w:bCs/>
          <w:color w:val="1A1A1A"/>
          <w:sz w:val="24"/>
          <w:szCs w:val="24"/>
        </w:rPr>
        <w:t xml:space="preserve">4.2 Term-by-Term Analysis</w:t>
      </w:r>
    </w:p>
    <w:p>
      <w:pPr>
        <w:spacing w:before="60" w:after="80"/>
      </w:pPr>
      <w:r>
        <w:rPr>
          <w:rFonts w:ascii="Arial" w:cs="Arial" w:eastAsia="Arial" w:hAnsi="Arial"/>
          <w:color w:val="1A1A1A"/>
          <w:sz w:val="20"/>
          <w:szCs w:val="20"/>
        </w:rPr>
        <w:t xml:space="preserve">For each term in the STEP term inventory, a structured prose section containing the following sub-sections in order:</w:t>
      </w:r>
    </w:p>
    <w:p>
      <w:pPr>
        <w:spacing w:before="200" w:after="60"/>
      </w:pPr>
      <w:r>
        <w:rPr>
          <w:rFonts w:ascii="Arial" w:cs="Arial" w:eastAsia="Arial" w:hAnsi="Arial"/>
          <w:b/>
          <w:bCs/>
          <w:color w:val="1A1A1A"/>
          <w:sz w:val="22"/>
          <w:szCs w:val="22"/>
        </w:rPr>
        <w:t xml:space="preserve">Term heading line</w:t>
      </w:r>
    </w:p>
    <w:p>
      <w:pPr>
        <w:spacing w:before="60" w:after="80"/>
      </w:pPr>
      <w:r>
        <w:rPr>
          <w:rFonts w:ascii="Arial" w:cs="Arial" w:eastAsia="Arial" w:hAnsi="Arial"/>
          <w:color w:val="1A1A1A"/>
          <w:sz w:val="20"/>
          <w:szCs w:val="20"/>
        </w:rPr>
        <w:t xml:space="preserve">Format: </w:t>
      </w:r>
      <w:r>
        <w:rPr>
          <w:rFonts w:ascii="Courier New" w:cs="Courier New" w:eastAsia="Courier New" w:hAnsi="Courier New"/>
          <w:color w:val="1A1A1A"/>
          <w:sz w:val="18"/>
          <w:szCs w:val="18"/>
        </w:rPr>
        <w:t xml:space="preserve">transliteration — anchor gloss — Strong's number — language</w:t>
      </w:r>
    </w:p>
    <w:p>
      <w:pPr>
        <w:spacing w:before="200" w:after="60"/>
      </w:pPr>
      <w:r>
        <w:rPr>
          <w:rFonts w:ascii="Arial" w:cs="Arial" w:eastAsia="Arial" w:hAnsi="Arial"/>
          <w:b/>
          <w:bCs/>
          <w:color w:val="1A1A1A"/>
          <w:sz w:val="22"/>
          <w:szCs w:val="22"/>
        </w:rPr>
        <w:t xml:space="preserve">What this term means</w:t>
      </w:r>
    </w:p>
    <w:p>
      <w:pPr>
        <w:spacing w:before="60" w:after="80"/>
      </w:pPr>
      <w:r>
        <w:rPr>
          <w:rFonts w:ascii="Arial" w:cs="Arial" w:eastAsia="Arial" w:hAnsi="Arial"/>
          <w:color w:val="1A1A1A"/>
          <w:sz w:val="20"/>
          <w:szCs w:val="20"/>
        </w:rPr>
        <w:t xml:space="preserve">In plain language: the core meaning and its full range across stems, drawn strictly from the meaning section of the word analysis block. State each stem and what it contributes. Maximum one paragraph. Do not import meaning from outside the STEP file.</w:t>
      </w:r>
    </w:p>
    <w:p>
      <w:pPr>
        <w:spacing w:before="200" w:after="60"/>
      </w:pPr>
      <w:r>
        <w:rPr>
          <w:rFonts w:ascii="Arial" w:cs="Arial" w:eastAsia="Arial" w:hAnsi="Arial"/>
          <w:b/>
          <w:bCs/>
          <w:color w:val="1A1A1A"/>
          <w:sz w:val="22"/>
          <w:szCs w:val="22"/>
        </w:rPr>
        <w:t xml:space="preserve">What the grammatical form reveals</w:t>
      </w:r>
    </w:p>
    <w:p>
      <w:pPr>
        <w:spacing w:before="60" w:after="80"/>
      </w:pPr>
      <w:r>
        <w:rPr>
          <w:rFonts w:ascii="Arial" w:cs="Arial" w:eastAsia="Arial" w:hAnsi="Arial"/>
          <w:color w:val="1A1A1A"/>
          <w:sz w:val="20"/>
          <w:szCs w:val="20"/>
        </w:rPr>
        <w:t xml:space="preserve">The anchor grammatical form identifies the specific stem and inflection STEP used. State what this form means — particularly if it is a causative (Hiphil/Piel), reflexive (Hithpael), or passive (Niphal/Hophal/Pual) — and why this matters for understanding the inner being dimension. If the form is unremarkable, say so briefly.</w:t>
      </w:r>
    </w:p>
    <w:p>
      <w:pPr>
        <w:spacing w:before="200" w:after="60"/>
      </w:pPr>
      <w:r>
        <w:rPr>
          <w:rFonts w:ascii="Arial" w:cs="Arial" w:eastAsia="Arial" w:hAnsi="Arial"/>
          <w:b/>
          <w:bCs/>
          <w:color w:val="1A1A1A"/>
          <w:sz w:val="22"/>
          <w:szCs w:val="22"/>
        </w:rPr>
        <w:t xml:space="preserve">What the English translation conceals</w:t>
      </w:r>
    </w:p>
    <w:p>
      <w:pPr>
        <w:spacing w:before="60" w:after="80"/>
      </w:pPr>
      <w:r>
        <w:rPr>
          <w:rFonts w:ascii="Arial" w:cs="Arial" w:eastAsia="Arial" w:hAnsi="Arial"/>
          <w:color w:val="1A1A1A"/>
          <w:sz w:val="20"/>
          <w:szCs w:val="20"/>
        </w:rPr>
        <w:t xml:space="preserve">State specifically what the English gloss fails to capture that the original term contains — whether that is a stem distinction, a somatic dimension embedded in the root, a causative relationship, a connection to another semantic domain, or a dual meaning the English renders with only one word. If the English translation adequately represents the term, say so — do not manufacture distinctions.</w:t>
      </w:r>
    </w:p>
    <w:p>
      <w:pPr>
        <w:spacing w:before="200" w:after="60"/>
      </w:pPr>
      <w:r>
        <w:rPr>
          <w:rFonts w:ascii="Arial" w:cs="Arial" w:eastAsia="Arial" w:hAnsi="Arial"/>
          <w:b/>
          <w:bCs/>
          <w:color w:val="1A1A1A"/>
          <w:sz w:val="22"/>
          <w:szCs w:val="22"/>
        </w:rPr>
        <w:t xml:space="preserve">Core verse observations</w:t>
      </w:r>
    </w:p>
    <w:p>
      <w:pPr>
        <w:spacing w:before="60" w:after="80"/>
      </w:pPr>
      <w:r>
        <w:rPr>
          <w:rFonts w:ascii="Arial" w:cs="Arial" w:eastAsia="Arial" w:hAnsi="Arial"/>
          <w:color w:val="1A1A1A"/>
          <w:sz w:val="20"/>
          <w:szCs w:val="20"/>
        </w:rPr>
        <w:t xml:space="preserve">For each CORE-classified verse under this term: one or two sentences stating what the verse shows about the inner being experience described by this term. Observations must be grounded in what the verse text and the term's meaning together show. Do not add theological comment beyond what the verse states. Do not quote the verse in full — cite by reference and describe what it shows.</w:t>
      </w:r>
    </w:p>
    <w:p>
      <w:pPr>
        <w:spacing w:before="0" w:after="0"/>
      </w:pPr>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r>
              <w:rPr>
                <w:rFonts w:ascii="Arial" w:cs="Arial" w:eastAsia="Arial" w:hAnsi="Arial"/>
                <w:b/>
                <w:bCs/>
                <w:color w:val="5D4037"/>
                <w:sz w:val="20"/>
                <w:szCs w:val="20"/>
              </w:rPr>
              <w:t xml:space="preserve">BUNDLING IN THE MD: Where verses have been bundled in the JSON (same inner-being function, same term), record them as a single observation in the MD, citing all references together. The observation must be true of every bundled verse. Do not write a separate observation for each verse if they are saying the same thing.</w:t>
            </w:r>
          </w:p>
        </w:tc>
      </w:tr>
    </w:tbl>
    <w:p>
      <w:pPr>
        <w:spacing w:before="200" w:after="60"/>
      </w:pPr>
      <w:r>
        <w:rPr>
          <w:rFonts w:ascii="Arial" w:cs="Arial" w:eastAsia="Arial" w:hAnsi="Arial"/>
          <w:b/>
          <w:bCs/>
          <w:color w:val="1A1A1A"/>
          <w:sz w:val="22"/>
          <w:szCs w:val="22"/>
        </w:rPr>
        <w:t xml:space="preserve">Extended and Ambiguous verse notes</w:t>
      </w:r>
    </w:p>
    <w:p>
      <w:pPr>
        <w:spacing w:before="60" w:after="80"/>
      </w:pPr>
      <w:r>
        <w:rPr>
          <w:rFonts w:ascii="Arial" w:cs="Arial" w:eastAsia="Arial" w:hAnsi="Arial"/>
          <w:color w:val="1A1A1A"/>
          <w:sz w:val="20"/>
          <w:szCs w:val="20"/>
        </w:rPr>
        <w:t xml:space="preserve">For EXTENDED verses: one sentence stating what register the term is used in and why it is relevant as a contextual amplifier of the inner-being meaning. For AMBIGUOUS verses: one sentence stating what the ambiguity is. Apply the same bundling rule — if multiple EXTENDED verses use the term in the same register for the same reason, cite all references in a single sentence.</w:t>
      </w:r>
    </w:p>
    <w:p>
      <w:pPr>
        <w:pStyle w:val="Heading2"/>
        <w:spacing w:before="280" w:after="80"/>
      </w:pPr>
      <w:r>
        <w:rPr>
          <w:rFonts w:ascii="Arial" w:cs="Arial" w:eastAsia="Arial" w:hAnsi="Arial"/>
          <w:b/>
          <w:bCs/>
          <w:color w:val="1A1A1A"/>
          <w:sz w:val="24"/>
          <w:szCs w:val="24"/>
        </w:rPr>
        <w:t xml:space="preserve">4.3 Root and Stem Patterns Across the Term Set</w:t>
      </w:r>
    </w:p>
    <w:p>
      <w:pPr>
        <w:spacing w:before="60" w:after="80"/>
      </w:pPr>
      <w:r>
        <w:rPr>
          <w:rFonts w:ascii="Arial" w:cs="Arial" w:eastAsia="Arial" w:hAnsi="Arial"/>
          <w:color w:val="1A1A1A"/>
          <w:sz w:val="20"/>
          <w:szCs w:val="20"/>
        </w:rPr>
        <w:t xml:space="preserve">After all terms have been treated individually, one prose section observing patterns that emerge across the full term set for this word. Restrict to:</w:t>
      </w:r>
    </w:p>
    <w:p>
      <w:pPr>
        <w:pStyle w:val="ListParagraph"/>
        <w:numPr>
          <w:ilvl w:val="0"/>
          <w:numId w:val="2"/>
        </w:numPr>
        <w:spacing w:before="40" w:after="40"/>
      </w:pPr>
      <w:r>
        <w:rPr>
          <w:rFonts w:ascii="Arial" w:cs="Arial" w:eastAsia="Arial" w:hAnsi="Arial"/>
          <w:color w:val="1A1A1A"/>
          <w:sz w:val="20"/>
          <w:szCs w:val="20"/>
        </w:rPr>
        <w:t xml:space="preserve">Root families that appear across multiple terms</w:t>
      </w:r>
    </w:p>
    <w:p>
      <w:pPr>
        <w:pStyle w:val="ListParagraph"/>
        <w:numPr>
          <w:ilvl w:val="0"/>
          <w:numId w:val="2"/>
        </w:numPr>
        <w:spacing w:before="40" w:after="40"/>
      </w:pPr>
      <w:r>
        <w:rPr>
          <w:rFonts w:ascii="Arial" w:cs="Arial" w:eastAsia="Arial" w:hAnsi="Arial"/>
          <w:color w:val="1A1A1A"/>
          <w:sz w:val="20"/>
          <w:szCs w:val="20"/>
        </w:rPr>
        <w:t xml:space="preserve">Stem patterns that recur across multiple terms</w:t>
      </w:r>
    </w:p>
    <w:p>
      <w:pPr>
        <w:pStyle w:val="ListParagraph"/>
        <w:numPr>
          <w:ilvl w:val="0"/>
          <w:numId w:val="2"/>
        </w:numPr>
        <w:spacing w:before="40" w:after="40"/>
      </w:pPr>
      <w:r>
        <w:rPr>
          <w:rFonts w:ascii="Arial" w:cs="Arial" w:eastAsia="Arial" w:hAnsi="Arial"/>
          <w:color w:val="1A1A1A"/>
          <w:sz w:val="20"/>
          <w:szCs w:val="20"/>
        </w:rPr>
        <w:t xml:space="preserve">Semantic domains that the full term set collectively covers</w:t>
      </w:r>
    </w:p>
    <w:p>
      <w:pPr>
        <w:spacing w:before="0" w:after="0"/>
      </w:pPr>
      <w:r>
        <w:rPr>
          <w:rFonts w:ascii="Arial" w:cs="Arial" w:eastAsia="Arial" w:hAnsi="Arial"/>
          <w:sz w:val="10"/>
          <w:szCs w:val="10"/>
        </w:rPr>
        <w:t xml:space="preserve"/>
      </w:r>
    </w:p>
    <w:p>
      <w:pPr>
        <w:spacing w:before="60" w:after="80"/>
      </w:pPr>
      <w:r>
        <w:rPr>
          <w:rFonts w:ascii="Arial" w:cs="Arial" w:eastAsia="Arial" w:hAnsi="Arial"/>
          <w:color w:val="1A1A1A"/>
          <w:sz w:val="20"/>
          <w:szCs w:val="20"/>
        </w:rPr>
        <w:t xml:space="preserve">Do not draw conclusions about what these patterns mean for Framework B or the inner being. Observe and record only. One paragraph maximum.</w:t>
      </w:r>
    </w:p>
    <w:p>
      <w:pPr>
        <w:pStyle w:val="Heading2"/>
        <w:spacing w:before="280" w:after="80"/>
      </w:pPr>
      <w:r>
        <w:rPr>
          <w:rFonts w:ascii="Arial" w:cs="Arial" w:eastAsia="Arial" w:hAnsi="Arial"/>
          <w:b/>
          <w:bCs/>
          <w:color w:val="1A1A1A"/>
          <w:sz w:val="24"/>
          <w:szCs w:val="24"/>
        </w:rPr>
        <w:t xml:space="preserve">4.4 Data Quality Notes</w:t>
      </w:r>
    </w:p>
    <w:p>
      <w:pPr>
        <w:spacing w:before="60" w:after="80"/>
      </w:pPr>
      <w:r>
        <w:rPr>
          <w:rFonts w:ascii="Arial" w:cs="Arial" w:eastAsia="Arial" w:hAnsi="Arial"/>
          <w:color w:val="1A1A1A"/>
          <w:sz w:val="20"/>
          <w:szCs w:val="20"/>
        </w:rPr>
        <w:t xml:space="preserve">In plain prose: any gaps, inconsistencies, or thin data observed in the source file that affect the completeness of this analysis. Reference specific terms. State what is missing and what effect this has on the analysis. Do not speculate about what the missing data might show.</w:t>
      </w:r>
    </w:p>
    <w:p>
      <w:pPr>
        <w:pStyle w:val="Heading2"/>
        <w:spacing w:before="280" w:after="80"/>
      </w:pPr>
      <w:r>
        <w:rPr>
          <w:rFonts w:ascii="Arial" w:cs="Arial" w:eastAsia="Arial" w:hAnsi="Arial"/>
          <w:b/>
          <w:bCs/>
          <w:color w:val="1A1A1A"/>
          <w:sz w:val="24"/>
          <w:szCs w:val="24"/>
        </w:rPr>
        <w:t xml:space="preserve">4.5 Open Questions</w:t>
      </w:r>
    </w:p>
    <w:p>
      <w:pPr>
        <w:spacing w:before="60" w:after="80"/>
      </w:pPr>
      <w:r>
        <w:rPr>
          <w:rFonts w:ascii="Arial" w:cs="Arial" w:eastAsia="Arial" w:hAnsi="Arial"/>
          <w:color w:val="1A1A1A"/>
          <w:sz w:val="20"/>
          <w:szCs w:val="20"/>
        </w:rPr>
        <w:t xml:space="preserve">A numbered list of questions arising from the data that cannot be answered from the STEP file alone. These are genuine open questions for Phase 2, not disguised conclusions. Format rules:</w:t>
      </w:r>
    </w:p>
    <w:p>
      <w:pPr>
        <w:pStyle w:val="ListParagraph"/>
        <w:numPr>
          <w:ilvl w:val="0"/>
          <w:numId w:val="2"/>
        </w:numPr>
        <w:spacing w:before="40" w:after="40"/>
      </w:pPr>
      <w:r>
        <w:rPr>
          <w:rFonts w:ascii="Arial" w:cs="Arial" w:eastAsia="Arial" w:hAnsi="Arial"/>
          <w:color w:val="1A1A1A"/>
          <w:sz w:val="20"/>
          <w:szCs w:val="20"/>
        </w:rPr>
        <w:t xml:space="preserve">Each question is a single sentence ending in a question mark</w:t>
      </w:r>
    </w:p>
    <w:p>
      <w:pPr>
        <w:pStyle w:val="ListParagraph"/>
        <w:numPr>
          <w:ilvl w:val="0"/>
          <w:numId w:val="2"/>
        </w:numPr>
        <w:spacing w:before="40" w:after="40"/>
      </w:pPr>
      <w:r>
        <w:rPr>
          <w:rFonts w:ascii="Arial" w:cs="Arial" w:eastAsia="Arial" w:hAnsi="Arial"/>
          <w:color w:val="1A1A1A"/>
          <w:sz w:val="20"/>
          <w:szCs w:val="20"/>
        </w:rPr>
        <w:t xml:space="preserve">Prefix with the term it relates to (e.g. WORD-LEVEL, or the transliteration)</w:t>
      </w:r>
    </w:p>
    <w:p>
      <w:pPr>
        <w:pStyle w:val="ListParagraph"/>
        <w:numPr>
          <w:ilvl w:val="0"/>
          <w:numId w:val="2"/>
        </w:numPr>
        <w:spacing w:before="40" w:after="40"/>
      </w:pPr>
      <w:r>
        <w:rPr>
          <w:rFonts w:ascii="Arial" w:cs="Arial" w:eastAsia="Arial" w:hAnsi="Arial"/>
          <w:color w:val="1A1A1A"/>
          <w:sz w:val="20"/>
          <w:szCs w:val="20"/>
        </w:rPr>
        <w:t xml:space="preserve">Do not speculate on the answer — the question must be genuinely open</w:t>
      </w:r>
    </w:p>
    <w:p>
      <w:pPr>
        <w:pStyle w:val="ListParagraph"/>
        <w:numPr>
          <w:ilvl w:val="0"/>
          <w:numId w:val="2"/>
        </w:numPr>
        <w:spacing w:before="40" w:after="40"/>
      </w:pPr>
      <w:r>
        <w:rPr>
          <w:rFonts w:ascii="Arial" w:cs="Arial" w:eastAsia="Arial" w:hAnsi="Arial"/>
          <w:color w:val="1A1A1A"/>
          <w:sz w:val="20"/>
          <w:szCs w:val="20"/>
        </w:rPr>
        <w:t xml:space="preserve">Do not frame questions in ways that imply a Framework B answer</w:t>
      </w:r>
    </w:p>
    <w:p>
      <w:pPr>
        <w:pStyle w:val="Heading1"/>
        <w:spacing w:before="360" w:after="120"/>
      </w:pPr>
      <w:r>
        <w:rPr>
          <w:rFonts w:ascii="Arial" w:cs="Arial" w:eastAsia="Arial" w:hAnsi="Arial"/>
          <w:b/>
          <w:bCs/>
          <w:color w:val="2E5FA3"/>
          <w:sz w:val="28"/>
          <w:szCs w:val="28"/>
        </w:rPr>
        <w:t xml:space="preserve">5. Context MD File — Content Specification</w:t>
      </w:r>
    </w:p>
    <w:p>
      <w:pPr>
        <w:spacing w:before="60" w:after="80"/>
      </w:pPr>
      <w:r>
        <w:rPr>
          <w:rFonts w:ascii="Arial" w:cs="Arial" w:eastAsia="Arial" w:hAnsi="Arial"/>
          <w:b/>
          <w:bCs/>
          <w:color w:val="1A1A1A"/>
          <w:sz w:val="20"/>
          <w:szCs w:val="20"/>
        </w:rPr>
        <w:t xml:space="preserve">Filename: </w:t>
      </w:r>
      <w:r>
        <w:rPr>
          <w:rFonts w:ascii="Courier New" w:cs="Courier New" w:eastAsia="Courier New" w:hAnsi="Courier New"/>
          <w:color w:val="1A1A1A"/>
          <w:sz w:val="18"/>
          <w:szCs w:val="18"/>
        </w:rPr>
        <w:t xml:space="preserve">WA-[registry-no]-[word]-context-[yyyy-mm-dd].md</w:t>
      </w:r>
    </w:p>
    <w:p>
      <w:pPr>
        <w:spacing w:before="60" w:after="80"/>
      </w:pPr>
      <w:r>
        <w:rPr>
          <w:rFonts w:ascii="Arial" w:cs="Arial" w:eastAsia="Arial" w:hAnsi="Arial"/>
          <w:color w:val="1A1A1A"/>
          <w:sz w:val="20"/>
          <w:szCs w:val="20"/>
        </w:rPr>
        <w:t xml:space="preserve">Purpose: A structured record of the narrative and situational context of every CORE and EXTENDED verse in the word's verse set. This file preserves the who, what, and what-happens in each verse's story — data that the JSON and Analysis MD cannot hold. It is a dataset, not an interpretation. It records what is happening in the text around each verse occurrence so that Phase 2 has access to the full evidential base, not only the linguistic skeleton.</w:t>
      </w:r>
    </w:p>
    <w:p>
      <w:pPr>
        <w:spacing w:before="0" w:after="0"/>
      </w:pPr>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2"/>
              <w:bottom w:val="single" w:color="CCCCCC" w:sz="1"/>
              <w:right w:val="single" w:color="CCCCCC" w:sz="1"/>
            </w:tcBorders>
            <w:shd w:fill="FDECEA" w:val="clear"/>
            <w:tcMar>
              <w:top w:type="dxa" w:w="120"/>
              <w:left w:type="dxa" w:w="180"/>
              <w:bottom w:type="dxa" w:w="120"/>
              <w:right w:type="dxa" w:w="180"/>
            </w:tcMar>
          </w:tcPr>
          <w:p>
            <w:r>
              <w:rPr>
                <w:rFonts w:ascii="Arial" w:cs="Arial" w:eastAsia="Arial" w:hAnsi="Arial"/>
                <w:b/>
                <w:bCs/>
                <w:color w:val="C0392B"/>
                <w:sz w:val="20"/>
                <w:szCs w:val="20"/>
              </w:rPr>
              <w:t xml:space="preserve">SCOPE BOUNDARY for this file: The same boundary applies as to the other two files. No Framework B categories. No conclusions about inner-being function or soul anatomy. No neuroscience or psychology. No cross-word synthesis. Observe and record only. The word "therefore" must not appear. Neither must "this shows" or "this demonstrates." Permitted verbs: the text states / the narrative records / the person does / the speaker says / the verse records.</w:t>
            </w:r>
          </w:p>
        </w:tc>
      </w:tr>
    </w:tbl>
    <w:p>
      <w:pPr>
        <w:pStyle w:val="Heading2"/>
        <w:spacing w:before="280" w:after="80"/>
      </w:pPr>
      <w:r>
        <w:rPr>
          <w:rFonts w:ascii="Arial" w:cs="Arial" w:eastAsia="Arial" w:hAnsi="Arial"/>
          <w:b/>
          <w:bCs/>
          <w:color w:val="1A1A1A"/>
          <w:sz w:val="24"/>
          <w:szCs w:val="24"/>
        </w:rPr>
        <w:t xml:space="preserve">5.1 Header</w:t>
      </w:r>
    </w:p>
    <w:p>
      <w:pPr>
        <w:spacing w:before="60" w:after="80"/>
      </w:pPr>
      <w:r>
        <w:rPr>
          <w:rFonts w:ascii="Arial" w:cs="Arial" w:eastAsia="Arial" w:hAnsi="Arial"/>
          <w:color w:val="1A1A1A"/>
          <w:sz w:val="20"/>
          <w:szCs w:val="20"/>
        </w:rPr>
        <w:t xml:space="preserve">Word, registry ID, source list, date, file version. One sentence stating: (a) the total number of CORE and EXTENDED verse entries being documented in this file, and (b) the literary genres represented across those entries.</w:t>
      </w:r>
    </w:p>
    <w:p>
      <w:pPr>
        <w:pStyle w:val="Heading2"/>
        <w:spacing w:before="280" w:after="80"/>
      </w:pPr>
      <w:r>
        <w:rPr>
          <w:rFonts w:ascii="Arial" w:cs="Arial" w:eastAsia="Arial" w:hAnsi="Arial"/>
          <w:b/>
          <w:bCs/>
          <w:color w:val="1A1A1A"/>
          <w:sz w:val="24"/>
          <w:szCs w:val="24"/>
        </w:rPr>
        <w:t xml:space="preserve">5.2 Verse Context Records</w:t>
      </w:r>
    </w:p>
    <w:p>
      <w:pPr>
        <w:spacing w:before="60" w:after="80"/>
      </w:pPr>
      <w:r>
        <w:rPr>
          <w:rFonts w:ascii="Arial" w:cs="Arial" w:eastAsia="Arial" w:hAnsi="Arial"/>
          <w:color w:val="1A1A1A"/>
          <w:sz w:val="20"/>
          <w:szCs w:val="20"/>
        </w:rPr>
        <w:t xml:space="preserve">For each CORE and EXTENDED verse (or bundle of verses), one structured record containing the following fields in order. Use markdown headers to separate records.</w:t>
      </w:r>
    </w:p>
    <w:p>
      <w:pPr>
        <w:spacing w:before="0" w:after="0"/>
      </w:pPr>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r>
              <w:rPr>
                <w:rFonts w:ascii="Arial" w:cs="Arial" w:eastAsia="Arial" w:hAnsi="Arial"/>
                <w:b/>
                <w:bCs/>
                <w:color w:val="5D4037"/>
                <w:sz w:val="20"/>
                <w:szCs w:val="20"/>
              </w:rPr>
              <w:t xml:space="preserve">CROSS-REFERENCE REQUIREMENT: Every CORE and EXTENDED verse reference in the source file must appear in exactly one record in this file — either as the primary reference or within a bundle. A reader must be able to take any verse reference from the source file and locate it in this file without ambiguity.</w:t>
            </w:r>
          </w:p>
        </w:tc>
      </w:tr>
    </w:tbl>
    <w:p>
      <w:pPr>
        <w:spacing w:before="0" w:after="0"/>
      </w:pPr>
      <w:r>
        <w:rPr>
          <w:rFonts w:ascii="Arial" w:cs="Arial" w:eastAsia="Arial" w:hAnsi="Arial"/>
          <w:sz w:val="10"/>
          <w:szCs w:val="10"/>
        </w:rPr>
        <w:t xml:space="preserve"/>
      </w:r>
    </w:p>
    <w:p>
      <w:pPr>
        <w:spacing w:before="200" w:after="60"/>
      </w:pPr>
      <w:r>
        <w:rPr>
          <w:rFonts w:ascii="Arial" w:cs="Arial" w:eastAsia="Arial" w:hAnsi="Arial"/>
          <w:b/>
          <w:bCs/>
          <w:color w:val="1A1A1A"/>
          <w:sz w:val="22"/>
          <w:szCs w:val="22"/>
        </w:rPr>
        <w:t xml:space="preserve">BUNDLING IN THE CONTEXT FILE</w:t>
      </w:r>
    </w:p>
    <w:p>
      <w:pPr>
        <w:spacing w:before="60" w:after="80"/>
      </w:pPr>
      <w:r>
        <w:rPr>
          <w:rFonts w:ascii="Arial" w:cs="Arial" w:eastAsia="Arial" w:hAnsi="Arial"/>
          <w:color w:val="1A1A1A"/>
          <w:sz w:val="20"/>
          <w:szCs w:val="20"/>
        </w:rPr>
        <w:t xml:space="preserve">Where two or more verses show the same person in the same situation experiencing the same inner state, they may be combined into a single record. All references must be listed in the Reference field. The record must be accurate for every bundled verse. Do not bundle verses from different books, persons, or situations even if the inner-being function appears similar — those are separate records. The bundling decision must be stated explicitly in the record.</w:t>
      </w:r>
    </w:p>
    <w:p>
      <w:pPr>
        <w:spacing w:before="0" w:after="0"/>
      </w:pPr>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A1A1A"/>
                <w:sz w:val="18"/>
                <w:szCs w:val="18"/>
              </w:rPr>
              <w:t xml:space="preserve">Reference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Book chapter:verse — or a list of references if bundled. Example: Job 3:20; 7:11; 10:1; 21:25</w:t>
            </w:r>
          </w:p>
        </w:tc>
      </w:tr>
    </w:tbl>
    <w:p>
      <w:pPr>
        <w:spacing w:before="0" w:after="0"/>
      </w:pPr>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A1A1A"/>
                <w:sz w:val="18"/>
                <w:szCs w:val="18"/>
              </w:rPr>
              <w:t xml:space="preserve">Term</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Transliteration and Strong's number of the term occurring in this verse or these verses.</w:t>
            </w:r>
          </w:p>
        </w:tc>
      </w:tr>
    </w:tbl>
    <w:p>
      <w:pPr>
        <w:spacing w:before="0" w:after="0"/>
      </w:pPr>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A1A1A"/>
                <w:sz w:val="18"/>
                <w:szCs w:val="18"/>
              </w:rPr>
              <w:t xml:space="preserve">Classification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CORE or EXTENDED — carried over from the JSON exactly.</w:t>
            </w:r>
          </w:p>
        </w:tc>
      </w:tr>
    </w:tbl>
    <w:p>
      <w:pPr>
        <w:spacing w:before="0" w:after="0"/>
      </w:pPr>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A1A1A"/>
                <w:sz w:val="18"/>
                <w:szCs w:val="18"/>
              </w:rPr>
              <w:t xml:space="preserve">Genre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One of: narrative / lament / prophecy / wisdom / epistle / apocalyptic / law / hymn. Assign from the literary context of the passage, not from the verse alone.</w:t>
            </w:r>
          </w:p>
        </w:tc>
      </w:tr>
    </w:tbl>
    <w:p>
      <w:pPr>
        <w:spacing w:before="0" w:after="0"/>
      </w:pPr>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A1A1A"/>
                <w:sz w:val="18"/>
                <w:szCs w:val="18"/>
              </w:rPr>
              <w:t xml:space="preserve">Speaker or subject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Who is speaking or acting. Name the person if named in the text. State their role or situation if relevant and stated in the surrounding passage. Do not import biographical data not present in the passage.</w:t>
            </w:r>
          </w:p>
        </w:tc>
      </w:tr>
    </w:tbl>
    <w:p>
      <w:pPr>
        <w:spacing w:before="0" w:after="0"/>
      </w:pPr>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A1A1A"/>
                <w:sz w:val="18"/>
                <w:szCs w:val="18"/>
              </w:rPr>
              <w:t xml:space="preserve">Situation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Two to four sentences describing what is happening in the surrounding passage when this verse occurs. What has just happened? What is the person responding to? Who else is present? What is at stake? Draw only from the verses immediately surrounding the target verse, as given in the source file's verse list. Do not import from outside the source file.</w:t>
            </w:r>
          </w:p>
        </w:tc>
      </w:tr>
    </w:tbl>
    <w:p>
      <w:pPr>
        <w:spacing w:before="0" w:after="0"/>
      </w:pPr>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A1A1A"/>
                <w:sz w:val="18"/>
                <w:szCs w:val="18"/>
              </w:rPr>
              <w:t xml:space="preserve">The inner-being moment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One sentence stating precisely what the verse records about the inner state of the person. Quote the key phrase using the English translation in the source file. Do not interpret — state what the text records.</w:t>
            </w:r>
          </w:p>
        </w:tc>
      </w:tr>
    </w:tbl>
    <w:p>
      <w:pPr>
        <w:spacing w:before="0" w:after="0"/>
      </w:pPr>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A1A1A"/>
                <w:sz w:val="18"/>
                <w:szCs w:val="18"/>
              </w:rPr>
              <w:t xml:space="preserve">What the person does with the inner state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One sentence stating what action, speech, prayer, or response follows from or accompanies the inner state, if visible in the verse or immediately surrounding verses in the source file. If no response is recorded, state: not recorded in the surrounding passage.</w:t>
            </w:r>
          </w:p>
        </w:tc>
      </w:tr>
    </w:tbl>
    <w:p>
      <w:pPr>
        <w:spacing w:before="0" w:after="0"/>
      </w:pPr>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A1A1A"/>
                <w:sz w:val="18"/>
                <w:szCs w:val="18"/>
              </w:rPr>
              <w:t xml:space="preserve">Bundling note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If this is a bundled record, state in one sentence why these verses were bundled — what they share. If this is a single-verse record, leave blank or write: single verse.</w:t>
            </w:r>
          </w:p>
        </w:tc>
      </w:tr>
    </w:tbl>
    <w:p>
      <w:pPr>
        <w:pStyle w:val="Heading2"/>
        <w:spacing w:before="280" w:after="80"/>
      </w:pPr>
      <w:r>
        <w:rPr>
          <w:rFonts w:ascii="Arial" w:cs="Arial" w:eastAsia="Arial" w:hAnsi="Arial"/>
          <w:b/>
          <w:bCs/>
          <w:color w:val="1A1A1A"/>
          <w:sz w:val="24"/>
          <w:szCs w:val="24"/>
        </w:rPr>
        <w:t xml:space="preserve">5.3 Situation and Genre Summary</w:t>
      </w:r>
    </w:p>
    <w:p>
      <w:pPr>
        <w:spacing w:before="60" w:after="80"/>
      </w:pPr>
      <w:r>
        <w:rPr>
          <w:rFonts w:ascii="Arial" w:cs="Arial" w:eastAsia="Arial" w:hAnsi="Arial"/>
          <w:color w:val="1A1A1A"/>
          <w:sz w:val="20"/>
          <w:szCs w:val="20"/>
        </w:rPr>
        <w:t xml:space="preserve">After all verse context records, one prose section — maximum three paragraphs — observing the following without drawing conclusions:</w:t>
      </w:r>
    </w:p>
    <w:p>
      <w:pPr>
        <w:pStyle w:val="ListParagraph"/>
        <w:numPr>
          <w:ilvl w:val="0"/>
          <w:numId w:val="2"/>
        </w:numPr>
        <w:spacing w:before="40" w:after="40"/>
      </w:pPr>
      <w:r>
        <w:rPr>
          <w:rFonts w:ascii="Arial" w:cs="Arial" w:eastAsia="Arial" w:hAnsi="Arial"/>
          <w:color w:val="1A1A1A"/>
          <w:sz w:val="20"/>
          <w:szCs w:val="20"/>
        </w:rPr>
        <w:t xml:space="preserve">Which literary genres the CORE verses are distributed across, and whether the inner-being usage of this word is concentrated in particular genres or spread broadly.</w:t>
      </w:r>
    </w:p>
    <w:p>
      <w:pPr>
        <w:pStyle w:val="ListParagraph"/>
        <w:numPr>
          <w:ilvl w:val="0"/>
          <w:numId w:val="2"/>
        </w:numPr>
        <w:spacing w:before="40" w:after="40"/>
      </w:pPr>
      <w:r>
        <w:rPr>
          <w:rFonts w:ascii="Arial" w:cs="Arial" w:eastAsia="Arial" w:hAnsi="Arial"/>
          <w:color w:val="1A1A1A"/>
          <w:sz w:val="20"/>
          <w:szCs w:val="20"/>
        </w:rPr>
        <w:t xml:space="preserve">The range of human situations in which this inner state appears in the CORE verses — stated descriptively, not categorically. Example: bereavement, physical threat, guilt, divine encounter, exile. Do not use Framework B category names.</w:t>
      </w:r>
    </w:p>
    <w:p>
      <w:pPr>
        <w:pStyle w:val="ListParagraph"/>
        <w:numPr>
          <w:ilvl w:val="0"/>
          <w:numId w:val="2"/>
        </w:numPr>
        <w:spacing w:before="40" w:after="40"/>
      </w:pPr>
      <w:r>
        <w:rPr>
          <w:rFonts w:ascii="Arial" w:cs="Arial" w:eastAsia="Arial" w:hAnsi="Arial"/>
          <w:color w:val="1A1A1A"/>
          <w:sz w:val="20"/>
          <w:szCs w:val="20"/>
        </w:rPr>
        <w:t xml:space="preserve">Whether the word appears predominantly in the voice of the sufferer (first-person), in the voice of an observer naming another person's state (third-person), or in narrative description. State the distribution across the CORE verse set.</w:t>
      </w:r>
    </w:p>
    <w:p>
      <w:pPr>
        <w:spacing w:before="0" w:after="0"/>
      </w:pPr>
      <w:r>
        <w:rPr>
          <w:rFonts w:ascii="Arial" w:cs="Arial" w:eastAsia="Arial" w:hAnsi="Arial"/>
          <w:sz w:val="10"/>
          <w:szCs w:val="10"/>
        </w:rPr>
        <w:t xml:space="preserve"/>
      </w:r>
    </w:p>
    <w:p>
      <w:pPr>
        <w:spacing w:before="60" w:after="80"/>
      </w:pPr>
      <w:r>
        <w:rPr>
          <w:rFonts w:ascii="Arial" w:cs="Arial" w:eastAsia="Arial" w:hAnsi="Arial"/>
          <w:color w:val="1A1A1A"/>
          <w:sz w:val="20"/>
          <w:szCs w:val="20"/>
        </w:rPr>
        <w:t xml:space="preserve">No conclusions. No "therefore." Observe and record only.</w:t>
      </w:r>
    </w:p>
    <w:p>
      <w:pPr>
        <w:pStyle w:val="Heading2"/>
        <w:spacing w:before="280" w:after="80"/>
      </w:pPr>
      <w:r>
        <w:rPr>
          <w:rFonts w:ascii="Arial" w:cs="Arial" w:eastAsia="Arial" w:hAnsi="Arial"/>
          <w:b/>
          <w:bCs/>
          <w:color w:val="1A1A1A"/>
          <w:sz w:val="24"/>
          <w:szCs w:val="24"/>
        </w:rPr>
        <w:t xml:space="preserve">5.4 Peripheral Verse Flags</w:t>
      </w:r>
    </w:p>
    <w:p>
      <w:pPr>
        <w:spacing w:before="60" w:after="80"/>
      </w:pPr>
      <w:r>
        <w:rPr>
          <w:rFonts w:ascii="Arial" w:cs="Arial" w:eastAsia="Arial" w:hAnsi="Arial"/>
          <w:color w:val="1A1A1A"/>
          <w:sz w:val="20"/>
          <w:szCs w:val="20"/>
        </w:rPr>
        <w:t xml:space="preserve">A brief note on PERIPHERAL verses that were excluded from the context records. For each PERIPHERAL verse that has situational features potentially relevant to Phase 2 beyond what the classification captures, state this in one sentence and flag it for Phase 2 attention. If no PERIPHERAL verses warrant flagging, state that explicitly.</w:t>
      </w:r>
    </w:p>
    <w:p>
      <w:pPr>
        <w:pStyle w:val="Heading1"/>
        <w:spacing w:before="360" w:after="120"/>
      </w:pPr>
      <w:r>
        <w:rPr>
          <w:rFonts w:ascii="Arial" w:cs="Arial" w:eastAsia="Arial" w:hAnsi="Arial"/>
          <w:b/>
          <w:bCs/>
          <w:color w:val="2E5FA3"/>
          <w:sz w:val="28"/>
          <w:szCs w:val="28"/>
        </w:rPr>
        <w:t xml:space="preserve">6. Process Order for Each Word</w:t>
      </w:r>
    </w:p>
    <w:p>
      <w:pPr>
        <w:spacing w:before="60" w:after="80"/>
      </w:pPr>
      <w:r>
        <w:rPr>
          <w:rFonts w:ascii="Arial" w:cs="Arial" w:eastAsia="Arial" w:hAnsi="Arial"/>
          <w:color w:val="1A1A1A"/>
          <w:sz w:val="20"/>
          <w:szCs w:val="20"/>
        </w:rPr>
        <w:t xml:space="preserve">Follow this sequence exactly. Do not begin any output file until the full source file has been read and all steps through step 6 are complete.</w:t>
      </w:r>
    </w:p>
    <w:p>
      <w:pPr>
        <w:pStyle w:val="ListParagraph"/>
        <w:numPr>
          <w:ilvl w:val="0"/>
          <w:numId w:val="3"/>
        </w:numPr>
        <w:spacing w:before="40" w:after="40"/>
      </w:pPr>
      <w:r>
        <w:rPr>
          <w:rFonts w:ascii="Arial" w:cs="Arial" w:eastAsia="Arial" w:hAnsi="Arial"/>
          <w:color w:val="1A1A1A"/>
          <w:sz w:val="20"/>
          <w:szCs w:val="20"/>
        </w:rPr>
        <w:t xml:space="preserve">Read the entire source file from beginning to end without beginning any output.</w:t>
      </w:r>
    </w:p>
    <w:p>
      <w:pPr>
        <w:pStyle w:val="ListParagraph"/>
        <w:numPr>
          <w:ilvl w:val="0"/>
          <w:numId w:val="3"/>
        </w:numPr>
        <w:spacing w:before="40" w:after="40"/>
      </w:pPr>
      <w:r>
        <w:rPr>
          <w:rFonts w:ascii="Arial" w:cs="Arial" w:eastAsia="Arial" w:hAnsi="Arial"/>
          <w:color w:val="1A1A1A"/>
          <w:sz w:val="20"/>
          <w:szCs w:val="20"/>
        </w:rPr>
        <w:t xml:space="preserve">Identify every term in the STEP related word list. Note any terms in the primary term list at the top that do not appear in the STEP section — flag these as MISSING_TERM in data quality.</w:t>
      </w:r>
    </w:p>
    <w:p>
      <w:pPr>
        <w:pStyle w:val="ListParagraph"/>
        <w:numPr>
          <w:ilvl w:val="0"/>
          <w:numId w:val="3"/>
        </w:numPr>
        <w:spacing w:before="40" w:after="40"/>
      </w:pPr>
      <w:r>
        <w:rPr>
          <w:rFonts w:ascii="Arial" w:cs="Arial" w:eastAsia="Arial" w:hAnsi="Arial"/>
          <w:color w:val="1A1A1A"/>
          <w:sz w:val="20"/>
          <w:szCs w:val="20"/>
        </w:rPr>
        <w:t xml:space="preserve">For each term, read the word analysis block and extract: Strong's number, grammatical form, occurrence count, full meaning range, all stems listed, related words.</w:t>
      </w:r>
    </w:p>
    <w:p>
      <w:pPr>
        <w:pStyle w:val="ListParagraph"/>
        <w:numPr>
          <w:ilvl w:val="0"/>
          <w:numId w:val="3"/>
        </w:numPr>
        <w:spacing w:before="40" w:after="40"/>
      </w:pPr>
      <w:r>
        <w:rPr>
          <w:rFonts w:ascii="Arial" w:cs="Arial" w:eastAsia="Arial" w:hAnsi="Arial"/>
          <w:color w:val="1A1A1A"/>
          <w:sz w:val="20"/>
          <w:szCs w:val="20"/>
        </w:rPr>
        <w:t xml:space="preserve">Classify every verse under each term as CORE / EXTENDED / AMBIGUOUS / PERIPHERAL. Apply the bundling rule: identify which verses may be bundled before writing any output.</w:t>
      </w:r>
    </w:p>
    <w:p>
      <w:pPr>
        <w:pStyle w:val="ListParagraph"/>
        <w:numPr>
          <w:ilvl w:val="0"/>
          <w:numId w:val="3"/>
        </w:numPr>
        <w:spacing w:before="40" w:after="40"/>
      </w:pPr>
      <w:r>
        <w:rPr>
          <w:rFonts w:ascii="Arial" w:cs="Arial" w:eastAsia="Arial" w:hAnsi="Arial"/>
          <w:color w:val="1A1A1A"/>
          <w:sz w:val="20"/>
          <w:szCs w:val="20"/>
        </w:rPr>
        <w:t xml:space="preserve">Identify all cross-registry links from related word clusters and term overlaps.</w:t>
      </w:r>
    </w:p>
    <w:p>
      <w:pPr>
        <w:pStyle w:val="ListParagraph"/>
        <w:numPr>
          <w:ilvl w:val="0"/>
          <w:numId w:val="3"/>
        </w:numPr>
        <w:spacing w:before="40" w:after="40"/>
      </w:pPr>
      <w:r>
        <w:rPr>
          <w:rFonts w:ascii="Arial" w:cs="Arial" w:eastAsia="Arial" w:hAnsi="Arial"/>
          <w:color w:val="1A1A1A"/>
          <w:sz w:val="20"/>
          <w:szCs w:val="20"/>
        </w:rPr>
        <w:t xml:space="preserve">Plan the Context MD records: for each CORE and EXTENDED verse (or bundle), note the speaker, situation, inner-being moment, and response from the surrounding verse text in the source file.</w:t>
      </w:r>
    </w:p>
    <w:p>
      <w:pPr>
        <w:pStyle w:val="ListParagraph"/>
        <w:numPr>
          <w:ilvl w:val="0"/>
          <w:numId w:val="3"/>
        </w:numPr>
        <w:spacing w:before="40" w:after="40"/>
      </w:pPr>
      <w:r>
        <w:rPr>
          <w:rFonts w:ascii="Arial" w:cs="Arial" w:eastAsia="Arial" w:hAnsi="Arial"/>
          <w:color w:val="1A1A1A"/>
          <w:sz w:val="20"/>
          <w:szCs w:val="20"/>
        </w:rPr>
        <w:t xml:space="preserve">Build the JSON file — populate all structured fields from steps 2–5.</w:t>
      </w:r>
    </w:p>
    <w:p>
      <w:pPr>
        <w:pStyle w:val="ListParagraph"/>
        <w:numPr>
          <w:ilvl w:val="0"/>
          <w:numId w:val="3"/>
        </w:numPr>
        <w:spacing w:before="40" w:after="40"/>
      </w:pPr>
      <w:r>
        <w:rPr>
          <w:rFonts w:ascii="Arial" w:cs="Arial" w:eastAsia="Arial" w:hAnsi="Arial"/>
          <w:color w:val="1A1A1A"/>
          <w:sz w:val="20"/>
          <w:szCs w:val="20"/>
        </w:rPr>
        <w:t xml:space="preserve">Build the Analysis MD file — write term-by-term prose drawn from the JSON data and source file.</w:t>
      </w:r>
    </w:p>
    <w:p>
      <w:pPr>
        <w:pStyle w:val="ListParagraph"/>
        <w:numPr>
          <w:ilvl w:val="0"/>
          <w:numId w:val="3"/>
        </w:numPr>
        <w:spacing w:before="40" w:after="40"/>
      </w:pPr>
      <w:r>
        <w:rPr>
          <w:rFonts w:ascii="Arial" w:cs="Arial" w:eastAsia="Arial" w:hAnsi="Arial"/>
          <w:color w:val="1A1A1A"/>
          <w:sz w:val="20"/>
          <w:szCs w:val="20"/>
        </w:rPr>
        <w:t xml:space="preserve">Build the Context MD file — write one structured record per CORE or EXTENDED verse or bundle, drawn from step 6 planning.</w:t>
      </w:r>
    </w:p>
    <w:p>
      <w:pPr>
        <w:pStyle w:val="ListParagraph"/>
        <w:numPr>
          <w:ilvl w:val="0"/>
          <w:numId w:val="3"/>
        </w:numPr>
        <w:spacing w:before="40" w:after="40"/>
      </w:pPr>
      <w:r>
        <w:rPr>
          <w:rFonts w:ascii="Arial" w:cs="Arial" w:eastAsia="Arial" w:hAnsi="Arial"/>
          <w:color w:val="1A1A1A"/>
          <w:sz w:val="20"/>
          <w:szCs w:val="20"/>
        </w:rPr>
        <w:t xml:space="preserve">Do not add any content to any file that is not traceable to the source file or to the inner being definition.</w:t>
      </w:r>
    </w:p>
    <w:p>
      <w:pPr>
        <w:pStyle w:val="Heading1"/>
        <w:spacing w:before="360" w:after="120"/>
      </w:pPr>
      <w:r>
        <w:rPr>
          <w:rFonts w:ascii="Arial" w:cs="Arial" w:eastAsia="Arial" w:hAnsi="Arial"/>
          <w:b/>
          <w:bCs/>
          <w:color w:val="2E5FA3"/>
          <w:sz w:val="28"/>
          <w:szCs w:val="28"/>
        </w:rPr>
        <w:t xml:space="preserve">7. Rules and Constraints</w:t>
      </w:r>
    </w:p>
    <w:p>
      <w:pPr>
        <w:pStyle w:val="Heading2"/>
        <w:spacing w:before="280" w:after="80"/>
      </w:pPr>
      <w:r>
        <w:rPr>
          <w:rFonts w:ascii="Arial" w:cs="Arial" w:eastAsia="Arial" w:hAnsi="Arial"/>
          <w:b/>
          <w:bCs/>
          <w:color w:val="1A1A1A"/>
          <w:sz w:val="24"/>
          <w:szCs w:val="24"/>
        </w:rPr>
        <w:t xml:space="preserve">7.1 What the analysis must never do</w:t>
      </w:r>
    </w:p>
    <w:p>
      <w:pPr>
        <w:pStyle w:val="ListParagraph"/>
        <w:numPr>
          <w:ilvl w:val="0"/>
          <w:numId w:val="2"/>
        </w:numPr>
        <w:spacing w:before="40" w:after="40"/>
      </w:pPr>
      <w:r>
        <w:rPr>
          <w:rFonts w:ascii="Arial" w:cs="Arial" w:eastAsia="Arial" w:hAnsi="Arial"/>
          <w:color w:val="1A1A1A"/>
          <w:sz w:val="20"/>
          <w:szCs w:val="20"/>
        </w:rPr>
        <w:t xml:space="preserve">Import meaning, references, or data from outside the word's STEP source file</w:t>
      </w:r>
    </w:p>
    <w:p>
      <w:pPr>
        <w:pStyle w:val="ListParagraph"/>
        <w:numPr>
          <w:ilvl w:val="0"/>
          <w:numId w:val="2"/>
        </w:numPr>
        <w:spacing w:before="40" w:after="40"/>
      </w:pPr>
      <w:r>
        <w:rPr>
          <w:rFonts w:ascii="Arial" w:cs="Arial" w:eastAsia="Arial" w:hAnsi="Arial"/>
          <w:color w:val="1A1A1A"/>
          <w:sz w:val="20"/>
          <w:szCs w:val="20"/>
        </w:rPr>
        <w:t xml:space="preserve">Draw conclusions about what a term means for Framework B, soul anatomy, or the three-state typology</w:t>
      </w:r>
    </w:p>
    <w:p>
      <w:pPr>
        <w:pStyle w:val="ListParagraph"/>
        <w:numPr>
          <w:ilvl w:val="0"/>
          <w:numId w:val="2"/>
        </w:numPr>
        <w:spacing w:before="40" w:after="40"/>
      </w:pPr>
      <w:r>
        <w:rPr>
          <w:rFonts w:ascii="Arial" w:cs="Arial" w:eastAsia="Arial" w:hAnsi="Arial"/>
          <w:color w:val="1A1A1A"/>
          <w:sz w:val="20"/>
          <w:szCs w:val="20"/>
        </w:rPr>
        <w:t xml:space="preserve">Apply neuroscience, epigenetics, psychology (biblical or modern), or behavioural science</w:t>
      </w:r>
    </w:p>
    <w:p>
      <w:pPr>
        <w:pStyle w:val="ListParagraph"/>
        <w:numPr>
          <w:ilvl w:val="0"/>
          <w:numId w:val="2"/>
        </w:numPr>
        <w:spacing w:before="40" w:after="40"/>
      </w:pPr>
      <w:r>
        <w:rPr>
          <w:rFonts w:ascii="Arial" w:cs="Arial" w:eastAsia="Arial" w:hAnsi="Arial"/>
          <w:color w:val="1A1A1A"/>
          <w:sz w:val="20"/>
          <w:szCs w:val="20"/>
        </w:rPr>
        <w:t xml:space="preserve">Synthesise findings across multiple words — even when a connection is obvious</w:t>
      </w:r>
    </w:p>
    <w:p>
      <w:pPr>
        <w:pStyle w:val="ListParagraph"/>
        <w:numPr>
          <w:ilvl w:val="0"/>
          <w:numId w:val="2"/>
        </w:numPr>
        <w:spacing w:before="40" w:after="40"/>
      </w:pPr>
      <w:r>
        <w:rPr>
          <w:rFonts w:ascii="Arial" w:cs="Arial" w:eastAsia="Arial" w:hAnsi="Arial"/>
          <w:color w:val="1A1A1A"/>
          <w:sz w:val="20"/>
          <w:szCs w:val="20"/>
        </w:rPr>
        <w:t xml:space="preserve">Speculate about what missing data might show</w:t>
      </w:r>
    </w:p>
    <w:p>
      <w:pPr>
        <w:pStyle w:val="ListParagraph"/>
        <w:numPr>
          <w:ilvl w:val="0"/>
          <w:numId w:val="2"/>
        </w:numPr>
        <w:spacing w:before="40" w:after="40"/>
      </w:pPr>
      <w:r>
        <w:rPr>
          <w:rFonts w:ascii="Arial" w:cs="Arial" w:eastAsia="Arial" w:hAnsi="Arial"/>
          <w:color w:val="1A1A1A"/>
          <w:sz w:val="20"/>
          <w:szCs w:val="20"/>
        </w:rPr>
        <w:t xml:space="preserve">Treat the English translation as authoritative — always work from the original language term and its meaning section</w:t>
      </w:r>
    </w:p>
    <w:p>
      <w:pPr>
        <w:pStyle w:val="ListParagraph"/>
        <w:numPr>
          <w:ilvl w:val="0"/>
          <w:numId w:val="2"/>
        </w:numPr>
        <w:spacing w:before="40" w:after="40"/>
      </w:pPr>
      <w:r>
        <w:rPr>
          <w:rFonts w:ascii="Arial" w:cs="Arial" w:eastAsia="Arial" w:hAnsi="Arial"/>
          <w:color w:val="1A1A1A"/>
          <w:sz w:val="20"/>
          <w:szCs w:val="20"/>
        </w:rPr>
        <w:t xml:space="preserve">Use the words "therefore," "this shows," or "this demonstrates" in the Context MD</w:t>
      </w:r>
    </w:p>
    <w:p>
      <w:pPr>
        <w:pStyle w:val="ListParagraph"/>
        <w:numPr>
          <w:ilvl w:val="0"/>
          <w:numId w:val="2"/>
        </w:numPr>
        <w:spacing w:before="40" w:after="40"/>
      </w:pPr>
      <w:r>
        <w:rPr>
          <w:rFonts w:ascii="Arial" w:cs="Arial" w:eastAsia="Arial" w:hAnsi="Arial"/>
          <w:color w:val="1A1A1A"/>
          <w:sz w:val="20"/>
          <w:szCs w:val="20"/>
        </w:rPr>
        <w:t xml:space="preserve">Frame Open Questions in ways that imply or point toward a Framework B answer</w:t>
      </w:r>
    </w:p>
    <w:p>
      <w:pPr>
        <w:pStyle w:val="ListParagraph"/>
        <w:numPr>
          <w:ilvl w:val="0"/>
          <w:numId w:val="2"/>
        </w:numPr>
        <w:spacing w:before="40" w:after="40"/>
      </w:pPr>
      <w:r>
        <w:rPr>
          <w:rFonts w:ascii="Arial" w:cs="Arial" w:eastAsia="Arial" w:hAnsi="Arial"/>
          <w:color w:val="1A1A1A"/>
          <w:sz w:val="20"/>
          <w:szCs w:val="20"/>
        </w:rPr>
        <w:t xml:space="preserve">Apply Framework B vocabulary (three-state typology, soul function labels, transformation stages) anywhere in Phase 1 output</w:t>
      </w:r>
    </w:p>
    <w:p>
      <w:pPr>
        <w:pStyle w:val="Heading2"/>
        <w:spacing w:before="280" w:after="80"/>
      </w:pPr>
      <w:r>
        <w:rPr>
          <w:rFonts w:ascii="Arial" w:cs="Arial" w:eastAsia="Arial" w:hAnsi="Arial"/>
          <w:b/>
          <w:bCs/>
          <w:color w:val="1A1A1A"/>
          <w:sz w:val="24"/>
          <w:szCs w:val="24"/>
        </w:rPr>
        <w:t xml:space="preserve">7.2 What the analysis must always do</w:t>
      </w:r>
    </w:p>
    <w:p>
      <w:pPr>
        <w:pStyle w:val="ListParagraph"/>
        <w:numPr>
          <w:ilvl w:val="0"/>
          <w:numId w:val="2"/>
        </w:numPr>
        <w:spacing w:before="40" w:after="40"/>
      </w:pPr>
      <w:r>
        <w:rPr>
          <w:rFonts w:ascii="Arial" w:cs="Arial" w:eastAsia="Arial" w:hAnsi="Arial"/>
          <w:color w:val="1A1A1A"/>
          <w:sz w:val="20"/>
          <w:szCs w:val="20"/>
        </w:rPr>
        <w:t xml:space="preserve">Record every term in the STEP related word list — no term may be silently omitted</w:t>
      </w:r>
    </w:p>
    <w:p>
      <w:pPr>
        <w:pStyle w:val="ListParagraph"/>
        <w:numPr>
          <w:ilvl w:val="0"/>
          <w:numId w:val="2"/>
        </w:numPr>
        <w:spacing w:before="40" w:after="40"/>
      </w:pPr>
      <w:r>
        <w:rPr>
          <w:rFonts w:ascii="Arial" w:cs="Arial" w:eastAsia="Arial" w:hAnsi="Arial"/>
          <w:color w:val="1A1A1A"/>
          <w:sz w:val="20"/>
          <w:szCs w:val="20"/>
        </w:rPr>
        <w:t xml:space="preserve">Ensure every verse in the source file is traceable to exactly one entry in the JSON verse classification and exactly one record in the Context MD (for CORE and EXTENDED verses)</w:t>
      </w:r>
    </w:p>
    <w:p>
      <w:pPr>
        <w:pStyle w:val="ListParagraph"/>
        <w:numPr>
          <w:ilvl w:val="0"/>
          <w:numId w:val="2"/>
        </w:numPr>
        <w:spacing w:before="40" w:after="40"/>
      </w:pPr>
      <w:r>
        <w:rPr>
          <w:rFonts w:ascii="Arial" w:cs="Arial" w:eastAsia="Arial" w:hAnsi="Arial"/>
          <w:color w:val="1A1A1A"/>
          <w:sz w:val="20"/>
          <w:szCs w:val="20"/>
        </w:rPr>
        <w:t xml:space="preserve">State the basis for every classification decision — CORE verse classifications need no stated reason; all others require one clause of explanation</w:t>
      </w:r>
    </w:p>
    <w:p>
      <w:pPr>
        <w:pStyle w:val="ListParagraph"/>
        <w:numPr>
          <w:ilvl w:val="0"/>
          <w:numId w:val="2"/>
        </w:numPr>
        <w:spacing w:before="40" w:after="40"/>
      </w:pPr>
      <w:r>
        <w:rPr>
          <w:rFonts w:ascii="Arial" w:cs="Arial" w:eastAsia="Arial" w:hAnsi="Arial"/>
          <w:color w:val="1A1A1A"/>
          <w:sz w:val="20"/>
          <w:szCs w:val="20"/>
        </w:rPr>
        <w:t xml:space="preserve">Flag every data quality issue — gaps and inconsistencies in the source file are data, not problems to work around</w:t>
      </w:r>
    </w:p>
    <w:p>
      <w:pPr>
        <w:pStyle w:val="ListParagraph"/>
        <w:numPr>
          <w:ilvl w:val="0"/>
          <w:numId w:val="2"/>
        </w:numPr>
        <w:spacing w:before="40" w:after="40"/>
      </w:pPr>
      <w:r>
        <w:rPr>
          <w:rFonts w:ascii="Arial" w:cs="Arial" w:eastAsia="Arial" w:hAnsi="Arial"/>
          <w:color w:val="1A1A1A"/>
          <w:sz w:val="20"/>
          <w:szCs w:val="20"/>
        </w:rPr>
        <w:t xml:space="preserve">Note every cross-registry link — even if the significance is not yet clear</w:t>
      </w:r>
    </w:p>
    <w:p>
      <w:pPr>
        <w:pStyle w:val="ListParagraph"/>
        <w:numPr>
          <w:ilvl w:val="0"/>
          <w:numId w:val="2"/>
        </w:numPr>
        <w:spacing w:before="40" w:after="40"/>
      </w:pPr>
      <w:r>
        <w:rPr>
          <w:rFonts w:ascii="Arial" w:cs="Arial" w:eastAsia="Arial" w:hAnsi="Arial"/>
          <w:color w:val="1A1A1A"/>
          <w:sz w:val="20"/>
          <w:szCs w:val="20"/>
        </w:rPr>
        <w:t xml:space="preserve">Keep all three files aligned — the JSON, Analysis MD, and Context MD must be internally consistent. The same verses classified CORE in the JSON must appear in the Context MD; the same observations in the Analysis MD must be consistent with the JSON data.</w:t>
      </w:r>
    </w:p>
    <w:p>
      <w:pPr>
        <w:pStyle w:val="ListParagraph"/>
        <w:numPr>
          <w:ilvl w:val="0"/>
          <w:numId w:val="2"/>
        </w:numPr>
        <w:spacing w:before="40" w:after="40"/>
      </w:pPr>
      <w:r>
        <w:rPr>
          <w:rFonts w:ascii="Arial" w:cs="Arial" w:eastAsia="Arial" w:hAnsi="Arial"/>
          <w:color w:val="1A1A1A"/>
          <w:sz w:val="20"/>
          <w:szCs w:val="20"/>
        </w:rPr>
        <w:t xml:space="preserve">Use transliteration only — no Hebrew or Greek script in output files</w:t>
      </w:r>
    </w:p>
    <w:p>
      <w:pPr>
        <w:pStyle w:val="ListParagraph"/>
        <w:numPr>
          <w:ilvl w:val="0"/>
          <w:numId w:val="2"/>
        </w:numPr>
        <w:spacing w:before="40" w:after="40"/>
      </w:pPr>
      <w:r>
        <w:rPr>
          <w:rFonts w:ascii="Arial" w:cs="Arial" w:eastAsia="Arial" w:hAnsi="Arial"/>
          <w:color w:val="1A1A1A"/>
          <w:sz w:val="20"/>
          <w:szCs w:val="20"/>
        </w:rPr>
        <w:t xml:space="preserve">Apply the bundling rule consistently across all three files — if verses are bundled in the JSON they must be bundled the same way in the Analysis MD and Context MD</w:t>
      </w:r>
    </w:p>
    <w:p>
      <w:pPr>
        <w:pStyle w:val="Heading2"/>
        <w:spacing w:before="280" w:after="80"/>
      </w:pPr>
      <w:r>
        <w:rPr>
          <w:rFonts w:ascii="Arial" w:cs="Arial" w:eastAsia="Arial" w:hAnsi="Arial"/>
          <w:b/>
          <w:bCs/>
          <w:color w:val="1A1A1A"/>
          <w:sz w:val="24"/>
          <w:szCs w:val="24"/>
        </w:rPr>
        <w:t xml:space="preserve">7.3 Scope discipline across the 181 words</w:t>
      </w:r>
    </w:p>
    <w:p>
      <w:pPr>
        <w:spacing w:before="60" w:after="80"/>
      </w:pPr>
      <w:r>
        <w:rPr>
          <w:rFonts w:ascii="Arial" w:cs="Arial" w:eastAsia="Arial" w:hAnsi="Arial"/>
          <w:color w:val="1A1A1A"/>
          <w:sz w:val="20"/>
          <w:szCs w:val="20"/>
        </w:rPr>
        <w:t xml:space="preserve">Scope drift is the primary quality risk across a 181-word programme. Each word is processed independently. The following rules enforce scope discipline:</w:t>
      </w:r>
    </w:p>
    <w:p>
      <w:pPr>
        <w:pStyle w:val="ListParagraph"/>
        <w:numPr>
          <w:ilvl w:val="0"/>
          <w:numId w:val="2"/>
        </w:numPr>
        <w:spacing w:before="40" w:after="40"/>
      </w:pPr>
      <w:r>
        <w:rPr>
          <w:rFonts w:ascii="Arial" w:cs="Arial" w:eastAsia="Arial" w:hAnsi="Arial"/>
          <w:color w:val="1A1A1A"/>
          <w:sz w:val="20"/>
          <w:szCs w:val="20"/>
        </w:rPr>
        <w:t xml:space="preserve">Do not carry observations, connections, or conclusions from a previous word into the current word's analysis — even when the connection is obvious</w:t>
      </w:r>
    </w:p>
    <w:p>
      <w:pPr>
        <w:pStyle w:val="ListParagraph"/>
        <w:numPr>
          <w:ilvl w:val="0"/>
          <w:numId w:val="2"/>
        </w:numPr>
        <w:spacing w:before="40" w:after="40"/>
      </w:pPr>
      <w:r>
        <w:rPr>
          <w:rFonts w:ascii="Arial" w:cs="Arial" w:eastAsia="Arial" w:hAnsi="Arial"/>
          <w:color w:val="1A1A1A"/>
          <w:sz w:val="20"/>
          <w:szCs w:val="20"/>
        </w:rPr>
        <w:t xml:space="preserve">Do not reference previous word analyses in any output file</w:t>
      </w:r>
    </w:p>
    <w:p>
      <w:pPr>
        <w:pStyle w:val="ListParagraph"/>
        <w:numPr>
          <w:ilvl w:val="0"/>
          <w:numId w:val="2"/>
        </w:numPr>
        <w:spacing w:before="40" w:after="40"/>
      </w:pPr>
      <w:r>
        <w:rPr>
          <w:rFonts w:ascii="Arial" w:cs="Arial" w:eastAsia="Arial" w:hAnsi="Arial"/>
          <w:color w:val="1A1A1A"/>
          <w:sz w:val="20"/>
          <w:szCs w:val="20"/>
        </w:rPr>
        <w:t xml:space="preserve">Do not use knowledge of the Framework B narrative to shape what you notice or emphasise in the current word's data</w:t>
      </w:r>
    </w:p>
    <w:p>
      <w:pPr>
        <w:pStyle w:val="ListParagraph"/>
        <w:numPr>
          <w:ilvl w:val="0"/>
          <w:numId w:val="2"/>
        </w:numPr>
        <w:spacing w:before="40" w:after="40"/>
      </w:pPr>
      <w:r>
        <w:rPr>
          <w:rFonts w:ascii="Arial" w:cs="Arial" w:eastAsia="Arial" w:hAnsi="Arial"/>
          <w:color w:val="1A1A1A"/>
          <w:sz w:val="20"/>
          <w:szCs w:val="20"/>
        </w:rPr>
        <w:t xml:space="preserve">If a term or verse in the current word's source file overlaps with a term or verse from a previous word's file, record it as a cross-registry link only — do not synthesise</w:t>
      </w:r>
    </w:p>
    <w:p>
      <w:pPr>
        <w:pStyle w:val="ListParagraph"/>
        <w:numPr>
          <w:ilvl w:val="0"/>
          <w:numId w:val="2"/>
        </w:numPr>
        <w:spacing w:before="40" w:after="40"/>
      </w:pPr>
      <w:r>
        <w:rPr>
          <w:rFonts w:ascii="Arial" w:cs="Arial" w:eastAsia="Arial" w:hAnsi="Arial"/>
          <w:color w:val="1A1A1A"/>
          <w:sz w:val="20"/>
          <w:szCs w:val="20"/>
        </w:rPr>
        <w:t xml:space="preserve">The Open Questions section is the only place where connections beyond the current word are acknowledged — and only as unanswered questions, not as observations</w:t>
      </w:r>
    </w:p>
    <w:p>
      <w:pPr>
        <w:pStyle w:val="Heading2"/>
        <w:spacing w:before="280" w:after="80"/>
      </w:pPr>
      <w:r>
        <w:rPr>
          <w:rFonts w:ascii="Arial" w:cs="Arial" w:eastAsia="Arial" w:hAnsi="Arial"/>
          <w:b/>
          <w:bCs/>
          <w:color w:val="1A1A1A"/>
          <w:sz w:val="24"/>
          <w:szCs w:val="24"/>
        </w:rPr>
        <w:t xml:space="preserve">7.4 Handling sparse or absent data</w:t>
      </w:r>
    </w:p>
    <w:p>
      <w:pPr>
        <w:spacing w:before="60" w:after="80"/>
      </w:pPr>
      <w:r>
        <w:rPr>
          <w:rFonts w:ascii="Arial" w:cs="Arial" w:eastAsia="Arial" w:hAnsi="Arial"/>
          <w:color w:val="1A1A1A"/>
          <w:sz w:val="20"/>
          <w:szCs w:val="20"/>
        </w:rPr>
        <w:t xml:space="preserve">Some terms will have thin verse coverage, absent word analysis blocks, or occurrence counts of 1–2. Do not treat thin data as equivalent to rich data. In the JSON, populate what is present and use null for fields that cannot be filled from the source. In the Analysis MD, note the thinness explicitly and restrict observations to what the available data actually supports. In the Context MD, record what the verse text itself states — if surrounding context is absent from the source file, state: surrounding context not available in source file.</w:t>
      </w:r>
    </w:p>
    <w:p>
      <w:pPr>
        <w:pStyle w:val="Heading2"/>
        <w:spacing w:before="280" w:after="80"/>
      </w:pPr>
      <w:r>
        <w:rPr>
          <w:rFonts w:ascii="Arial" w:cs="Arial" w:eastAsia="Arial" w:hAnsi="Arial"/>
          <w:b/>
          <w:bCs/>
          <w:color w:val="1A1A1A"/>
          <w:sz w:val="24"/>
          <w:szCs w:val="24"/>
        </w:rPr>
        <w:t xml:space="preserve">7.5 Handling ambiguity in the source data</w:t>
      </w:r>
    </w:p>
    <w:p>
      <w:pPr>
        <w:spacing w:before="60" w:after="80"/>
      </w:pPr>
      <w:r>
        <w:rPr>
          <w:rFonts w:ascii="Arial" w:cs="Arial" w:eastAsia="Arial" w:hAnsi="Arial"/>
          <w:color w:val="1A1A1A"/>
          <w:sz w:val="20"/>
          <w:szCs w:val="20"/>
        </w:rPr>
        <w:t xml:space="preserve">Where the source file contains analyst commentary, inference flags, or uncertainty notes in the word analysis block, record these in the data quality flags. Do not resolve the ambiguity — preserve it. Phase 2 will determine whether it matters.</w:t>
      </w:r>
    </w:p>
    <w:p>
      <w:pPr>
        <w:pStyle w:val="Heading2"/>
        <w:spacing w:before="280" w:after="80"/>
      </w:pPr>
      <w:r>
        <w:rPr>
          <w:rFonts w:ascii="Arial" w:cs="Arial" w:eastAsia="Arial" w:hAnsi="Arial"/>
          <w:b/>
          <w:bCs/>
          <w:color w:val="1A1A1A"/>
          <w:sz w:val="24"/>
          <w:szCs w:val="24"/>
        </w:rPr>
        <w:t xml:space="preserve">7.6 Handling term consolidation</w:t>
      </w:r>
    </w:p>
    <w:p>
      <w:pPr>
        <w:spacing w:before="60" w:after="80"/>
      </w:pPr>
      <w:r>
        <w:rPr>
          <w:rFonts w:ascii="Arial" w:cs="Arial" w:eastAsia="Arial" w:hAnsi="Arial"/>
          <w:color w:val="1A1A1A"/>
          <w:sz w:val="20"/>
          <w:szCs w:val="20"/>
        </w:rPr>
        <w:t xml:space="preserve">Where the STEP file divides a single lexeme into multiple sub-entries (e.g. the same root appearing under H2342A, H2342B, H2342C with identical occurrence counts and meaning sections), these may be consolidated into a single term entry in the JSON. The consolidation must be recorded as a CONSOLIDATION_NOTE in the data quality flags. The note must state which sub-entries were consolidated and why. Sub-entries that are genuinely distinct lemmas must not be consolidated.</w:t>
      </w:r>
    </w:p>
    <w:p>
      <w:pPr>
        <w:pStyle w:val="Heading1"/>
        <w:spacing w:before="360" w:after="120"/>
      </w:pPr>
      <w:r>
        <w:rPr>
          <w:rFonts w:ascii="Arial" w:cs="Arial" w:eastAsia="Arial" w:hAnsi="Arial"/>
          <w:b/>
          <w:bCs/>
          <w:color w:val="2E5FA3"/>
          <w:sz w:val="28"/>
          <w:szCs w:val="28"/>
        </w:rPr>
        <w:t xml:space="preserve">8. Pre-Submission Quality Checklist</w:t>
      </w:r>
    </w:p>
    <w:p>
      <w:pPr>
        <w:spacing w:before="60" w:after="80"/>
      </w:pPr>
      <w:r>
        <w:rPr>
          <w:rFonts w:ascii="Arial" w:cs="Arial" w:eastAsia="Arial" w:hAnsi="Arial"/>
          <w:color w:val="1A1A1A"/>
          <w:sz w:val="20"/>
          <w:szCs w:val="20"/>
        </w:rPr>
        <w:t xml:space="preserve">Before finalising any word's three output files, verify each item:</w:t>
      </w:r>
    </w:p>
    <w:p>
      <w:pPr>
        <w:spacing w:before="0" w:after="0"/>
      </w:pPr>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2E5FA3"/>
                <w:sz w:val="16"/>
                <w:szCs w:val="16"/>
              </w:rPr>
              <w:t xml:space="preserve">JSON</w:t>
            </w:r>
          </w:p>
        </w:tc>
        <w:tc>
          <w:tcPr>
            <w:tcW w:type="dxa" w:w="8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Every term in the STEP related word list has an entry in the term inventory</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2E5FA3"/>
                <w:sz w:val="16"/>
                <w:szCs w:val="16"/>
              </w:rPr>
              <w:t xml:space="preserve">JSON</w:t>
            </w:r>
          </w:p>
        </w:tc>
        <w:tc>
          <w:tcPr>
            <w:tcW w:type="dxa" w:w="8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Every verse in the source file appears in the verse classification — individually or bundled</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2E5FA3"/>
                <w:sz w:val="16"/>
                <w:szCs w:val="16"/>
              </w:rPr>
              <w:t xml:space="preserve">JSON</w:t>
            </w:r>
          </w:p>
        </w:tc>
        <w:tc>
          <w:tcPr>
            <w:tcW w:type="dxa" w:w="8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No field contains data not traceable to the source file</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2E5FA3"/>
                <w:sz w:val="16"/>
                <w:szCs w:val="16"/>
              </w:rPr>
              <w:t xml:space="preserve">JSON</w:t>
            </w:r>
          </w:p>
        </w:tc>
        <w:tc>
          <w:tcPr>
            <w:tcW w:type="dxa" w:w="8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All data quality flags are recorded</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2E5FA3"/>
                <w:sz w:val="16"/>
                <w:szCs w:val="16"/>
              </w:rPr>
              <w:t xml:space="preserve">MD (Analysis)</w:t>
            </w:r>
          </w:p>
        </w:tc>
        <w:tc>
          <w:tcPr>
            <w:tcW w:type="dxa" w:w="8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Every term has a prose section with all four sub-headings</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2E5FA3"/>
                <w:sz w:val="16"/>
                <w:szCs w:val="16"/>
              </w:rPr>
              <w:t xml:space="preserve">MD (Analysis)</w:t>
            </w:r>
          </w:p>
        </w:tc>
        <w:tc>
          <w:tcPr>
            <w:tcW w:type="dxa" w:w="8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Open Questions are genuinely open — none imply a Framework B answer</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2E5FA3"/>
                <w:sz w:val="16"/>
                <w:szCs w:val="16"/>
              </w:rPr>
              <w:t xml:space="preserve">MD (Analysis)</w:t>
            </w:r>
          </w:p>
        </w:tc>
        <w:tc>
          <w:tcPr>
            <w:tcW w:type="dxa" w:w="8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No Framework B vocabulary appears anywhere in the file</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2E5FA3"/>
                <w:sz w:val="16"/>
                <w:szCs w:val="16"/>
              </w:rPr>
              <w:t xml:space="preserve">MD (Context)</w:t>
            </w:r>
          </w:p>
        </w:tc>
        <w:tc>
          <w:tcPr>
            <w:tcW w:type="dxa" w:w="8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Every CORE and EXTENDED verse appears in exactly one record</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2E5FA3"/>
                <w:sz w:val="16"/>
                <w:szCs w:val="16"/>
              </w:rPr>
              <w:t xml:space="preserve">MD (Context)</w:t>
            </w:r>
          </w:p>
        </w:tc>
        <w:tc>
          <w:tcPr>
            <w:tcW w:type="dxa" w:w="8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Every record has all required fields populated</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2E5FA3"/>
                <w:sz w:val="16"/>
                <w:szCs w:val="16"/>
              </w:rPr>
              <w:t xml:space="preserve">MD (Context)</w:t>
            </w:r>
          </w:p>
        </w:tc>
        <w:tc>
          <w:tcPr>
            <w:tcW w:type="dxa" w:w="8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No conclusions, no 'therefore', no Framework B vocabulary</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2E5FA3"/>
                <w:sz w:val="16"/>
                <w:szCs w:val="16"/>
              </w:rPr>
              <w:t xml:space="preserve">ALL</w:t>
            </w:r>
          </w:p>
        </w:tc>
        <w:tc>
          <w:tcPr>
            <w:tcW w:type="dxa" w:w="8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Bundling is consistent across all three files</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2E5FA3"/>
                <w:sz w:val="16"/>
                <w:szCs w:val="16"/>
              </w:rPr>
              <w:t xml:space="preserve">ALL</w:t>
            </w:r>
          </w:p>
        </w:tc>
        <w:tc>
          <w:tcPr>
            <w:tcW w:type="dxa" w:w="8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Transliteration only — no script characters</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2E5FA3"/>
                <w:sz w:val="16"/>
                <w:szCs w:val="16"/>
              </w:rPr>
              <w:t xml:space="preserve">ALL</w:t>
            </w:r>
          </w:p>
        </w:tc>
        <w:tc>
          <w:tcPr>
            <w:tcW w:type="dxa" w:w="8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A1A1A"/>
                <w:sz w:val="20"/>
                <w:szCs w:val="20"/>
              </w:rPr>
              <w:t xml:space="preserve">Content of all three files is internally consistent</w:t>
            </w:r>
          </w:p>
        </w:tc>
      </w:tr>
    </w:tbl>
    <w:p>
      <w:pPr>
        <w:spacing w:before="0" w:after="0"/>
      </w:pPr>
      <w:r>
        <w:rPr>
          <w:rFonts w:ascii="Arial" w:cs="Arial" w:eastAsia="Arial" w:hAnsi="Arial"/>
          <w:sz w:val="10"/>
          <w:szCs w:val="10"/>
        </w:rPr>
        <w:t xml:space="preserve"/>
      </w:r>
    </w:p>
    <w:p>
      <w:pPr>
        <w:spacing w:before="0" w:after="0"/>
      </w:pPr>
      <w:r>
        <w:rPr>
          <w:rFonts w:ascii="Arial" w:cs="Arial" w:eastAsia="Arial" w:hAnsi="Arial"/>
          <w:sz w:val="10"/>
          <w:szCs w:val="10"/>
        </w:rPr>
        <w:t xml:space="preserve"/>
      </w:r>
    </w:p>
    <w:p>
      <w:pPr>
        <w:pBdr>
          <w:bottom w:val="single" w:color="2E5FA3" w:sz="6" w:space="1"/>
        </w:pBdr>
        <w:spacing w:before="120" w:after="120"/>
      </w:pPr>
      <w:r>
        <w:rPr>
          <w:rFonts w:ascii="Arial" w:cs="Arial" w:eastAsia="Arial" w:hAnsi="Arial"/>
          <w:sz w:val="4"/>
          <w:szCs w:val="4"/>
        </w:rPr>
        <w:t xml:space="preserve"/>
      </w:r>
    </w:p>
    <w:p>
      <w:pPr>
        <w:spacing w:before="80" w:after="0"/>
      </w:pPr>
      <w:r>
        <w:rPr>
          <w:rFonts w:ascii="Arial" w:cs="Arial" w:eastAsia="Arial" w:hAnsi="Arial"/>
          <w:color w:val="888888"/>
          <w:sz w:val="20"/>
          <w:szCs w:val="20"/>
        </w:rPr>
        <w:t xml:space="preserve">Framework B — Phase 1 Word Analysis Specification  |  Version 2  |  06/03/2026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2E5FA3"/>
      <w:sz w:val="28"/>
      <w:szCs w:val="28"/>
    </w:rPr>
  </w:style>
  <w:style w:type="paragraph" w:styleId="Heading2">
    <w:name w:val="Heading 2"/>
    <w:basedOn w:val="Normal"/>
    <w:next w:val="Normal"/>
    <w:qFormat/>
    <w:pPr>
      <w:spacing w:before="280" w:after="80"/>
      <w:outlineLvl w:val="1"/>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2026-03-06T13:40:32.154Z</dcterms:created>
  <dcterms:modified xsi:type="dcterms:W3CDTF">2026-03-06T13:40:32.155Z</dcterms:modified>
</cp:coreProperties>
</file>

<file path=docProps/custom.xml><?xml version="1.0" encoding="utf-8"?>
<Properties xmlns="http://schemas.openxmlformats.org/officeDocument/2006/custom-properties" xmlns:vt="http://schemas.openxmlformats.org/officeDocument/2006/docPropsVTypes"/>
</file>