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40"/>
          <w:szCs w:val="40"/>
        </w:rPr>
        <w:t xml:space="preserve">FRAMEWORK B — SOUL WORD ANALYSIS PROGRAMME</w:t>
      </w:r>
    </w:p>
    <w:p>
      <w:pPr>
        <w:spacing w:after="120"/>
        <w:jc w:val="center"/>
      </w:pPr>
      <w:r>
        <w:rPr>
          <w:rFonts w:ascii="Arial" w:cs="Arial" w:eastAsia="Arial" w:hAnsi="Arial"/>
          <w:color w:val="2E75B6"/>
          <w:sz w:val="28"/>
          <w:szCs w:val="28"/>
        </w:rPr>
        <w:t xml:space="preserve">Full Session Continuity Document — Version 2</w:t>
      </w:r>
    </w:p>
    <w:p>
      <w:pPr>
        <w:spacing w:after="80"/>
        <w:jc w:val="center"/>
      </w:pPr>
      <w:r>
        <w:rPr>
          <w:rFonts w:ascii="Arial" w:cs="Arial" w:eastAsia="Arial" w:hAnsi="Arial"/>
          <w:i/>
          <w:iCs/>
          <w:sz w:val="24"/>
          <w:szCs w:val="24"/>
        </w:rPr>
        <w:t xml:space="preserve">Analyst: Leroux  |  Session Date: 05/03/2026</w:t>
      </w:r>
    </w:p>
    <w:p>
      <w:pPr>
        <w:spacing w:after="80"/>
        <w:jc w:val="center"/>
      </w:pPr>
      <w:r>
        <w:rPr>
          <w:rFonts w:ascii="Arial" w:cs="Arial" w:eastAsia="Arial" w:hAnsi="Arial"/>
          <w:i/>
          <w:iCs/>
          <w:color w:val="808080"/>
          <w:sz w:val="22"/>
          <w:szCs w:val="22"/>
        </w:rPr>
        <w:t xml:space="preserve">Supersedes: WA-session-continuity-2026-03-05.docx (Version 1)</w:t>
      </w:r>
    </w:p>
    <w:p>
      <w:pPr>
        <w:spacing w:after="80"/>
        <w:jc w:val="center"/>
      </w:pPr>
      <w:r>
        <w:rPr>
          <w:rFonts w:ascii="Arial" w:cs="Arial" w:eastAsia="Arial" w:hAnsi="Arial"/>
          <w:i/>
          <w:iCs/>
          <w:color w:val="606060"/>
          <w:sz w:val="22"/>
          <w:szCs w:val="22"/>
        </w:rPr>
        <w:t xml:space="preserve">Purpose: Complete record of all decisions, findings, open questions, and next steps</w:t>
      </w:r>
    </w:p>
    <w:p>
      <w:pPr>
        <w:spacing w:after="80"/>
        <w:jc w:val="center"/>
      </w:pPr>
      <w:r>
        <w:rPr>
          <w:rFonts w:ascii="Arial" w:cs="Arial" w:eastAsia="Arial" w:hAnsi="Arial"/>
          <w:i/>
          <w:iCs/>
          <w:color w:val="606060"/>
          <w:sz w:val="22"/>
          <w:szCs w:val="22"/>
        </w:rPr>
        <w:t xml:space="preserve">to allow full resumption of work in a new session with no loss of context.</w:t>
      </w:r>
    </w:p>
    <w:p>
      <w:pPr>
        <w:pBdr>
          <w:bottom w:val="single" w:color="2E75B6" w:sz="6" w:space="1"/>
        </w:pBdr>
        <w:spacing w:after="160"/>
      </w:pPr>
    </w:p>
    <w:p>
      <w:pPr>
        <w:pStyle w:val="Heading1"/>
      </w:pPr>
      <w:r>
        <w:rPr>
          <w:rFonts w:ascii="Arial" w:cs="Arial" w:eastAsia="Arial" w:hAnsi="Arial"/>
          <w:b/>
          <w:bCs/>
          <w:color w:val="1F3864"/>
          <w:sz w:val="32"/>
          <w:szCs w:val="32"/>
        </w:rPr>
        <w:t xml:space="preserve">1. Research Programme Overview</w:t>
      </w:r>
    </w:p>
    <w:p>
      <w:pPr>
        <w:pStyle w:val="Heading2"/>
      </w:pPr>
      <w:r>
        <w:rPr>
          <w:rFonts w:ascii="Arial" w:cs="Arial" w:eastAsia="Arial" w:hAnsi="Arial"/>
          <w:b/>
          <w:bCs/>
          <w:color w:val="2E75B6"/>
          <w:sz w:val="26"/>
          <w:szCs w:val="26"/>
        </w:rPr>
        <w:t xml:space="preserve">1.1 Programme Identity</w:t>
      </w:r>
    </w:p>
    <w:p>
      <w:pPr>
        <w:spacing w:after="100"/>
      </w:pPr>
      <w:r>
        <w:rPr>
          <w:rFonts w:ascii="Arial" w:cs="Arial" w:eastAsia="Arial" w:hAnsi="Arial"/>
          <w:b/>
          <w:bCs/>
          <w:sz w:val="22"/>
          <w:szCs w:val="22"/>
        </w:rPr>
        <w:t xml:space="preserve">Programme: </w:t>
      </w:r>
      <w:r>
        <w:rPr>
          <w:rFonts w:ascii="Arial" w:cs="Arial" w:eastAsia="Arial" w:hAnsi="Arial"/>
          <w:sz w:val="22"/>
          <w:szCs w:val="22"/>
        </w:rPr>
        <w:t xml:space="preserve">Framework B — Spirit, Soul and Body Research Programme</w:t>
      </w:r>
    </w:p>
    <w:p>
      <w:pPr>
        <w:spacing w:after="100"/>
      </w:pPr>
      <w:r>
        <w:rPr>
          <w:rFonts w:ascii="Arial" w:cs="Arial" w:eastAsia="Arial" w:hAnsi="Arial"/>
          <w:b/>
          <w:bCs/>
          <w:sz w:val="22"/>
          <w:szCs w:val="22"/>
        </w:rPr>
        <w:t xml:space="preserve">Sub-programme: </w:t>
      </w:r>
      <w:r>
        <w:rPr>
          <w:rFonts w:ascii="Arial" w:cs="Arial" w:eastAsia="Arial" w:hAnsi="Arial"/>
          <w:sz w:val="22"/>
          <w:szCs w:val="22"/>
        </w:rPr>
        <w:t xml:space="preserve">Phase 1 Individual Word Analysis (Soul Word Analysis Cards)</w:t>
      </w:r>
    </w:p>
    <w:p>
      <w:pPr>
        <w:spacing w:after="100"/>
      </w:pPr>
      <w:r>
        <w:rPr>
          <w:rFonts w:ascii="Arial" w:cs="Arial" w:eastAsia="Arial" w:hAnsi="Arial"/>
          <w:b/>
          <w:bCs/>
          <w:sz w:val="22"/>
          <w:szCs w:val="22"/>
        </w:rPr>
        <w:t xml:space="preserve">Analyst: </w:t>
      </w:r>
      <w:r>
        <w:rPr>
          <w:rFonts w:ascii="Arial" w:cs="Arial" w:eastAsia="Arial" w:hAnsi="Arial"/>
          <w:sz w:val="22"/>
          <w:szCs w:val="22"/>
        </w:rPr>
        <w:t xml:space="preserve">Leroux — Bible scholar, writer, educator; Hebrew and Greek; neuroscience and DNA science background</w:t>
      </w:r>
    </w:p>
    <w:p>
      <w:pPr>
        <w:spacing w:after="100"/>
      </w:pPr>
      <w:r>
        <w:rPr>
          <w:rFonts w:ascii="Arial" w:cs="Arial" w:eastAsia="Arial" w:hAnsi="Arial"/>
          <w:b/>
          <w:bCs/>
          <w:sz w:val="22"/>
          <w:szCs w:val="22"/>
        </w:rPr>
        <w:t xml:space="preserve">Total Word Population: </w:t>
      </w:r>
      <w:r>
        <w:rPr>
          <w:rFonts w:ascii="Arial" w:cs="Arial" w:eastAsia="Arial" w:hAnsi="Arial"/>
          <w:sz w:val="22"/>
          <w:szCs w:val="22"/>
        </w:rPr>
        <w:t xml:space="preserve">181 candidate words (unsorted, unclassified — see Section 2.1)</w:t>
      </w:r>
    </w:p>
    <w:p>
      <w:pPr>
        <w:spacing w:after="100"/>
      </w:pPr>
      <w:r>
        <w:rPr>
          <w:rFonts w:ascii="Arial" w:cs="Arial" w:eastAsia="Arial" w:hAnsi="Arial"/>
          <w:b/>
          <w:bCs/>
          <w:sz w:val="22"/>
          <w:szCs w:val="22"/>
        </w:rPr>
        <w:t xml:space="preserve">Output Prefix: </w:t>
      </w:r>
      <w:r>
        <w:rPr>
          <w:rFonts w:ascii="Arial" w:cs="Arial" w:eastAsia="Arial" w:hAnsi="Arial"/>
          <w:sz w:val="22"/>
          <w:szCs w:val="22"/>
        </w:rPr>
        <w:t xml:space="preserve">WA-</w:t>
      </w:r>
    </w:p>
    <w:p>
      <w:pPr>
        <w:spacing w:after="100"/>
      </w:pPr>
      <w:r>
        <w:rPr>
          <w:rFonts w:ascii="Arial" w:cs="Arial" w:eastAsia="Arial" w:hAnsi="Arial"/>
          <w:b/>
          <w:bCs/>
          <w:sz w:val="22"/>
          <w:szCs w:val="22"/>
        </w:rPr>
        <w:t xml:space="preserve">Filename convention: </w:t>
      </w:r>
      <w:r>
        <w:rPr>
          <w:rFonts w:ascii="Arial" w:cs="Arial" w:eastAsia="Arial" w:hAnsi="Arial"/>
          <w:sz w:val="22"/>
          <w:szCs w:val="22"/>
        </w:rPr>
        <w:t xml:space="preserve">[Prefix]-[description max 30 chars]-[Version if applicable]-[yyyy-mm-dd]</w:t>
      </w:r>
    </w:p>
    <w:p>
      <w:pPr>
        <w:spacing w:after="80"/>
      </w:pPr>
      <w:r>
        <w:t xml:space="preserve"/>
      </w:r>
    </w:p>
    <w:p>
      <w:pPr>
        <w:pStyle w:val="Heading2"/>
      </w:pPr>
      <w:r>
        <w:rPr>
          <w:rFonts w:ascii="Arial" w:cs="Arial" w:eastAsia="Arial" w:hAnsi="Arial"/>
          <w:b/>
          <w:bCs/>
          <w:color w:val="2E75B6"/>
          <w:sz w:val="26"/>
          <w:szCs w:val="26"/>
        </w:rPr>
        <w:t xml:space="preserve">1.2 Definition of Inner Being Characteristics (Evaluative Filter)</w:t>
      </w:r>
    </w:p>
    <w:p>
      <w:pPr>
        <w:spacing w:after="120"/>
      </w:pPr>
      <w:r>
        <w:rPr>
          <w:rFonts w:ascii="Arial" w:cs="Arial" w:eastAsia="Arial" w:hAnsi="Arial"/>
          <w:sz w:val="22"/>
          <w:szCs w:val="22"/>
        </w:rPr>
        <w:t xml:space="preserve">The following definition was developed as the primary evaluative filter for determining whether a word qualifies as an inner being characteristic. It is a working definition for word extraction and analysis — not a theological definition of the soul or spirit.</w:t>
      </w:r>
    </w:p>
    <w:p>
      <w:pPr>
        <w:spacing w:after="80"/>
      </w:pPr>
      <w:r>
        <w:t xml:space="preserve"/>
      </w:r>
    </w:p>
    <w:p>
      <w:pPr>
        <w:spacing w:after="100"/>
        <w:ind w:left="720"/>
      </w:pPr>
      <w:r>
        <w:rPr>
          <w:rFonts w:ascii="Arial" w:cs="Arial" w:eastAsia="Arial" w:hAnsi="Arial"/>
          <w:i/>
          <w:iCs/>
          <w:sz w:val="22"/>
          <w:szCs w:val="22"/>
        </w:rPr>
        <w:t xml:space="preserve">"Inner being characteristics are the non-physical, internal states, capacities, and expressions that constitute a person's invisible life — encompassing how a person thinks, feels, chooses, relates, and orients themselves toward meaning, others, and God."</w:t>
      </w:r>
    </w:p>
    <w:p>
      <w:pPr>
        <w:spacing w:after="80"/>
      </w:pPr>
      <w:r>
        <w:t xml:space="preserve"/>
      </w:r>
    </w:p>
    <w:p>
      <w:pPr>
        <w:spacing w:after="120"/>
      </w:pPr>
      <w:r>
        <w:rPr>
          <w:rFonts w:ascii="Arial" w:cs="Arial" w:eastAsia="Arial" w:hAnsi="Arial"/>
          <w:sz w:val="22"/>
          <w:szCs w:val="22"/>
        </w:rPr>
        <w:t xml:space="preserve">Key principles governing this definition:</w:t>
      </w:r>
    </w:p>
    <w:p>
      <w:pPr>
        <w:spacing w:after="80"/>
        <w:ind w:left="720" w:hanging="360"/>
      </w:pPr>
      <w:r>
        <w:rPr>
          <w:rFonts w:ascii="Arial" w:cs="Arial" w:eastAsia="Arial" w:hAnsi="Arial"/>
          <w:sz w:val="22"/>
          <w:szCs w:val="22"/>
        </w:rPr>
        <w:t xml:space="preserve">• Inner being = spirit + soul (the complete non-physical person). Soulish = what belongs specifically to the soul's domain. All soulish characteristics are inner being, but not all inner being is soulish.</w:t>
      </w:r>
    </w:p>
    <w:p>
      <w:pPr>
        <w:spacing w:after="80"/>
        <w:ind w:left="720" w:hanging="360"/>
      </w:pPr>
      <w:r>
        <w:rPr>
          <w:rFonts w:ascii="Arial" w:cs="Arial" w:eastAsia="Arial" w:hAnsi="Arial"/>
          <w:sz w:val="22"/>
          <w:szCs w:val="22"/>
        </w:rPr>
        <w:t xml:space="preserve">• Five functional domains embedded in the definition: thinking, feeling, choosing, relating, orienting toward meaning/others/God.</w:t>
      </w:r>
    </w:p>
    <w:p>
      <w:pPr>
        <w:spacing w:after="80"/>
        <w:ind w:left="720" w:hanging="360"/>
      </w:pPr>
      <w:r>
        <w:rPr>
          <w:rFonts w:ascii="Arial" w:cs="Arial" w:eastAsia="Arial" w:hAnsi="Arial"/>
          <w:sz w:val="22"/>
          <w:szCs w:val="22"/>
        </w:rPr>
        <w:t xml:space="preserve">• Deliberate inclusion principle: if a word sits on the boundary, include and flag rather than silently omit. Completeness at the cost of some borderline entries — reviewable later.</w:t>
      </w:r>
    </w:p>
    <w:p>
      <w:pPr>
        <w:spacing w:after="80"/>
        <w:ind w:left="720" w:hanging="360"/>
      </w:pPr>
      <w:r>
        <w:rPr>
          <w:rFonts w:ascii="Arial" w:cs="Arial" w:eastAsia="Arial" w:hAnsi="Arial"/>
          <w:sz w:val="22"/>
          <w:szCs w:val="22"/>
        </w:rPr>
        <w:t xml:space="preserve">• Physical or bodily characteristics are excluded unless used to express an internal state (e.g. groaning qualifies because Scripture uses it to express an internal spiritual or emotional state).</w:t>
      </w:r>
    </w:p>
    <w:p>
      <w:pPr>
        <w:spacing w:after="80"/>
      </w:pPr>
      <w:r>
        <w:t xml:space="preserve"/>
      </w:r>
    </w:p>
    <w:p>
      <w:pPr>
        <w:pStyle w:val="Heading2"/>
      </w:pPr>
      <w:r>
        <w:rPr>
          <w:rFonts w:ascii="Arial" w:cs="Arial" w:eastAsia="Arial" w:hAnsi="Arial"/>
          <w:b/>
          <w:bCs/>
          <w:color w:val="2E75B6"/>
          <w:sz w:val="26"/>
          <w:szCs w:val="26"/>
        </w:rPr>
        <w:t xml:space="preserve">1.3 Study Methodology</w:t>
      </w:r>
    </w:p>
    <w:p>
      <w:pPr>
        <w:spacing w:after="120"/>
      </w:pPr>
      <w:r>
        <w:rPr>
          <w:rFonts w:ascii="Arial" w:cs="Arial" w:eastAsia="Arial" w:hAnsi="Arial"/>
          <w:sz w:val="22"/>
          <w:szCs w:val="22"/>
        </w:rPr>
        <w:t xml:space="preserve">The methodology strictly differentiates:</w:t>
      </w:r>
    </w:p>
    <w:p>
      <w:pPr>
        <w:spacing w:after="80"/>
        <w:ind w:left="720" w:hanging="360"/>
      </w:pPr>
      <w:r>
        <w:rPr>
          <w:rFonts w:ascii="Arial" w:cs="Arial" w:eastAsia="Arial" w:hAnsi="Arial"/>
          <w:sz w:val="22"/>
          <w:szCs w:val="22"/>
        </w:rPr>
        <w:t xml:space="preserve">• Data collection and recording — observation of what the text says</w:t>
      </w:r>
    </w:p>
    <w:p>
      <w:pPr>
        <w:spacing w:after="80"/>
        <w:ind w:left="720" w:hanging="360"/>
      </w:pPr>
      <w:r>
        <w:rPr>
          <w:rFonts w:ascii="Arial" w:cs="Arial" w:eastAsia="Arial" w:hAnsi="Arial"/>
          <w:sz w:val="22"/>
          <w:szCs w:val="22"/>
        </w:rPr>
        <w:t xml:space="preserve">• Analysis of data — interpretation of what the data means</w:t>
      </w:r>
    </w:p>
    <w:p>
      <w:pPr>
        <w:spacing w:after="120"/>
      </w:pPr>
      <w:r>
        <w:rPr>
          <w:rFonts w:ascii="Arial" w:cs="Arial" w:eastAsia="Arial" w:hAnsi="Arial"/>
          <w:sz w:val="22"/>
          <w:szCs w:val="22"/>
        </w:rPr>
        <w:t xml:space="preserve">These must not be mixed prematurely. Phase 1 analysis produces data that becomes input for Phase 2 analysis. Observation, interpretation, and reflection are clearly distinguished throughout.</w:t>
      </w:r>
    </w:p>
    <w:p>
      <w:pPr>
        <w:spacing w:after="120"/>
      </w:pPr>
      <w:r>
        <w:rPr>
          <w:rFonts w:ascii="Arial" w:cs="Arial" w:eastAsia="Arial" w:hAnsi="Arial"/>
          <w:sz w:val="22"/>
          <w:szCs w:val="22"/>
        </w:rPr>
        <w:t xml:space="preserve">Grounding rule: all analysis is strictly grounded in the text. External sources not introduced unless explicitly invited. The assistant does not speculate or guess — flags uncertainty and asks for clarification.</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2. The 181 Words — Nature and Classification</w:t>
      </w:r>
    </w:p>
    <w:p>
      <w:pPr>
        <w:pStyle w:val="Heading2"/>
      </w:pPr>
      <w:r>
        <w:rPr>
          <w:rFonts w:ascii="Arial" w:cs="Arial" w:eastAsia="Arial" w:hAnsi="Arial"/>
          <w:b/>
          <w:bCs/>
          <w:color w:val="2E75B6"/>
          <w:sz w:val="26"/>
          <w:szCs w:val="26"/>
        </w:rPr>
        <w:t xml:space="preserve">2.1 What the 181 Words Are</w:t>
      </w:r>
    </w:p>
    <w:p>
      <w:pPr>
        <w:spacing w:after="120"/>
      </w:pPr>
      <w:r>
        <w:rPr>
          <w:rFonts w:ascii="Arial" w:cs="Arial" w:eastAsia="Arial" w:hAnsi="Arial"/>
          <w:sz w:val="22"/>
          <w:szCs w:val="22"/>
        </w:rPr>
        <w:t xml:space="preserve">The 181 words are an unsorted, unclassified working population of candidate inner being words — not a confirmed final list. They were assembled as candidates through a discovery-driven extraction process, not pre-sorted into categories. The word analysis programme is therefore doing two things simultaneously for each word:</w:t>
      </w:r>
    </w:p>
    <w:p>
      <w:pPr>
        <w:spacing w:after="80"/>
        <w:ind w:left="720" w:hanging="360"/>
      </w:pPr>
      <w:r>
        <w:rPr>
          <w:rFonts w:ascii="Arial" w:cs="Arial" w:eastAsia="Arial" w:hAnsi="Arial"/>
          <w:sz w:val="22"/>
          <w:szCs w:val="22"/>
        </w:rPr>
        <w:t xml:space="preserve">1. Validating whether the word genuinely qualifies as an inner being characteristic under the definition above.</w:t>
      </w:r>
    </w:p>
    <w:p>
      <w:pPr>
        <w:spacing w:after="80"/>
        <w:ind w:left="720" w:hanging="360"/>
      </w:pPr>
      <w:r>
        <w:rPr>
          <w:rFonts w:ascii="Arial" w:cs="Arial" w:eastAsia="Arial" w:hAnsi="Arial"/>
          <w:sz w:val="22"/>
          <w:szCs w:val="22"/>
        </w:rPr>
        <w:t xml:space="preserve">2. For words that qualify, characterising how the Bible understands and expresses that inner state — including dimensions the English translation misses or flattens.</w:t>
      </w:r>
    </w:p>
    <w:p>
      <w:pPr>
        <w:spacing w:after="80"/>
      </w:pPr>
      <w:r>
        <w:t xml:space="preserve"/>
      </w:r>
    </w:p>
    <w:p>
      <w:pPr>
        <w:pStyle w:val="Heading2"/>
      </w:pPr>
      <w:r>
        <w:rPr>
          <w:rFonts w:ascii="Arial" w:cs="Arial" w:eastAsia="Arial" w:hAnsi="Arial"/>
          <w:b/>
          <w:bCs/>
          <w:color w:val="2E75B6"/>
          <w:sz w:val="26"/>
          <w:szCs w:val="26"/>
        </w:rPr>
        <w:t xml:space="preserve">2.2 Three Classification Categories (Emerging from Review of Word Extracts)</w:t>
      </w:r>
    </w:p>
    <w:p>
      <w:pPr>
        <w:spacing w:after="120"/>
      </w:pPr>
      <w:r>
        <w:rPr>
          <w:rFonts w:ascii="Arial" w:cs="Arial" w:eastAsia="Arial" w:hAnsi="Arial"/>
          <w:sz w:val="22"/>
          <w:szCs w:val="22"/>
        </w:rPr>
        <w:t xml:space="preserve">Based on review of 8 word extracts (Abomination, Agony, Ambition, Anger, Anguish, Anointing, Grief, Humility), three classification categories are emerging:</w:t>
      </w:r>
    </w:p>
    <w:p>
      <w:pPr>
        <w:spacing w:after="80"/>
      </w:pPr>
      <w:r>
        <w:t xml:space="preserve"/>
      </w:r>
    </w:p>
    <w:p>
      <w:pPr>
        <w:pStyle w:val="Heading3"/>
      </w:pPr>
      <w:r>
        <w:rPr>
          <w:rFonts w:ascii="Arial" w:cs="Arial" w:eastAsia="Arial" w:hAnsi="Arial"/>
          <w:b/>
          <w:bCs/>
          <w:color w:val="404040"/>
          <w:sz w:val="24"/>
          <w:szCs w:val="24"/>
        </w:rPr>
        <w:t xml:space="preserve">Category A — Direct Inner Being Characteristic</w:t>
      </w:r>
    </w:p>
    <w:p>
      <w:pPr>
        <w:spacing w:after="120"/>
      </w:pPr>
      <w:r>
        <w:rPr>
          <w:rFonts w:ascii="Arial" w:cs="Arial" w:eastAsia="Arial" w:hAnsi="Arial"/>
          <w:sz w:val="22"/>
          <w:szCs w:val="22"/>
        </w:rPr>
        <w:t xml:space="preserve">The word names a state that is unambiguously internal, non-physical, and falls within the five functional domains of the definition. The STEP data shows the word used consistently with human subjects experiencing something internally.</w:t>
      </w:r>
    </w:p>
    <w:p>
      <w:pPr>
        <w:spacing w:after="120"/>
      </w:pPr>
      <w:r>
        <w:rPr>
          <w:rFonts w:ascii="Arial" w:cs="Arial" w:eastAsia="Arial" w:hAnsi="Arial"/>
          <w:sz w:val="22"/>
          <w:szCs w:val="22"/>
        </w:rPr>
        <w:t xml:space="preserve">Examples from the 8 extracts: Grief, Anger, Humility, Anguish, Agony.</w:t>
      </w:r>
    </w:p>
    <w:p>
      <w:pPr>
        <w:spacing w:after="80"/>
      </w:pPr>
      <w:r>
        <w:t xml:space="preserve"/>
      </w:r>
    </w:p>
    <w:p>
      <w:pPr>
        <w:pStyle w:val="Heading3"/>
      </w:pPr>
      <w:r>
        <w:rPr>
          <w:rFonts w:ascii="Arial" w:cs="Arial" w:eastAsia="Arial" w:hAnsi="Arial"/>
          <w:b/>
          <w:bCs/>
          <w:color w:val="404040"/>
          <w:sz w:val="24"/>
          <w:szCs w:val="24"/>
        </w:rPr>
        <w:t xml:space="preserve">Category B — Relational or Functional Characteristic with Inner Being Dimension</w:t>
      </w:r>
    </w:p>
    <w:p>
      <w:pPr>
        <w:spacing w:after="120"/>
      </w:pPr>
      <w:r>
        <w:rPr>
          <w:rFonts w:ascii="Arial" w:cs="Arial" w:eastAsia="Arial" w:hAnsi="Arial"/>
          <w:sz w:val="22"/>
          <w:szCs w:val="22"/>
        </w:rPr>
        <w:t xml:space="preserve">The word names something not purely internal but with a significant inner being expression or consequence. Requires careful handling — not automatic exclusion, but a specific classification flag.</w:t>
      </w:r>
    </w:p>
    <w:p>
      <w:pPr>
        <w:spacing w:after="120"/>
      </w:pPr>
      <w:r>
        <w:rPr>
          <w:rFonts w:ascii="Arial" w:cs="Arial" w:eastAsia="Arial" w:hAnsi="Arial"/>
          <w:sz w:val="22"/>
          <w:szCs w:val="22"/>
        </w:rPr>
        <w:t xml:space="preserve">Examples: Abomination (primarily a moral category — what God finds repulsive — but has clear inner dimension in Proverbs: pride of heart, heart that devises wicked plans). Anointing (primarily a status or role, but 1 John 2:20-27 suggests an inner dimension: the anointing abides in you, teaches you).</w:t>
      </w:r>
    </w:p>
    <w:p>
      <w:pPr>
        <w:spacing w:after="80"/>
      </w:pPr>
      <w:r>
        <w:t xml:space="preserve"/>
      </w:r>
    </w:p>
    <w:p>
      <w:pPr>
        <w:pStyle w:val="Heading3"/>
      </w:pPr>
      <w:r>
        <w:rPr>
          <w:rFonts w:ascii="Arial" w:cs="Arial" w:eastAsia="Arial" w:hAnsi="Arial"/>
          <w:b/>
          <w:bCs/>
          <w:color w:val="404040"/>
          <w:sz w:val="24"/>
          <w:szCs w:val="24"/>
        </w:rPr>
        <w:t xml:space="preserve">Category C — Uncertain or Borderline</w:t>
      </w:r>
    </w:p>
    <w:p>
      <w:pPr>
        <w:spacing w:after="120"/>
      </w:pPr>
      <w:r>
        <w:rPr>
          <w:rFonts w:ascii="Arial" w:cs="Arial" w:eastAsia="Arial" w:hAnsi="Arial"/>
          <w:sz w:val="22"/>
          <w:szCs w:val="22"/>
        </w:rPr>
        <w:t xml:space="preserve">The word appears in the 181 but the STEP data either does not support an inner being reading, or the word is primarily used of external realities with only metaphorical inner application. Does not mean automatic failure of the definition test — but the case must be made carefully rather than assumed.</w:t>
      </w:r>
    </w:p>
    <w:p>
      <w:pPr>
        <w:spacing w:after="120"/>
      </w:pPr>
      <w:r>
        <w:rPr>
          <w:rFonts w:ascii="Arial" w:cs="Arial" w:eastAsia="Arial" w:hAnsi="Arial"/>
          <w:sz w:val="22"/>
          <w:szCs w:val="22"/>
        </w:rPr>
        <w:t xml:space="preserve">Example: Ambition — STEP data is thin, primary terms are inferred rather than direct, Ecclesiastes striving data has no clear term heading. The analyst's own note flags this as Low Confidence / Inferred.</w:t>
      </w:r>
    </w:p>
    <w:p>
      <w:pPr>
        <w:spacing w:after="80"/>
      </w:pPr>
      <w:r>
        <w:t xml:space="preserve"/>
      </w:r>
    </w:p>
    <w:p>
      <w:pPr>
        <w:pStyle w:val="Heading2"/>
      </w:pPr>
      <w:r>
        <w:rPr>
          <w:rFonts w:ascii="Arial" w:cs="Arial" w:eastAsia="Arial" w:hAnsi="Arial"/>
          <w:b/>
          <w:bCs/>
          <w:color w:val="2E75B6"/>
          <w:sz w:val="26"/>
          <w:szCs w:val="26"/>
        </w:rPr>
        <w:t xml:space="preserve">2.3 Validation Approach</w:t>
      </w:r>
    </w:p>
    <w:p>
      <w:pPr>
        <w:spacing w:after="120"/>
      </w:pPr>
      <w:r>
        <w:rPr>
          <w:rFonts w:ascii="Arial" w:cs="Arial" w:eastAsia="Arial" w:hAnsi="Arial"/>
          <w:sz w:val="22"/>
          <w:szCs w:val="22"/>
        </w:rPr>
        <w:t xml:space="preserve">The Phase 1 analysis must make a suggested validation assessment for each word, but:</w:t>
      </w:r>
    </w:p>
    <w:p>
      <w:pPr>
        <w:spacing w:after="80"/>
        <w:ind w:left="720" w:hanging="360"/>
      </w:pPr>
      <w:r>
        <w:rPr>
          <w:rFonts w:ascii="Arial" w:cs="Arial" w:eastAsia="Arial" w:hAnsi="Arial"/>
          <w:sz w:val="22"/>
          <w:szCs w:val="22"/>
        </w:rPr>
        <w:t xml:space="preserve">• No assumptions made — if uncertain, flag explicitly</w:t>
      </w:r>
    </w:p>
    <w:p>
      <w:pPr>
        <w:spacing w:after="80"/>
        <w:ind w:left="720" w:hanging="360"/>
      </w:pPr>
      <w:r>
        <w:rPr>
          <w:rFonts w:ascii="Arial" w:cs="Arial" w:eastAsia="Arial" w:hAnsi="Arial"/>
          <w:sz w:val="22"/>
          <w:szCs w:val="22"/>
        </w:rPr>
        <w:t xml:space="preserve">• Some of the 181 may not appear at all in the Bible — this requires deeper analysis and must be flagged</w:t>
      </w:r>
    </w:p>
    <w:p>
      <w:pPr>
        <w:spacing w:after="80"/>
        <w:ind w:left="720" w:hanging="360"/>
      </w:pPr>
      <w:r>
        <w:rPr>
          <w:rFonts w:ascii="Arial" w:cs="Arial" w:eastAsia="Arial" w:hAnsi="Arial"/>
          <w:sz w:val="22"/>
          <w:szCs w:val="22"/>
        </w:rPr>
        <w:t xml:space="preserve">• Some words are obviously related to the soul; others may be relevant but have a different nature — this must be classified</w:t>
      </w:r>
    </w:p>
    <w:p>
      <w:pPr>
        <w:spacing w:after="80"/>
        <w:ind w:left="720" w:hanging="360"/>
      </w:pPr>
      <w:r>
        <w:rPr>
          <w:rFonts w:ascii="Arial" w:cs="Arial" w:eastAsia="Arial" w:hAnsi="Arial"/>
          <w:sz w:val="22"/>
          <w:szCs w:val="22"/>
        </w:rPr>
        <w:t xml:space="preserve">• The validation suggestion is an input for later review, not a final verdict</w:t>
      </w:r>
    </w:p>
    <w:p>
      <w:pPr>
        <w:spacing w:after="80"/>
      </w:pPr>
      <w:r>
        <w:t xml:space="preserve"/>
      </w:r>
    </w:p>
    <w:p>
      <w:pPr>
        <w:pStyle w:val="Heading2"/>
      </w:pPr>
      <w:r>
        <w:rPr>
          <w:rFonts w:ascii="Arial" w:cs="Arial" w:eastAsia="Arial" w:hAnsi="Arial"/>
          <w:b/>
          <w:bCs/>
          <w:color w:val="2E75B6"/>
          <w:sz w:val="26"/>
          <w:szCs w:val="26"/>
        </w:rPr>
        <w:t xml:space="preserve">2.4 Cross-Reference Bridge-Building (Phase 1 Requirement)</w:t>
      </w:r>
    </w:p>
    <w:p>
      <w:pPr>
        <w:spacing w:after="120"/>
      </w:pPr>
      <w:r>
        <w:rPr>
          <w:rFonts w:ascii="Arial" w:cs="Arial" w:eastAsia="Arial" w:hAnsi="Arial"/>
          <w:sz w:val="22"/>
          <w:szCs w:val="22"/>
        </w:rPr>
        <w:t xml:space="preserve">Phase 1 analysis must begin building bridges between related words. The method:</w:t>
      </w:r>
    </w:p>
    <w:p>
      <w:pPr>
        <w:spacing w:after="80"/>
        <w:ind w:left="720" w:hanging="360"/>
      </w:pPr>
      <w:r>
        <w:rPr>
          <w:rFonts w:ascii="Arial" w:cs="Arial" w:eastAsia="Arial" w:hAnsi="Arial"/>
          <w:sz w:val="22"/>
          <w:szCs w:val="22"/>
        </w:rPr>
        <w:t xml:space="preserve">• For each term in a word's vocabulary cluster, note whether that term also appears in another word's file in the 181</w:t>
      </w:r>
    </w:p>
    <w:p>
      <w:pPr>
        <w:spacing w:after="80"/>
        <w:ind w:left="720" w:hanging="360"/>
      </w:pPr>
      <w:r>
        <w:rPr>
          <w:rFonts w:ascii="Arial" w:cs="Arial" w:eastAsia="Arial" w:hAnsi="Arial"/>
          <w:sz w:val="22"/>
          <w:szCs w:val="22"/>
        </w:rPr>
        <w:t xml:space="preserve">• Record which registry entry that term primarily belongs to</w:t>
      </w:r>
    </w:p>
    <w:p>
      <w:pPr>
        <w:spacing w:after="80"/>
        <w:ind w:left="720" w:hanging="360"/>
      </w:pPr>
      <w:r>
        <w:rPr>
          <w:rFonts w:ascii="Arial" w:cs="Arial" w:eastAsia="Arial" w:hAnsi="Arial"/>
          <w:sz w:val="22"/>
          <w:szCs w:val="22"/>
        </w:rPr>
        <w:t xml:space="preserve">• Index all related words with their registry entry IDs</w:t>
      </w:r>
    </w:p>
    <w:p>
      <w:pPr>
        <w:spacing w:after="80"/>
        <w:ind w:left="720" w:hanging="360"/>
      </w:pPr>
      <w:r>
        <w:rPr>
          <w:rFonts w:ascii="Arial" w:cs="Arial" w:eastAsia="Arial" w:hAnsi="Arial"/>
          <w:sz w:val="22"/>
          <w:szCs w:val="22"/>
        </w:rPr>
        <w:t xml:space="preserve">• This does not need to be resolved in Phase 1 — it needs to be recorded so Phase 2 can map the relationships</w:t>
      </w:r>
    </w:p>
    <w:p>
      <w:pPr>
        <w:spacing w:after="80"/>
      </w:pPr>
      <w:r>
        <w:t xml:space="preserve"/>
      </w:r>
    </w:p>
    <w:p>
      <w:pPr>
        <w:spacing w:after="120"/>
      </w:pPr>
      <w:r>
        <w:rPr>
          <w:rFonts w:ascii="Arial" w:cs="Arial" w:eastAsia="Arial" w:hAnsi="Arial"/>
          <w:sz w:val="22"/>
          <w:szCs w:val="22"/>
        </w:rPr>
        <w:t xml:space="preserve">Examples of cross-word term overlap already identified:</w:t>
      </w:r>
    </w:p>
    <w:p>
      <w:pPr>
        <w:spacing w:after="80"/>
        <w:ind w:left="720" w:hanging="360"/>
      </w:pPr>
      <w:r>
        <w:rPr>
          <w:rFonts w:ascii="Arial" w:cs="Arial" w:eastAsia="Arial" w:hAnsi="Arial"/>
          <w:sz w:val="22"/>
          <w:szCs w:val="22"/>
        </w:rPr>
        <w:t xml:space="preserve">• Anguish, Agony, Grief, and Sorrow share vocabulary: odune, chil/chul, stenochoria</w:t>
      </w:r>
    </w:p>
    <w:p>
      <w:pPr>
        <w:spacing w:after="80"/>
        <w:ind w:left="720" w:hanging="360"/>
      </w:pPr>
      <w:r>
        <w:rPr>
          <w:rFonts w:ascii="Arial" w:cs="Arial" w:eastAsia="Arial" w:hAnsi="Arial"/>
          <w:sz w:val="22"/>
          <w:szCs w:val="22"/>
        </w:rPr>
        <w:t xml:space="preserve">• Abomination and Shame share the ba'ash root and the Jeremiah 6:15 pattern</w:t>
      </w:r>
    </w:p>
    <w:p>
      <w:pPr>
        <w:spacing w:after="80"/>
        <w:ind w:left="720" w:hanging="360"/>
      </w:pPr>
      <w:r>
        <w:rPr>
          <w:rFonts w:ascii="Arial" w:cs="Arial" w:eastAsia="Arial" w:hAnsi="Arial"/>
          <w:sz w:val="22"/>
          <w:szCs w:val="22"/>
        </w:rPr>
        <w:t xml:space="preserve">• Humility and Poverty/Affliction share the anav root</w:t>
      </w:r>
    </w:p>
    <w:p>
      <w:pPr>
        <w:spacing w:after="80"/>
        <w:ind w:left="720" w:hanging="360"/>
      </w:pPr>
      <w:r>
        <w:rPr>
          <w:rFonts w:ascii="Arial" w:cs="Arial" w:eastAsia="Arial" w:hAnsi="Arial"/>
          <w:sz w:val="22"/>
          <w:szCs w:val="22"/>
        </w:rPr>
        <w:t xml:space="preserve">• Ambition and Zeal overlap significantly</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3. Output Format Decisions</w:t>
      </w:r>
    </w:p>
    <w:p>
      <w:pPr>
        <w:pStyle w:val="Heading2"/>
      </w:pPr>
      <w:r>
        <w:rPr>
          <w:rFonts w:ascii="Arial" w:cs="Arial" w:eastAsia="Arial" w:hAnsi="Arial"/>
          <w:b/>
          <w:bCs/>
          <w:color w:val="2E75B6"/>
          <w:sz w:val="26"/>
          <w:szCs w:val="26"/>
        </w:rPr>
        <w:t xml:space="preserve">3.1 Dual Output Format — CONFIRMED</w:t>
      </w:r>
    </w:p>
    <w:p>
      <w:pPr>
        <w:spacing w:after="120"/>
      </w:pPr>
      <w:r>
        <w:rPr>
          <w:rFonts w:ascii="Arial" w:cs="Arial" w:eastAsia="Arial" w:hAnsi="Arial"/>
          <w:sz w:val="22"/>
          <w:szCs w:val="22"/>
        </w:rPr>
        <w:t xml:space="preserve">Each Phase 1 word analysis will produce two output files:</w:t>
      </w:r>
    </w:p>
    <w:p>
      <w:pPr>
        <w:spacing w:after="80"/>
      </w:pPr>
      <w:r>
        <w:t xml:space="preserve"/>
      </w:r>
    </w:p>
    <w:p>
      <w:pPr>
        <w:spacing w:after="100"/>
      </w:pPr>
      <w:r>
        <w:rPr>
          <w:rFonts w:ascii="Arial" w:cs="Arial" w:eastAsia="Arial" w:hAnsi="Arial"/>
          <w:b/>
          <w:bCs/>
          <w:sz w:val="22"/>
          <w:szCs w:val="22"/>
        </w:rPr>
        <w:t xml:space="preserve">File 1: </w:t>
      </w:r>
      <w:r>
        <w:rPr>
          <w:rFonts w:ascii="Arial" w:cs="Arial" w:eastAsia="Arial" w:hAnsi="Arial"/>
          <w:sz w:val="22"/>
          <w:szCs w:val="22"/>
        </w:rPr>
        <w:t xml:space="preserve">JSON file — for all structured/tabular data (linguistic data, dimension tags, cross-references, verse classifications, epigenetic ratings, related words index). Machine-readable. Supports Phase 2 cross-card querying across all 181 words.</w:t>
      </w:r>
    </w:p>
    <w:p>
      <w:pPr>
        <w:spacing w:after="100"/>
      </w:pPr>
      <w:r>
        <w:rPr>
          <w:rFonts w:ascii="Arial" w:cs="Arial" w:eastAsia="Arial" w:hAnsi="Arial"/>
          <w:b/>
          <w:bCs/>
          <w:sz w:val="22"/>
          <w:szCs w:val="22"/>
        </w:rPr>
        <w:t xml:space="preserve">File 2: </w:t>
      </w:r>
      <w:r>
        <w:rPr>
          <w:rFonts w:ascii="Arial" w:cs="Arial" w:eastAsia="Arial" w:hAnsi="Arial"/>
          <w:sz w:val="22"/>
          <w:szCs w:val="22"/>
        </w:rPr>
        <w:t xml:space="preserve">.md file — for all interpretive prosaic data (semantic range analysis, key verse observations, soul function narrative, neuroscience narrative, biblical vs modern psychology, open questions). Human-readable.</w:t>
      </w:r>
    </w:p>
    <w:p>
      <w:pPr>
        <w:spacing w:after="80"/>
      </w:pPr>
      <w:r>
        <w:t xml:space="preserve"/>
      </w:r>
    </w:p>
    <w:p>
      <w:pPr>
        <w:spacing w:after="120"/>
      </w:pPr>
      <w:r>
        <w:rPr>
          <w:rFonts w:ascii="Arial" w:cs="Arial" w:eastAsia="Arial" w:hAnsi="Arial"/>
          <w:sz w:val="22"/>
          <w:szCs w:val="22"/>
        </w:rPr>
        <w:t xml:space="preserve">Rationale for JSON:</w:t>
      </w:r>
    </w:p>
    <w:p>
      <w:pPr>
        <w:spacing w:after="80"/>
        <w:ind w:left="720" w:hanging="360"/>
      </w:pPr>
      <w:r>
        <w:rPr>
          <w:rFonts w:ascii="Arial" w:cs="Arial" w:eastAsia="Arial" w:hAnsi="Arial"/>
          <w:sz w:val="22"/>
          <w:szCs w:val="22"/>
        </w:rPr>
        <w:t xml:space="preserve">• Phase 2 group analysis across 181 cards will require querying specific fields (e.g. all words with Hiphil causative stems relevant to the Spirit; all words sharing NR3C1 epigenetic pathway; all words in Category B classification)</w:t>
      </w:r>
    </w:p>
    <w:p>
      <w:pPr>
        <w:spacing w:after="80"/>
        <w:ind w:left="720" w:hanging="360"/>
      </w:pPr>
      <w:r>
        <w:rPr>
          <w:rFonts w:ascii="Arial" w:cs="Arial" w:eastAsia="Arial" w:hAnsi="Arial"/>
          <w:sz w:val="22"/>
          <w:szCs w:val="22"/>
        </w:rPr>
        <w:t xml:space="preserve">• JSON enables this without manual searching through prose documents</w:t>
      </w:r>
    </w:p>
    <w:p>
      <w:pPr>
        <w:spacing w:after="80"/>
        <w:ind w:left="720" w:hanging="360"/>
      </w:pPr>
      <w:r>
        <w:rPr>
          <w:rFonts w:ascii="Arial" w:cs="Arial" w:eastAsia="Arial" w:hAnsi="Arial"/>
          <w:sz w:val="22"/>
          <w:szCs w:val="22"/>
        </w:rPr>
        <w:t xml:space="preserve">• Every field has an explicit label — no parsing or interpretation required</w:t>
      </w:r>
    </w:p>
    <w:p>
      <w:pPr>
        <w:spacing w:after="80"/>
        <w:ind w:left="720" w:hanging="360"/>
      </w:pPr>
      <w:r>
        <w:rPr>
          <w:rFonts w:ascii="Arial" w:cs="Arial" w:eastAsia="Arial" w:hAnsi="Arial"/>
          <w:sz w:val="22"/>
          <w:szCs w:val="22"/>
        </w:rPr>
        <w:t xml:space="preserve">• Long prose sections (semantic range, verse observations) sit awkwardly in JSON — hence the paired .md file</w:t>
      </w:r>
    </w:p>
    <w:p>
      <w:pPr>
        <w:spacing w:after="80"/>
      </w:pPr>
      <w:r>
        <w:t xml:space="preserve"/>
      </w:r>
    </w:p>
    <w:p>
      <w:pPr>
        <w:spacing w:after="100"/>
        <w:ind w:left="720"/>
      </w:pPr>
      <w:r>
        <w:rPr>
          <w:rFonts w:ascii="Arial" w:cs="Arial" w:eastAsia="Arial" w:hAnsi="Arial"/>
          <w:i/>
          <w:iCs/>
          <w:color w:val="606060"/>
          <w:sz w:val="20"/>
          <w:szCs w:val="20"/>
        </w:rPr>
        <w:t xml:space="preserve">NOTE: The analyst confirmed this dual approach has been included in a new instruction document that will be re-introduced in a future session.</w:t>
      </w:r>
    </w:p>
    <w:p>
      <w:pPr>
        <w:spacing w:after="80"/>
      </w:pPr>
      <w:r>
        <w:t xml:space="preserve"/>
      </w:r>
    </w:p>
    <w:p>
      <w:pPr>
        <w:pStyle w:val="Heading2"/>
      </w:pPr>
      <w:r>
        <w:rPr>
          <w:rFonts w:ascii="Arial" w:cs="Arial" w:eastAsia="Arial" w:hAnsi="Arial"/>
          <w:b/>
          <w:bCs/>
          <w:color w:val="2E75B6"/>
          <w:sz w:val="26"/>
          <w:szCs w:val="26"/>
        </w:rPr>
        <w:t xml:space="preserve">3.2 Transliteration Standard — CONFIRMED</w:t>
      </w:r>
    </w:p>
    <w:p>
      <w:pPr>
        <w:spacing w:after="120"/>
      </w:pPr>
      <w:r>
        <w:rPr>
          <w:rFonts w:ascii="Arial" w:cs="Arial" w:eastAsia="Arial" w:hAnsi="Arial"/>
          <w:sz w:val="22"/>
          <w:szCs w:val="22"/>
        </w:rPr>
        <w:t xml:space="preserve">Hebrew and Greek original language terms will be represented in transliteration only throughout all output files. Unicode Hebrew and Greek script characters will not be used.</w:t>
      </w:r>
    </w:p>
    <w:p>
      <w:pPr>
        <w:spacing w:after="80"/>
      </w:pPr>
      <w:r>
        <w:t xml:space="preserve"/>
      </w:r>
    </w:p>
    <w:p>
      <w:pPr>
        <w:spacing w:after="120"/>
      </w:pPr>
      <w:r>
        <w:rPr>
          <w:rFonts w:ascii="Arial" w:cs="Arial" w:eastAsia="Arial" w:hAnsi="Arial"/>
          <w:sz w:val="22"/>
          <w:szCs w:val="22"/>
        </w:rPr>
        <w:t xml:space="preserve">Rationale: rendering of Unicode script varies by device and font. Transliteration is universally readable. The requirement is that the transliteration allows recovery of the original language form if needed — not that it renders the script visually.</w:t>
      </w:r>
    </w:p>
    <w:p>
      <w:pPr>
        <w:spacing w:after="80"/>
      </w:pPr>
      <w:r>
        <w:t xml:space="preserve"/>
      </w:r>
    </w:p>
    <w:p>
      <w:pPr>
        <w:spacing w:after="120"/>
      </w:pPr>
      <w:r>
        <w:rPr>
          <w:rFonts w:ascii="Arial" w:cs="Arial" w:eastAsia="Arial" w:hAnsi="Arial"/>
          <w:sz w:val="22"/>
          <w:szCs w:val="22"/>
        </w:rPr>
        <w:t xml:space="preserve">Standard adopted: two-tier approach.</w:t>
      </w:r>
    </w:p>
    <w:p>
      <w:pPr>
        <w:spacing w:after="80"/>
        <w:ind w:left="720" w:hanging="360"/>
      </w:pPr>
      <w:r>
        <w:rPr>
          <w:rFonts w:ascii="Arial" w:cs="Arial" w:eastAsia="Arial" w:hAnsi="Arial"/>
          <w:sz w:val="22"/>
          <w:szCs w:val="22"/>
        </w:rPr>
        <w:t xml:space="preserve">• Tier 1 — Entry line (simple, readable): e.g. yagon — sorrow, grief — inner pain</w:t>
      </w:r>
    </w:p>
    <w:p>
      <w:pPr>
        <w:spacing w:after="80"/>
        <w:ind w:left="720" w:hanging="360"/>
      </w:pPr>
      <w:r>
        <w:rPr>
          <w:rFonts w:ascii="Arial" w:cs="Arial" w:eastAsia="Arial" w:hAnsi="Arial"/>
          <w:sz w:val="22"/>
          <w:szCs w:val="22"/>
        </w:rPr>
        <w:t xml:space="preserve">• Tier 2 — Technical note where analytically significant: root consonants noted (e.g. Root: y-g-n); verb stems identified where they affect meaning (e.g. Hiphil of atsav = to cause grief in another — the form used in Eph 4:30)</w:t>
      </w:r>
    </w:p>
    <w:p>
      <w:pPr>
        <w:spacing w:after="80"/>
      </w:pPr>
      <w:r>
        <w:t xml:space="preserve"/>
      </w:r>
    </w:p>
    <w:p>
      <w:pPr>
        <w:spacing w:after="120"/>
      </w:pPr>
      <w:r>
        <w:rPr>
          <w:rFonts w:ascii="Arial" w:cs="Arial" w:eastAsia="Arial" w:hAnsi="Arial"/>
          <w:sz w:val="22"/>
          <w:szCs w:val="22"/>
        </w:rPr>
        <w:t xml:space="preserve">What academic transliteration preserves:</w:t>
      </w:r>
    </w:p>
    <w:p>
      <w:pPr>
        <w:spacing w:after="80"/>
        <w:ind w:left="720" w:hanging="360"/>
      </w:pPr>
      <w:r>
        <w:rPr>
          <w:rFonts w:ascii="Arial" w:cs="Arial" w:eastAsia="Arial" w:hAnsi="Arial"/>
          <w:sz w:val="22"/>
          <w:szCs w:val="22"/>
        </w:rPr>
        <w:t xml:space="preserve">• Syllable structure and stress (ya.gon vs yagon)</w:t>
      </w:r>
    </w:p>
    <w:p>
      <w:pPr>
        <w:spacing w:after="80"/>
        <w:ind w:left="720" w:hanging="360"/>
      </w:pPr>
      <w:r>
        <w:rPr>
          <w:rFonts w:ascii="Arial" w:cs="Arial" w:eastAsia="Arial" w:hAnsi="Arial"/>
          <w:sz w:val="22"/>
          <w:szCs w:val="22"/>
        </w:rPr>
        <w:t xml:space="preserve">• Consonant distinctions critical for root identification (ayin marked as ayin, aleph as aleph)</w:t>
      </w:r>
    </w:p>
    <w:p>
      <w:pPr>
        <w:spacing w:after="80"/>
        <w:ind w:left="720" w:hanging="360"/>
      </w:pPr>
      <w:r>
        <w:rPr>
          <w:rFonts w:ascii="Arial" w:cs="Arial" w:eastAsia="Arial" w:hAnsi="Arial"/>
          <w:sz w:val="22"/>
          <w:szCs w:val="22"/>
        </w:rPr>
        <w:t xml:space="preserve">• Verb stem information (Qal, Niphal, Hiphil etc.) where noted in Tier 2</w:t>
      </w:r>
    </w:p>
    <w:p>
      <w:pPr>
        <w:spacing w:after="80"/>
        <w:ind w:left="720" w:hanging="360"/>
      </w:pPr>
      <w:r>
        <w:rPr>
          <w:rFonts w:ascii="Arial" w:cs="Arial" w:eastAsia="Arial" w:hAnsi="Arial"/>
          <w:sz w:val="22"/>
          <w:szCs w:val="22"/>
        </w:rPr>
        <w:t xml:space="preserve">• The two kaas forms distinguished: kaas (samek — kaf-ayin-samek) vs kaas (shin — kaf-ayin-shin)</w:t>
      </w:r>
    </w:p>
    <w:p>
      <w:pPr>
        <w:spacing w:after="80"/>
      </w:pPr>
      <w:r>
        <w:t xml:space="preserve"/>
      </w:r>
    </w:p>
    <w:p>
      <w:pPr>
        <w:spacing w:after="120"/>
      </w:pPr>
      <w:r>
        <w:rPr>
          <w:rFonts w:ascii="Arial" w:cs="Arial" w:eastAsia="Arial" w:hAnsi="Arial"/>
          <w:sz w:val="22"/>
          <w:szCs w:val="22"/>
        </w:rPr>
        <w:t xml:space="preserve">What requires explicit notation to avoid loss:</w:t>
      </w:r>
    </w:p>
    <w:p>
      <w:pPr>
        <w:spacing w:after="80"/>
        <w:ind w:left="720" w:hanging="360"/>
      </w:pPr>
      <w:r>
        <w:rPr>
          <w:rFonts w:ascii="Arial" w:cs="Arial" w:eastAsia="Arial" w:hAnsi="Arial"/>
          <w:sz w:val="22"/>
          <w:szCs w:val="22"/>
        </w:rPr>
        <w:t xml:space="preserve">• Root consonants where analytically significant — must be stated explicitly</w:t>
      </w:r>
    </w:p>
    <w:p>
      <w:pPr>
        <w:spacing w:after="80"/>
        <w:ind w:left="720" w:hanging="360"/>
      </w:pPr>
      <w:r>
        <w:rPr>
          <w:rFonts w:ascii="Arial" w:cs="Arial" w:eastAsia="Arial" w:hAnsi="Arial"/>
          <w:sz w:val="22"/>
          <w:szCs w:val="22"/>
        </w:rPr>
        <w:t xml:space="preserve">• Verb stems where the stem changes the meaning — must be identified</w:t>
      </w:r>
    </w:p>
    <w:p>
      <w:pPr>
        <w:spacing w:after="80"/>
        <w:ind w:left="720" w:hanging="360"/>
      </w:pPr>
      <w:r>
        <w:rPr>
          <w:rFonts w:ascii="Arial" w:cs="Arial" w:eastAsia="Arial" w:hAnsi="Arial"/>
          <w:sz w:val="22"/>
          <w:szCs w:val="22"/>
        </w:rPr>
        <w:t xml:space="preserve">• Cross-root relationships (e.g. atsav / etsev / itstsavon — same root family) — must be noted</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4. Template Redesign — Current Status</w:t>
      </w:r>
    </w:p>
    <w:p>
      <w:pPr>
        <w:pStyle w:val="Heading2"/>
      </w:pPr>
      <w:r>
        <w:rPr>
          <w:rFonts w:ascii="Arial" w:cs="Arial" w:eastAsia="Arial" w:hAnsi="Arial"/>
          <w:b/>
          <w:bCs/>
          <w:color w:val="2E75B6"/>
          <w:sz w:val="26"/>
          <w:szCs w:val="26"/>
        </w:rPr>
        <w:t xml:space="preserve">4.1 Problem with Existing Template</w:t>
      </w:r>
    </w:p>
    <w:p>
      <w:pPr>
        <w:spacing w:after="120"/>
      </w:pPr>
      <w:r>
        <w:rPr>
          <w:rFonts w:ascii="Arial" w:cs="Arial" w:eastAsia="Arial" w:hAnsi="Arial"/>
          <w:sz w:val="22"/>
          <w:szCs w:val="22"/>
        </w:rPr>
        <w:t xml:space="preserve">The existing WA-Template-Phase1-AnalysisCard (PDF format) is fundamentally flawed:</w:t>
      </w:r>
    </w:p>
    <w:p>
      <w:pPr>
        <w:spacing w:after="80"/>
        <w:ind w:left="720" w:hanging="360"/>
      </w:pPr>
      <w:r>
        <w:rPr>
          <w:rFonts w:ascii="Arial" w:cs="Arial" w:eastAsia="Arial" w:hAnsi="Arial"/>
          <w:sz w:val="22"/>
          <w:szCs w:val="22"/>
        </w:rPr>
        <w:t xml:space="preserve">• Section 2 (Linguistic Data) uses table format with columns too narrow for content</w:t>
      </w:r>
    </w:p>
    <w:p>
      <w:pPr>
        <w:spacing w:after="80"/>
        <w:ind w:left="720" w:hanging="360"/>
      </w:pPr>
      <w:r>
        <w:rPr>
          <w:rFonts w:ascii="Arial" w:cs="Arial" w:eastAsia="Arial" w:hAnsi="Arial"/>
          <w:sz w:val="22"/>
          <w:szCs w:val="22"/>
        </w:rPr>
        <w:t xml:space="preserve">• Hebrew Unicode characters not rendering — replaced by black squares</w:t>
      </w:r>
    </w:p>
    <w:p>
      <w:pPr>
        <w:spacing w:after="80"/>
        <w:ind w:left="720" w:hanging="360"/>
      </w:pPr>
      <w:r>
        <w:rPr>
          <w:rFonts w:ascii="Arial" w:cs="Arial" w:eastAsia="Arial" w:hAnsi="Arial"/>
          <w:sz w:val="22"/>
          <w:szCs w:val="22"/>
        </w:rPr>
        <w:t xml:space="preserve">• Greek characters partially rendering but with missing diacritics</w:t>
      </w:r>
    </w:p>
    <w:p>
      <w:pPr>
        <w:spacing w:after="80"/>
        <w:ind w:left="720" w:hanging="360"/>
      </w:pPr>
      <w:r>
        <w:rPr>
          <w:rFonts w:ascii="Arial" w:cs="Arial" w:eastAsia="Arial" w:hAnsi="Arial"/>
          <w:sz w:val="22"/>
          <w:szCs w:val="22"/>
        </w:rPr>
        <w:t xml:space="preserve">• Column overflow producing corrupted concatenated text</w:t>
      </w:r>
    </w:p>
    <w:p>
      <w:pPr>
        <w:spacing w:after="80"/>
        <w:ind w:left="720" w:hanging="360"/>
      </w:pPr>
      <w:r>
        <w:rPr>
          <w:rFonts w:ascii="Arial" w:cs="Arial" w:eastAsia="Arial" w:hAnsi="Arial"/>
          <w:sz w:val="22"/>
          <w:szCs w:val="22"/>
        </w:rPr>
        <w:t xml:space="preserve">• All 7 completed cards must be redone from scratch using the new template</w:t>
      </w:r>
    </w:p>
    <w:p>
      <w:pPr>
        <w:spacing w:after="80"/>
      </w:pPr>
      <w:r>
        <w:t xml:space="preserve"/>
      </w:r>
    </w:p>
    <w:p>
      <w:pPr>
        <w:pStyle w:val="Heading2"/>
      </w:pPr>
      <w:r>
        <w:rPr>
          <w:rFonts w:ascii="Arial" w:cs="Arial" w:eastAsia="Arial" w:hAnsi="Arial"/>
          <w:b/>
          <w:bCs/>
          <w:color w:val="2E75B6"/>
          <w:sz w:val="26"/>
          <w:szCs w:val="26"/>
        </w:rPr>
        <w:t xml:space="preserve">4.2 Proposed 14-Section Structure — AWAITING ANALYST APPROVAL</w:t>
      </w:r>
    </w:p>
    <w:p>
      <w:pPr>
        <w:spacing w:after="120"/>
      </w:pPr>
      <w:r>
        <w:rPr>
          <w:rFonts w:ascii="Arial" w:cs="Arial" w:eastAsia="Arial" w:hAnsi="Arial"/>
          <w:sz w:val="22"/>
          <w:szCs w:val="22"/>
        </w:rPr>
        <w:t xml:space="preserve">The following section structure was proposed based on review of all 7 completed cards. It is awaiting analyst review and approval before template instructions are written. Analyst has requested time to consider carefully.</w:t>
      </w:r>
    </w:p>
    <w:p>
      <w:pPr>
        <w:spacing w:after="80"/>
      </w:pPr>
      <w:r>
        <w:t xml:space="preserve"/>
      </w:r>
    </w:p>
    <w:p>
      <w:pPr>
        <w:spacing w:after="100"/>
      </w:pPr>
      <w:r>
        <w:rPr>
          <w:rFonts w:ascii="Arial" w:cs="Arial" w:eastAsia="Arial" w:hAnsi="Arial"/>
          <w:b/>
          <w:bCs/>
          <w:sz w:val="22"/>
          <w:szCs w:val="22"/>
        </w:rPr>
        <w:t xml:space="preserve">Section 1: </w:t>
      </w:r>
      <w:r>
        <w:rPr>
          <w:rFonts w:ascii="Arial" w:cs="Arial" w:eastAsia="Arial" w:hAnsi="Arial"/>
          <w:sz w:val="22"/>
          <w:szCs w:val="22"/>
        </w:rPr>
        <w:t xml:space="preserve">Word Identity — Retain with minor refinement</w:t>
      </w:r>
    </w:p>
    <w:p>
      <w:pPr>
        <w:spacing w:after="100"/>
      </w:pPr>
      <w:r>
        <w:rPr>
          <w:rFonts w:ascii="Arial" w:cs="Arial" w:eastAsia="Arial" w:hAnsi="Arial"/>
          <w:b/>
          <w:bCs/>
          <w:sz w:val="22"/>
          <w:szCs w:val="22"/>
        </w:rPr>
        <w:t xml:space="preserve">Section 2: </w:t>
      </w:r>
      <w:r>
        <w:rPr>
          <w:rFonts w:ascii="Arial" w:cs="Arial" w:eastAsia="Arial" w:hAnsi="Arial"/>
          <w:sz w:val="22"/>
          <w:szCs w:val="22"/>
        </w:rPr>
        <w:t xml:space="preserve">Linguistic Data — Retain with major format revision (no tables; transliteration; full data self-contained)</w:t>
      </w:r>
    </w:p>
    <w:p>
      <w:pPr>
        <w:spacing w:after="100"/>
      </w:pPr>
      <w:r>
        <w:rPr>
          <w:rFonts w:ascii="Arial" w:cs="Arial" w:eastAsia="Arial" w:hAnsi="Arial"/>
          <w:b/>
          <w:bCs/>
          <w:sz w:val="22"/>
          <w:szCs w:val="22"/>
        </w:rPr>
        <w:t xml:space="preserve">Section 3: </w:t>
      </w:r>
      <w:r>
        <w:rPr>
          <w:rFonts w:ascii="Arial" w:cs="Arial" w:eastAsia="Arial" w:hAnsi="Arial"/>
          <w:sz w:val="22"/>
          <w:szCs w:val="22"/>
        </w:rPr>
        <w:t xml:space="preserve">Dimension Tags — Change from checklist to structured prose with mandatory brief rationale</w:t>
      </w:r>
    </w:p>
    <w:p>
      <w:pPr>
        <w:spacing w:after="100"/>
      </w:pPr>
      <w:r>
        <w:rPr>
          <w:rFonts w:ascii="Arial" w:cs="Arial" w:eastAsia="Arial" w:hAnsi="Arial"/>
          <w:b/>
          <w:bCs/>
          <w:sz w:val="22"/>
          <w:szCs w:val="22"/>
        </w:rPr>
        <w:t xml:space="preserve">Section 4: </w:t>
      </w:r>
      <w:r>
        <w:rPr>
          <w:rFonts w:ascii="Arial" w:cs="Arial" w:eastAsia="Arial" w:hAnsi="Arial"/>
          <w:sz w:val="22"/>
          <w:szCs w:val="22"/>
        </w:rPr>
        <w:t xml:space="preserve">Semantic Range — Retain as is</w:t>
      </w:r>
    </w:p>
    <w:p>
      <w:pPr>
        <w:spacing w:after="100"/>
      </w:pPr>
      <w:r>
        <w:rPr>
          <w:rFonts w:ascii="Arial" w:cs="Arial" w:eastAsia="Arial" w:hAnsi="Arial"/>
          <w:b/>
          <w:bCs/>
          <w:sz w:val="22"/>
          <w:szCs w:val="22"/>
        </w:rPr>
        <w:t xml:space="preserve">Section 5: </w:t>
      </w:r>
      <w:r>
        <w:rPr>
          <w:rFonts w:ascii="Arial" w:cs="Arial" w:eastAsia="Arial" w:hAnsi="Arial"/>
          <w:sz w:val="22"/>
          <w:szCs w:val="22"/>
        </w:rPr>
        <w:t xml:space="preserve">Key Verses — Retain with minor instruction tightening</w:t>
      </w:r>
    </w:p>
    <w:p>
      <w:pPr>
        <w:spacing w:after="100"/>
      </w:pPr>
      <w:r>
        <w:rPr>
          <w:rFonts w:ascii="Arial" w:cs="Arial" w:eastAsia="Arial" w:hAnsi="Arial"/>
          <w:b/>
          <w:bCs/>
          <w:sz w:val="22"/>
          <w:szCs w:val="22"/>
        </w:rPr>
        <w:t xml:space="preserve">Section 6: </w:t>
      </w:r>
      <w:r>
        <w:rPr>
          <w:rFonts w:ascii="Arial" w:cs="Arial" w:eastAsia="Arial" w:hAnsi="Arial"/>
          <w:sz w:val="22"/>
          <w:szCs w:val="22"/>
        </w:rPr>
        <w:t xml:space="preserve">Soul Function in Framework B — Retain with tighter instructions</w:t>
      </w:r>
    </w:p>
    <w:p>
      <w:pPr>
        <w:spacing w:after="100"/>
      </w:pPr>
      <w:r>
        <w:rPr>
          <w:rFonts w:ascii="Arial" w:cs="Arial" w:eastAsia="Arial" w:hAnsi="Arial"/>
          <w:b/>
          <w:bCs/>
          <w:sz w:val="22"/>
          <w:szCs w:val="22"/>
        </w:rPr>
        <w:t xml:space="preserve">Section 7: </w:t>
      </w:r>
      <w:r>
        <w:rPr>
          <w:rFonts w:ascii="Arial" w:cs="Arial" w:eastAsia="Arial" w:hAnsi="Arial"/>
          <w:sz w:val="22"/>
          <w:szCs w:val="22"/>
        </w:rPr>
        <w:t xml:space="preserve">Neuroscience and Psychology — Retain with tighter instructions</w:t>
      </w:r>
    </w:p>
    <w:p>
      <w:pPr>
        <w:spacing w:after="100"/>
      </w:pPr>
      <w:r>
        <w:rPr>
          <w:rFonts w:ascii="Arial" w:cs="Arial" w:eastAsia="Arial" w:hAnsi="Arial"/>
          <w:b/>
          <w:bCs/>
          <w:sz w:val="22"/>
          <w:szCs w:val="22"/>
        </w:rPr>
        <w:t xml:space="preserve">Section 8: </w:t>
      </w:r>
      <w:r>
        <w:rPr>
          <w:rFonts w:ascii="Arial" w:cs="Arial" w:eastAsia="Arial" w:hAnsi="Arial"/>
          <w:sz w:val="22"/>
          <w:szCs w:val="22"/>
        </w:rPr>
        <w:t xml:space="preserve">Biblical vs Modern Psychology — Retain with tighter instructions</w:t>
      </w:r>
    </w:p>
    <w:p>
      <w:pPr>
        <w:spacing w:after="100"/>
      </w:pPr>
      <w:r>
        <w:rPr>
          <w:rFonts w:ascii="Arial" w:cs="Arial" w:eastAsia="Arial" w:hAnsi="Arial"/>
          <w:b/>
          <w:bCs/>
          <w:sz w:val="22"/>
          <w:szCs w:val="22"/>
        </w:rPr>
        <w:t xml:space="preserve">Section 9: </w:t>
      </w:r>
      <w:r>
        <w:rPr>
          <w:rFonts w:ascii="Arial" w:cs="Arial" w:eastAsia="Arial" w:hAnsi="Arial"/>
          <w:sz w:val="22"/>
          <w:szCs w:val="22"/>
        </w:rPr>
        <w:t xml:space="preserve">Polarity Analysis — NEW: extract from Section 1; dedicated space for dual-valence analysis</w:t>
      </w:r>
    </w:p>
    <w:p>
      <w:pPr>
        <w:spacing w:after="100"/>
      </w:pPr>
      <w:r>
        <w:rPr>
          <w:rFonts w:ascii="Arial" w:cs="Arial" w:eastAsia="Arial" w:hAnsi="Arial"/>
          <w:b/>
          <w:bCs/>
          <w:sz w:val="22"/>
          <w:szCs w:val="22"/>
        </w:rPr>
        <w:t xml:space="preserve">Section 10: </w:t>
      </w:r>
      <w:r>
        <w:rPr>
          <w:rFonts w:ascii="Arial" w:cs="Arial" w:eastAsia="Arial" w:hAnsi="Arial"/>
          <w:sz w:val="22"/>
          <w:szCs w:val="22"/>
        </w:rPr>
        <w:t xml:space="preserve">Three-State Typology — NEW: formalise functioning/disabled/inverted as structural Framework B category</w:t>
      </w:r>
    </w:p>
    <w:p>
      <w:pPr>
        <w:spacing w:after="100"/>
      </w:pPr>
      <w:r>
        <w:rPr>
          <w:rFonts w:ascii="Arial" w:cs="Arial" w:eastAsia="Arial" w:hAnsi="Arial"/>
          <w:b/>
          <w:bCs/>
          <w:sz w:val="22"/>
          <w:szCs w:val="22"/>
        </w:rPr>
        <w:t xml:space="preserve">Section 11: </w:t>
      </w:r>
      <w:r>
        <w:rPr>
          <w:rFonts w:ascii="Arial" w:cs="Arial" w:eastAsia="Arial" w:hAnsi="Arial"/>
          <w:sz w:val="22"/>
          <w:szCs w:val="22"/>
        </w:rPr>
        <w:t xml:space="preserve">Cross-Card Links — NEW: consolidate from Sections 6 and 10; includes registry ID cross-reference index</w:t>
      </w:r>
    </w:p>
    <w:p>
      <w:pPr>
        <w:spacing w:after="100"/>
      </w:pPr>
      <w:r>
        <w:rPr>
          <w:rFonts w:ascii="Arial" w:cs="Arial" w:eastAsia="Arial" w:hAnsi="Arial"/>
          <w:b/>
          <w:bCs/>
          <w:sz w:val="22"/>
          <w:szCs w:val="22"/>
        </w:rPr>
        <w:t xml:space="preserve">Section 12: </w:t>
      </w:r>
      <w:r>
        <w:rPr>
          <w:rFonts w:ascii="Arial" w:cs="Arial" w:eastAsia="Arial" w:hAnsi="Arial"/>
          <w:sz w:val="22"/>
          <w:szCs w:val="22"/>
        </w:rPr>
        <w:t xml:space="preserve">Related Words from the 181 — Retain with standardised sub-structure</w:t>
      </w:r>
    </w:p>
    <w:p>
      <w:pPr>
        <w:spacing w:after="100"/>
      </w:pPr>
      <w:r>
        <w:rPr>
          <w:rFonts w:ascii="Arial" w:cs="Arial" w:eastAsia="Arial" w:hAnsi="Arial"/>
          <w:b/>
          <w:bCs/>
          <w:sz w:val="22"/>
          <w:szCs w:val="22"/>
        </w:rPr>
        <w:t xml:space="preserve">Section 13: </w:t>
      </w:r>
      <w:r>
        <w:rPr>
          <w:rFonts w:ascii="Arial" w:cs="Arial" w:eastAsia="Arial" w:hAnsi="Arial"/>
          <w:sz w:val="22"/>
          <w:szCs w:val="22"/>
        </w:rPr>
        <w:t xml:space="preserve">Open Exegetical Questions — Separated from flags</w:t>
      </w:r>
    </w:p>
    <w:p>
      <w:pPr>
        <w:spacing w:after="100"/>
      </w:pPr>
      <w:r>
        <w:rPr>
          <w:rFonts w:ascii="Arial" w:cs="Arial" w:eastAsia="Arial" w:hAnsi="Arial"/>
          <w:b/>
          <w:bCs/>
          <w:sz w:val="22"/>
          <w:szCs w:val="22"/>
        </w:rPr>
        <w:t xml:space="preserve">Section 14: </w:t>
      </w:r>
      <w:r>
        <w:rPr>
          <w:rFonts w:ascii="Arial" w:cs="Arial" w:eastAsia="Arial" w:hAnsi="Arial"/>
          <w:sz w:val="22"/>
          <w:szCs w:val="22"/>
        </w:rPr>
        <w:t xml:space="preserve">Data Quality and Phase 2 Flags — NEW: separated from exegetical questions</w:t>
      </w:r>
    </w:p>
    <w:p>
      <w:pPr>
        <w:spacing w:after="80"/>
      </w:pPr>
      <w:r>
        <w:t xml:space="preserve"/>
      </w:r>
    </w:p>
    <w:p>
      <w:pPr>
        <w:spacing w:after="100"/>
      </w:pPr>
      <w:r>
        <w:rPr>
          <w:rFonts w:ascii="Arial" w:cs="Arial" w:eastAsia="Arial" w:hAnsi="Arial"/>
          <w:b/>
          <w:bCs/>
          <w:color w:val="C00000"/>
          <w:sz w:val="22"/>
          <w:szCs w:val="22"/>
        </w:rPr>
        <w:t xml:space="preserve">STATUS: 14-section structure awaiting analyst approval. Do not write section instructions until approved.</w:t>
      </w:r>
    </w:p>
    <w:p>
      <w:pPr>
        <w:spacing w:after="80"/>
      </w:pPr>
      <w:r>
        <w:t xml:space="preserve"/>
      </w:r>
    </w:p>
    <w:p>
      <w:pPr>
        <w:pStyle w:val="Heading2"/>
      </w:pPr>
      <w:r>
        <w:rPr>
          <w:rFonts w:ascii="Arial" w:cs="Arial" w:eastAsia="Arial" w:hAnsi="Arial"/>
          <w:b/>
          <w:bCs/>
          <w:color w:val="2E75B6"/>
          <w:sz w:val="26"/>
          <w:szCs w:val="26"/>
        </w:rPr>
        <w:t xml:space="preserve">4.3 Key Design Principles for the New Template</w:t>
      </w:r>
    </w:p>
    <w:p>
      <w:pPr>
        <w:spacing w:after="120"/>
      </w:pPr>
      <w:r>
        <w:rPr>
          <w:rFonts w:ascii="Arial" w:cs="Arial" w:eastAsia="Arial" w:hAnsi="Arial"/>
          <w:sz w:val="22"/>
          <w:szCs w:val="22"/>
        </w:rPr>
        <w:t xml:space="preserve">These were confirmed through the session discussion:</w:t>
      </w:r>
    </w:p>
    <w:p>
      <w:pPr>
        <w:spacing w:after="80"/>
        <w:ind w:left="720" w:hanging="360"/>
      </w:pPr>
      <w:r>
        <w:rPr>
          <w:rFonts w:ascii="Arial" w:cs="Arial" w:eastAsia="Arial" w:hAnsi="Arial"/>
          <w:sz w:val="22"/>
          <w:szCs w:val="22"/>
        </w:rPr>
        <w:t xml:space="preserve">• No tables anywhere in the template — all data in structured prose or labelled fields</w:t>
      </w:r>
    </w:p>
    <w:p>
      <w:pPr>
        <w:spacing w:after="80"/>
        <w:ind w:left="720" w:hanging="360"/>
      </w:pPr>
      <w:r>
        <w:rPr>
          <w:rFonts w:ascii="Arial" w:cs="Arial" w:eastAsia="Arial" w:hAnsi="Arial"/>
          <w:sz w:val="22"/>
          <w:szCs w:val="22"/>
        </w:rPr>
        <w:t xml:space="preserve">• Cards are fully self-contained — no references to external sources like STEP; all data reproduced in the card</w:t>
      </w:r>
    </w:p>
    <w:p>
      <w:pPr>
        <w:spacing w:after="80"/>
        <w:ind w:left="720" w:hanging="360"/>
      </w:pPr>
      <w:r>
        <w:rPr>
          <w:rFonts w:ascii="Arial" w:cs="Arial" w:eastAsia="Arial" w:hAnsi="Arial"/>
          <w:sz w:val="22"/>
          <w:szCs w:val="22"/>
        </w:rPr>
        <w:t xml:space="preserve">• Section instructions must be unambiguous — defining exactly what belongs in each section, what format, and what consistency rules apply across all 181 cards</w:t>
      </w:r>
    </w:p>
    <w:p>
      <w:pPr>
        <w:spacing w:after="80"/>
        <w:ind w:left="720" w:hanging="360"/>
      </w:pPr>
      <w:r>
        <w:rPr>
          <w:rFonts w:ascii="Arial" w:cs="Arial" w:eastAsia="Arial" w:hAnsi="Arial"/>
          <w:sz w:val="22"/>
          <w:szCs w:val="22"/>
        </w:rPr>
        <w:t xml:space="preserve">• The three-state typology (functioning/disabled/inverted) is a formal structural element, not an optional observation</w:t>
      </w:r>
    </w:p>
    <w:p>
      <w:pPr>
        <w:spacing w:after="80"/>
        <w:ind w:left="720" w:hanging="360"/>
      </w:pPr>
      <w:r>
        <w:rPr>
          <w:rFonts w:ascii="Arial" w:cs="Arial" w:eastAsia="Arial" w:hAnsi="Arial"/>
          <w:sz w:val="22"/>
          <w:szCs w:val="22"/>
        </w:rPr>
        <w:t xml:space="preserve">• Cross-references must be consistently structured with registry IDs</w:t>
      </w:r>
    </w:p>
    <w:p>
      <w:pPr>
        <w:spacing w:after="80"/>
        <w:ind w:left="720" w:hanging="360"/>
      </w:pPr>
      <w:r>
        <w:rPr>
          <w:rFonts w:ascii="Arial" w:cs="Arial" w:eastAsia="Arial" w:hAnsi="Arial"/>
          <w:sz w:val="22"/>
          <w:szCs w:val="22"/>
        </w:rPr>
        <w:t xml:space="preserve">• Validation assessment must be included with explicit confidence rating</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5. STEP Data — Analysis, Findings, and Open Questions</w:t>
      </w:r>
    </w:p>
    <w:p>
      <w:pPr>
        <w:pStyle w:val="Heading2"/>
      </w:pPr>
      <w:r>
        <w:rPr>
          <w:rFonts w:ascii="Arial" w:cs="Arial" w:eastAsia="Arial" w:hAnsi="Arial"/>
          <w:b/>
          <w:bCs/>
          <w:color w:val="2E75B6"/>
          <w:sz w:val="26"/>
          <w:szCs w:val="26"/>
        </w:rPr>
        <w:t xml:space="preserve">5.1 What STEP Data Is</w:t>
      </w:r>
    </w:p>
    <w:p>
      <w:pPr>
        <w:spacing w:after="120"/>
      </w:pPr>
      <w:r>
        <w:rPr>
          <w:rFonts w:ascii="Arial" w:cs="Arial" w:eastAsia="Arial" w:hAnsi="Arial"/>
          <w:sz w:val="22"/>
          <w:szCs w:val="22"/>
        </w:rPr>
        <w:t xml:space="preserve">STEP (Scripture Tools for Every Person) exports are raw concordance data. Based on 8 word extracts reviewed, each STEP export contains:</w:t>
      </w:r>
    </w:p>
    <w:p>
      <w:pPr>
        <w:spacing w:after="80"/>
        <w:ind w:left="720" w:hanging="360"/>
      </w:pPr>
      <w:r>
        <w:rPr>
          <w:rFonts w:ascii="Arial" w:cs="Arial" w:eastAsia="Arial" w:hAnsi="Arial"/>
          <w:sz w:val="22"/>
          <w:szCs w:val="22"/>
        </w:rPr>
        <w:t xml:space="preserve">• A term list at the top (transliteration, script, gloss) — varies in completeness</w:t>
      </w:r>
    </w:p>
    <w:p>
      <w:pPr>
        <w:spacing w:after="80"/>
        <w:ind w:left="720" w:hanging="360"/>
      </w:pPr>
      <w:r>
        <w:rPr>
          <w:rFonts w:ascii="Arial" w:cs="Arial" w:eastAsia="Arial" w:hAnsi="Arial"/>
          <w:sz w:val="22"/>
          <w:szCs w:val="22"/>
        </w:rPr>
        <w:t xml:space="preserve">• For each term: a dump of every verse in the Bible where that term occurs, in English translation only</w:t>
      </w:r>
    </w:p>
    <w:p>
      <w:pPr>
        <w:spacing w:after="80"/>
        <w:ind w:left="720" w:hanging="360"/>
      </w:pPr>
      <w:r>
        <w:rPr>
          <w:rFonts w:ascii="Arial" w:cs="Arial" w:eastAsia="Arial" w:hAnsi="Arial"/>
          <w:sz w:val="22"/>
          <w:szCs w:val="22"/>
        </w:rPr>
        <w:t xml:space="preserve">• Verses are unfiltered — include uses peripheral, metaphorical, or contextually unrelated to inner being meaning</w:t>
      </w:r>
    </w:p>
    <w:p>
      <w:pPr>
        <w:spacing w:after="80"/>
        <w:ind w:left="720" w:hanging="360"/>
      </w:pPr>
      <w:r>
        <w:rPr>
          <w:rFonts w:ascii="Arial" w:cs="Arial" w:eastAsia="Arial" w:hAnsi="Arial"/>
          <w:sz w:val="22"/>
          <w:szCs w:val="22"/>
        </w:rPr>
        <w:t xml:space="preserve">• Some files include frequency counts (anointing file); others do not</w:t>
      </w:r>
    </w:p>
    <w:p>
      <w:pPr>
        <w:spacing w:after="80"/>
        <w:ind w:left="720" w:hanging="360"/>
      </w:pPr>
      <w:r>
        <w:rPr>
          <w:rFonts w:ascii="Arial" w:cs="Arial" w:eastAsia="Arial" w:hAnsi="Arial"/>
          <w:sz w:val="22"/>
          <w:szCs w:val="22"/>
        </w:rPr>
        <w:t xml:space="preserve">• Some files include analyst commentary mixed into the data (anointing, ambition)</w:t>
      </w:r>
    </w:p>
    <w:p>
      <w:pPr>
        <w:spacing w:after="80"/>
      </w:pPr>
      <w:r>
        <w:t xml:space="preserve"/>
      </w:r>
    </w:p>
    <w:p>
      <w:pPr>
        <w:spacing w:after="120"/>
      </w:pPr>
      <w:r>
        <w:rPr>
          <w:rFonts w:ascii="Arial" w:cs="Arial" w:eastAsia="Arial" w:hAnsi="Arial"/>
          <w:sz w:val="22"/>
          <w:szCs w:val="22"/>
        </w:rPr>
        <w:t xml:space="preserve">Critical limitation: the STEP verse dump provides the occurrence and English rendering — but NOT the grammatical form, stem, word position in sentence structure, or interaction with surrounding terms. The original language analysis cannot be fully conducted from the STEP verse data alone.</w:t>
      </w:r>
    </w:p>
    <w:p>
      <w:pPr>
        <w:spacing w:after="80"/>
      </w:pPr>
      <w:r>
        <w:t xml:space="preserve"/>
      </w:r>
    </w:p>
    <w:p>
      <w:pPr>
        <w:pStyle w:val="Heading2"/>
      </w:pPr>
      <w:r>
        <w:rPr>
          <w:rFonts w:ascii="Arial" w:cs="Arial" w:eastAsia="Arial" w:hAnsi="Arial"/>
          <w:b/>
          <w:bCs/>
          <w:color w:val="2E75B6"/>
          <w:sz w:val="26"/>
          <w:szCs w:val="26"/>
        </w:rPr>
        <w:t xml:space="preserve">5.2 Inconsistencies Observed Across the 8 Extracts</w:t>
      </w:r>
    </w:p>
    <w:p>
      <w:pPr>
        <w:spacing w:after="120"/>
      </w:pPr>
      <w:r>
        <w:rPr>
          <w:rFonts w:ascii="Arial" w:cs="Arial" w:eastAsia="Arial" w:hAnsi="Arial"/>
          <w:sz w:val="22"/>
          <w:szCs w:val="22"/>
        </w:rPr>
        <w:t xml:space="preserve">The 8 extracts are structurally inconsistent in four ways — this must be standardised before the analytical instruction can be written:</w:t>
      </w:r>
    </w:p>
    <w:p>
      <w:pPr>
        <w:spacing w:after="80"/>
      </w:pPr>
      <w:r>
        <w:t xml:space="preserve"/>
      </w:r>
    </w:p>
    <w:p>
      <w:pPr>
        <w:pStyle w:val="Heading3"/>
      </w:pPr>
      <w:r>
        <w:rPr>
          <w:rFonts w:ascii="Arial" w:cs="Arial" w:eastAsia="Arial" w:hAnsi="Arial"/>
          <w:b/>
          <w:bCs/>
          <w:color w:val="404040"/>
          <w:sz w:val="24"/>
          <w:szCs w:val="24"/>
        </w:rPr>
        <w:t xml:space="preserve">Inconsistency 1 — Term list completeness varies</w:t>
      </w:r>
    </w:p>
    <w:p>
      <w:pPr>
        <w:spacing w:after="120"/>
      </w:pPr>
      <w:r>
        <w:rPr>
          <w:rFonts w:ascii="Arial" w:cs="Arial" w:eastAsia="Arial" w:hAnsi="Arial"/>
          <w:sz w:val="22"/>
          <w:szCs w:val="22"/>
        </w:rPr>
        <w:t xml:space="preserve">Grief has 24 terms. Anger has 5 terms with a note that OT is underrepresented. Abomination has terms in the header not appearing in STEP sections and vice versa. Anointing has a frequency count list the others lack.</w:t>
      </w:r>
    </w:p>
    <w:p>
      <w:pPr>
        <w:spacing w:after="80"/>
      </w:pPr>
      <w:r>
        <w:t xml:space="preserve"/>
      </w:r>
    </w:p>
    <w:p>
      <w:pPr>
        <w:pStyle w:val="Heading3"/>
      </w:pPr>
      <w:r>
        <w:rPr>
          <w:rFonts w:ascii="Arial" w:cs="Arial" w:eastAsia="Arial" w:hAnsi="Arial"/>
          <w:b/>
          <w:bCs/>
          <w:color w:val="404040"/>
          <w:sz w:val="24"/>
          <w:szCs w:val="24"/>
        </w:rPr>
        <w:t xml:space="preserve">Inconsistency 2 — STEP section heading formats differ</w:t>
      </w:r>
    </w:p>
    <w:p>
      <w:pPr>
        <w:spacing w:after="120"/>
      </w:pPr>
      <w:r>
        <w:rPr>
          <w:rFonts w:ascii="Arial" w:cs="Arial" w:eastAsia="Arial" w:hAnsi="Arial"/>
          <w:sz w:val="22"/>
          <w:szCs w:val="22"/>
        </w:rPr>
        <w:t xml:space="preserve">Some use the term as heading (anger: wrath — orge). Others use a gloss (agony: to twist: writhe in pain — chul). Some terms have duplicate headings for what appears to be the same root (humility has gentleness/anavah listed twice).</w:t>
      </w:r>
    </w:p>
    <w:p>
      <w:pPr>
        <w:spacing w:after="80"/>
      </w:pPr>
      <w:r>
        <w:t xml:space="preserve"/>
      </w:r>
    </w:p>
    <w:p>
      <w:pPr>
        <w:pStyle w:val="Heading3"/>
      </w:pPr>
      <w:r>
        <w:rPr>
          <w:rFonts w:ascii="Arial" w:cs="Arial" w:eastAsia="Arial" w:hAnsi="Arial"/>
          <w:b/>
          <w:bCs/>
          <w:color w:val="404040"/>
          <w:sz w:val="24"/>
          <w:szCs w:val="24"/>
        </w:rPr>
        <w:t xml:space="preserve">Inconsistency 3 — Coverage depth varies dramatically</w:t>
      </w:r>
    </w:p>
    <w:p>
      <w:pPr>
        <w:spacing w:after="120"/>
      </w:pPr>
      <w:r>
        <w:rPr>
          <w:rFonts w:ascii="Arial" w:cs="Arial" w:eastAsia="Arial" w:hAnsi="Arial"/>
          <w:sz w:val="22"/>
          <w:szCs w:val="22"/>
        </w:rPr>
        <w:t xml:space="preserve">Humility has rich verse coverage across multiple terms. Ambition has very sparse coverage — only 3 verses under philotimeomai. The Ecclesiastes striving section in ambition has no term heading at all — unclear which original language term it represents.</w:t>
      </w:r>
    </w:p>
    <w:p>
      <w:pPr>
        <w:spacing w:after="80"/>
      </w:pPr>
      <w:r>
        <w:t xml:space="preserve"/>
      </w:r>
    </w:p>
    <w:p>
      <w:pPr>
        <w:pStyle w:val="Heading3"/>
      </w:pPr>
      <w:r>
        <w:rPr>
          <w:rFonts w:ascii="Arial" w:cs="Arial" w:eastAsia="Arial" w:hAnsi="Arial"/>
          <w:b/>
          <w:bCs/>
          <w:color w:val="404040"/>
          <w:sz w:val="24"/>
          <w:szCs w:val="24"/>
        </w:rPr>
        <w:t xml:space="preserve">Inconsistency 4 — Data and interpretation mixed</w:t>
      </w:r>
    </w:p>
    <w:p>
      <w:pPr>
        <w:spacing w:after="120"/>
      </w:pPr>
      <w:r>
        <w:rPr>
          <w:rFonts w:ascii="Arial" w:cs="Arial" w:eastAsia="Arial" w:hAnsi="Arial"/>
          <w:sz w:val="22"/>
          <w:szCs w:val="22"/>
        </w:rPr>
        <w:t xml:space="preserve">Anointing has a Comment field expressing uncertainty about qualification. Ambition has inference notes and flags. These are valuable but signal the data/interpretation boundary is already blurred in source files.</w:t>
      </w:r>
    </w:p>
    <w:p>
      <w:pPr>
        <w:spacing w:after="80"/>
      </w:pPr>
      <w:r>
        <w:t xml:space="preserve"/>
      </w:r>
    </w:p>
    <w:p>
      <w:pPr>
        <w:pStyle w:val="Heading2"/>
      </w:pPr>
      <w:r>
        <w:rPr>
          <w:rFonts w:ascii="Arial" w:cs="Arial" w:eastAsia="Arial" w:hAnsi="Arial"/>
          <w:b/>
          <w:bCs/>
          <w:color w:val="2E75B6"/>
          <w:sz w:val="26"/>
          <w:szCs w:val="26"/>
        </w:rPr>
        <w:t xml:space="preserve">5.3 Objective of STEP Verse Analysis — Confirmed</w:t>
      </w:r>
    </w:p>
    <w:p>
      <w:pPr>
        <w:spacing w:after="120"/>
      </w:pPr>
      <w:r>
        <w:rPr>
          <w:rFonts w:ascii="Arial" w:cs="Arial" w:eastAsia="Arial" w:hAnsi="Arial"/>
          <w:sz w:val="22"/>
          <w:szCs w:val="22"/>
        </w:rPr>
        <w:t xml:space="preserve">The objective of the STEP verse analysis is:</w:t>
      </w:r>
    </w:p>
    <w:p>
      <w:pPr>
        <w:spacing w:after="80"/>
      </w:pPr>
      <w:r>
        <w:t xml:space="preserve"/>
      </w:r>
    </w:p>
    <w:p>
      <w:pPr>
        <w:spacing w:after="100"/>
        <w:ind w:left="720"/>
      </w:pPr>
      <w:r>
        <w:rPr>
          <w:rFonts w:ascii="Arial" w:cs="Arial" w:eastAsia="Arial" w:hAnsi="Arial"/>
          <w:i/>
          <w:iCs/>
          <w:sz w:val="22"/>
          <w:szCs w:val="22"/>
        </w:rPr>
        <w:t xml:space="preserve">To fully understand how the Bible sees and expresses the word in its broader context — describing it without necessarily mentioning the word specifically — in relation to the inner being. STEP verses that use the word but not within the context of the human being can be ignored for the purpose of this study.</w:t>
      </w:r>
    </w:p>
    <w:p>
      <w:pPr>
        <w:spacing w:after="80"/>
      </w:pPr>
      <w:r>
        <w:t xml:space="preserve"/>
      </w:r>
    </w:p>
    <w:p>
      <w:pPr>
        <w:spacing w:after="120"/>
      </w:pPr>
      <w:r>
        <w:rPr>
          <w:rFonts w:ascii="Arial" w:cs="Arial" w:eastAsia="Arial" w:hAnsi="Arial"/>
          <w:sz w:val="22"/>
          <w:szCs w:val="22"/>
        </w:rPr>
        <w:t xml:space="preserve">This means:</w:t>
      </w:r>
    </w:p>
    <w:p>
      <w:pPr>
        <w:spacing w:after="80"/>
        <w:ind w:left="720" w:hanging="360"/>
      </w:pPr>
      <w:r>
        <w:rPr>
          <w:rFonts w:ascii="Arial" w:cs="Arial" w:eastAsia="Arial" w:hAnsi="Arial"/>
          <w:sz w:val="22"/>
          <w:szCs w:val="22"/>
        </w:rPr>
        <w:t xml:space="preserve">• Verses where the word is used but the human being is not the subject or referent are OUT OF SCOPE</w:t>
      </w:r>
    </w:p>
    <w:p>
      <w:pPr>
        <w:spacing w:after="80"/>
        <w:ind w:left="720" w:hanging="360"/>
      </w:pPr>
      <w:r>
        <w:rPr>
          <w:rFonts w:ascii="Arial" w:cs="Arial" w:eastAsia="Arial" w:hAnsi="Arial"/>
          <w:sz w:val="22"/>
          <w:szCs w:val="22"/>
        </w:rPr>
        <w:t xml:space="preserve">• Verses where the word describes something happening in or to a human being are IN SCOPE — even if English translation does not make the inner dimension obvious</w:t>
      </w:r>
    </w:p>
    <w:p>
      <w:pPr>
        <w:spacing w:after="80"/>
        <w:ind w:left="720" w:hanging="360"/>
      </w:pPr>
      <w:r>
        <w:rPr>
          <w:rFonts w:ascii="Arial" w:cs="Arial" w:eastAsia="Arial" w:hAnsi="Arial"/>
          <w:sz w:val="22"/>
          <w:szCs w:val="22"/>
        </w:rPr>
        <w:t xml:space="preserve">• Verses where the original language term reveals a dimension of inner state that English gloss obscures are PRIORITY DATA</w:t>
      </w:r>
    </w:p>
    <w:p>
      <w:pPr>
        <w:spacing w:after="80"/>
        <w:ind w:left="720" w:hanging="360"/>
      </w:pPr>
      <w:r>
        <w:rPr>
          <w:rFonts w:ascii="Arial" w:cs="Arial" w:eastAsia="Arial" w:hAnsi="Arial"/>
          <w:sz w:val="22"/>
          <w:szCs w:val="22"/>
        </w:rPr>
        <w:t xml:space="preserve">• It is highly likely the original language will put a different perspective on the word and that the English translation misses the essence of the soulish interaction</w:t>
      </w:r>
    </w:p>
    <w:p>
      <w:pPr>
        <w:spacing w:after="80"/>
      </w:pPr>
      <w:r>
        <w:t xml:space="preserve"/>
      </w:r>
    </w:p>
    <w:p>
      <w:pPr>
        <w:pStyle w:val="Heading2"/>
      </w:pPr>
      <w:r>
        <w:rPr>
          <w:rFonts w:ascii="Arial" w:cs="Arial" w:eastAsia="Arial" w:hAnsi="Arial"/>
          <w:b/>
          <w:bCs/>
          <w:color w:val="2E75B6"/>
          <w:sz w:val="26"/>
          <w:szCs w:val="26"/>
        </w:rPr>
        <w:t xml:space="preserve">5.4 Third Category of Verse — Contextual Amplifiers</w:t>
      </w:r>
    </w:p>
    <w:p>
      <w:pPr>
        <w:spacing w:after="120"/>
      </w:pPr>
      <w:r>
        <w:rPr>
          <w:rFonts w:ascii="Arial" w:cs="Arial" w:eastAsia="Arial" w:hAnsi="Arial"/>
          <w:sz w:val="22"/>
          <w:szCs w:val="22"/>
        </w:rPr>
        <w:t xml:space="preserve">A third verse category was identified beyond in-scope and out-of-scope:</w:t>
      </w:r>
    </w:p>
    <w:p>
      <w:pPr>
        <w:spacing w:after="80"/>
      </w:pPr>
      <w:r>
        <w:t xml:space="preserve"/>
      </w:r>
    </w:p>
    <w:p>
      <w:pPr>
        <w:spacing w:after="120"/>
      </w:pPr>
      <w:r>
        <w:rPr>
          <w:rFonts w:ascii="Arial" w:cs="Arial" w:eastAsia="Arial" w:hAnsi="Arial"/>
          <w:sz w:val="22"/>
          <w:szCs w:val="22"/>
        </w:rPr>
        <w:t xml:space="preserve">Contextual Amplifiers: verses where the natural world or cosmic realm is used as a mirror of human inner experience. These are not direct inner being data but are significant as amplifiers of the human inner state. Examples from grief data:</w:t>
      </w:r>
    </w:p>
    <w:p>
      <w:pPr>
        <w:spacing w:after="80"/>
        <w:ind w:left="720" w:hanging="360"/>
      </w:pPr>
      <w:r>
        <w:rPr>
          <w:rFonts w:ascii="Arial" w:cs="Arial" w:eastAsia="Arial" w:hAnsi="Arial"/>
          <w:sz w:val="22"/>
          <w:szCs w:val="22"/>
        </w:rPr>
        <w:t xml:space="preserve">• Jeremiah 4:28 — the earth mourns in response to God's judgment — cosmic mourning reflecting and amplifying human mourning</w:t>
      </w:r>
    </w:p>
    <w:p>
      <w:pPr>
        <w:spacing w:after="80"/>
        <w:ind w:left="720" w:hanging="360"/>
      </w:pPr>
      <w:r>
        <w:rPr>
          <w:rFonts w:ascii="Arial" w:cs="Arial" w:eastAsia="Arial" w:hAnsi="Arial"/>
          <w:sz w:val="22"/>
          <w:szCs w:val="22"/>
        </w:rPr>
        <w:t xml:space="preserve">• Jeremiah 12:4 — the land mourns — in prophetic literature this is a statement about the moral-relational fabric of creation responding to human sin, not mere pathetic fallacy</w:t>
      </w:r>
    </w:p>
    <w:p>
      <w:pPr>
        <w:spacing w:after="80"/>
      </w:pPr>
      <w:r>
        <w:t xml:space="preserve"/>
      </w:r>
    </w:p>
    <w:p>
      <w:pPr>
        <w:pStyle w:val="Heading2"/>
      </w:pPr>
      <w:r>
        <w:rPr>
          <w:rFonts w:ascii="Arial" w:cs="Arial" w:eastAsia="Arial" w:hAnsi="Arial"/>
          <w:b/>
          <w:bCs/>
          <w:color w:val="2E75B6"/>
          <w:sz w:val="26"/>
          <w:szCs w:val="26"/>
        </w:rPr>
        <w:t xml:space="preserve">5.5 Proposed STEP Verse Analysis Method (Draft — Awaiting STEP Capability Confirmation)</w:t>
      </w:r>
    </w:p>
    <w:p>
      <w:pPr>
        <w:spacing w:after="120"/>
      </w:pPr>
      <w:r>
        <w:rPr>
          <w:rFonts w:ascii="Arial" w:cs="Arial" w:eastAsia="Arial" w:hAnsi="Arial"/>
          <w:sz w:val="22"/>
          <w:szCs w:val="22"/>
        </w:rPr>
        <w:t xml:space="preserve">The following analytical method was proposed. It is a DRAFT — the final instruction must be matched to what STEP can consistently export. The analyst is investigating STEP capabilities before the instruction is finalised.</w:t>
      </w:r>
    </w:p>
    <w:p>
      <w:pPr>
        <w:spacing w:after="80"/>
      </w:pPr>
      <w:r>
        <w:t xml:space="preserve"/>
      </w:r>
    </w:p>
    <w:p>
      <w:pPr>
        <w:pStyle w:val="Heading3"/>
      </w:pPr>
      <w:r>
        <w:rPr>
          <w:rFonts w:ascii="Arial" w:cs="Arial" w:eastAsia="Arial" w:hAnsi="Arial"/>
          <w:b/>
          <w:bCs/>
          <w:color w:val="404040"/>
          <w:sz w:val="24"/>
          <w:szCs w:val="24"/>
        </w:rPr>
        <w:t xml:space="preserve">Step 1 — Triage each term before reading verses</w:t>
      </w:r>
    </w:p>
    <w:p>
      <w:pPr>
        <w:spacing w:after="120"/>
      </w:pPr>
      <w:r>
        <w:rPr>
          <w:rFonts w:ascii="Arial" w:cs="Arial" w:eastAsia="Arial" w:hAnsi="Arial"/>
          <w:sz w:val="22"/>
          <w:szCs w:val="22"/>
        </w:rPr>
        <w:t xml:space="preserve">Before reading the verse list for any term, note: its gloss, word type (noun/verb/adjective), and whether it appears in other word files in the 181. Terms appearing in multiple word files require particular care — verses must be assessed for which word study they primarily belong to.</w:t>
      </w:r>
    </w:p>
    <w:p>
      <w:pPr>
        <w:spacing w:after="80"/>
      </w:pPr>
      <w:r>
        <w:t xml:space="preserve"/>
      </w:r>
    </w:p>
    <w:p>
      <w:pPr>
        <w:pStyle w:val="Heading3"/>
      </w:pPr>
      <w:r>
        <w:rPr>
          <w:rFonts w:ascii="Arial" w:cs="Arial" w:eastAsia="Arial" w:hAnsi="Arial"/>
          <w:b/>
          <w:bCs/>
          <w:color w:val="404040"/>
          <w:sz w:val="24"/>
          <w:szCs w:val="24"/>
        </w:rPr>
        <w:t xml:space="preserve">Step 2 — Classify each verse into one of four categories</w:t>
      </w:r>
    </w:p>
    <w:p>
      <w:pPr>
        <w:spacing w:after="80"/>
        <w:ind w:left="720" w:hanging="360"/>
      </w:pPr>
      <w:r>
        <w:rPr>
          <w:rFonts w:ascii="Arial" w:cs="Arial" w:eastAsia="Arial" w:hAnsi="Arial"/>
          <w:sz w:val="22"/>
          <w:szCs w:val="22"/>
        </w:rPr>
        <w:t xml:space="preserve">• Core — verse shows term in its primary inner-being function; human experience clear and directly relevant</w:t>
      </w:r>
    </w:p>
    <w:p>
      <w:pPr>
        <w:spacing w:after="80"/>
        <w:ind w:left="720" w:hanging="360"/>
      </w:pPr>
      <w:r>
        <w:rPr>
          <w:rFonts w:ascii="Arial" w:cs="Arial" w:eastAsia="Arial" w:hAnsi="Arial"/>
          <w:sz w:val="22"/>
          <w:szCs w:val="22"/>
        </w:rPr>
        <w:t xml:space="preserve">• Extended — verse shows term in a related but secondary use (e.g. cosmic/natural world mourning as mirror of human mourning)</w:t>
      </w:r>
    </w:p>
    <w:p>
      <w:pPr>
        <w:spacing w:after="80"/>
        <w:ind w:left="720" w:hanging="360"/>
      </w:pPr>
      <w:r>
        <w:rPr>
          <w:rFonts w:ascii="Arial" w:cs="Arial" w:eastAsia="Arial" w:hAnsi="Arial"/>
          <w:sz w:val="22"/>
          <w:szCs w:val="22"/>
        </w:rPr>
        <w:t xml:space="preserve">• Metaphorical/Literal ambiguity — could be read as literal or figurative; classification affects analytical weight</w:t>
      </w:r>
    </w:p>
    <w:p>
      <w:pPr>
        <w:spacing w:after="80"/>
        <w:ind w:left="720" w:hanging="360"/>
      </w:pPr>
      <w:r>
        <w:rPr>
          <w:rFonts w:ascii="Arial" w:cs="Arial" w:eastAsia="Arial" w:hAnsi="Arial"/>
          <w:sz w:val="22"/>
          <w:szCs w:val="22"/>
        </w:rPr>
        <w:t xml:space="preserve">• Peripheral — uses term in a context that does not contribute to inner-being analysis</w:t>
      </w:r>
    </w:p>
    <w:p>
      <w:pPr>
        <w:spacing w:after="80"/>
      </w:pPr>
      <w:r>
        <w:t xml:space="preserve"/>
      </w:r>
    </w:p>
    <w:p>
      <w:pPr>
        <w:pStyle w:val="Heading3"/>
      </w:pPr>
      <w:r>
        <w:rPr>
          <w:rFonts w:ascii="Arial" w:cs="Arial" w:eastAsia="Arial" w:hAnsi="Arial"/>
          <w:b/>
          <w:bCs/>
          <w:color w:val="404040"/>
          <w:sz w:val="24"/>
          <w:szCs w:val="24"/>
        </w:rPr>
        <w:t xml:space="preserve">Step 3 — For all Core verses of a term, identify five dimensions</w:t>
      </w:r>
    </w:p>
    <w:p>
      <w:pPr>
        <w:spacing w:after="80"/>
        <w:ind w:left="720" w:hanging="360"/>
      </w:pPr>
      <w:r>
        <w:rPr>
          <w:rFonts w:ascii="Arial" w:cs="Arial" w:eastAsia="Arial" w:hAnsi="Arial"/>
          <w:sz w:val="22"/>
          <w:szCs w:val="22"/>
        </w:rPr>
        <w:t xml:space="preserve">• Subject of experience: who or what is grieving/feeling/choosing? Individual, community, land, God</w:t>
      </w:r>
    </w:p>
    <w:p>
      <w:pPr>
        <w:spacing w:after="80"/>
        <w:ind w:left="720" w:hanging="360"/>
      </w:pPr>
      <w:r>
        <w:rPr>
          <w:rFonts w:ascii="Arial" w:cs="Arial" w:eastAsia="Arial" w:hAnsi="Arial"/>
          <w:sz w:val="22"/>
          <w:szCs w:val="22"/>
        </w:rPr>
        <w:t xml:space="preserve">• Direction: self-directed, other-directed, God-directed, or caused by external agent</w:t>
      </w:r>
    </w:p>
    <w:p>
      <w:pPr>
        <w:spacing w:after="80"/>
        <w:ind w:left="720" w:hanging="360"/>
      </w:pPr>
      <w:r>
        <w:rPr>
          <w:rFonts w:ascii="Arial" w:cs="Arial" w:eastAsia="Arial" w:hAnsi="Arial"/>
          <w:sz w:val="22"/>
          <w:szCs w:val="22"/>
        </w:rPr>
        <w:t xml:space="preserve">• Somatic dimension: does the verse describe any bodily expression of the state?</w:t>
      </w:r>
    </w:p>
    <w:p>
      <w:pPr>
        <w:spacing w:after="80"/>
        <w:ind w:left="720" w:hanging="360"/>
      </w:pPr>
      <w:r>
        <w:rPr>
          <w:rFonts w:ascii="Arial" w:cs="Arial" w:eastAsia="Arial" w:hAnsi="Arial"/>
          <w:sz w:val="22"/>
          <w:szCs w:val="22"/>
        </w:rPr>
        <w:t xml:space="preserve">• Relational context: does the inner state arise from loss, sin, injustice, covenantal rupture, relationship?</w:t>
      </w:r>
    </w:p>
    <w:p>
      <w:pPr>
        <w:spacing w:after="80"/>
        <w:ind w:left="720" w:hanging="360"/>
      </w:pPr>
      <w:r>
        <w:rPr>
          <w:rFonts w:ascii="Arial" w:cs="Arial" w:eastAsia="Arial" w:hAnsi="Arial"/>
          <w:sz w:val="22"/>
          <w:szCs w:val="22"/>
        </w:rPr>
        <w:t xml:space="preserve">• Resolution or trajectory: does the verse indicate where this state leads, or leave it unresolved?</w:t>
      </w:r>
    </w:p>
    <w:p>
      <w:pPr>
        <w:spacing w:after="80"/>
      </w:pPr>
      <w:r>
        <w:t xml:space="preserve"/>
      </w:r>
    </w:p>
    <w:p>
      <w:pPr>
        <w:pStyle w:val="Heading3"/>
      </w:pPr>
      <w:r>
        <w:rPr>
          <w:rFonts w:ascii="Arial" w:cs="Arial" w:eastAsia="Arial" w:hAnsi="Arial"/>
          <w:b/>
          <w:bCs/>
          <w:color w:val="404040"/>
          <w:sz w:val="24"/>
          <w:szCs w:val="24"/>
        </w:rPr>
        <w:t xml:space="preserve">Step 4 — Across all terms for the word, identify four patterns</w:t>
      </w:r>
    </w:p>
    <w:p>
      <w:pPr>
        <w:spacing w:after="80"/>
        <w:ind w:left="720" w:hanging="360"/>
      </w:pPr>
      <w:r>
        <w:rPr>
          <w:rFonts w:ascii="Arial" w:cs="Arial" w:eastAsia="Arial" w:hAnsi="Arial"/>
          <w:sz w:val="22"/>
          <w:szCs w:val="22"/>
        </w:rPr>
        <w:t xml:space="preserve">• Which terms share semantic range (near-synonyms) and what distinguishes them</w:t>
      </w:r>
    </w:p>
    <w:p>
      <w:pPr>
        <w:spacing w:after="80"/>
        <w:ind w:left="720" w:hanging="360"/>
      </w:pPr>
      <w:r>
        <w:rPr>
          <w:rFonts w:ascii="Arial" w:cs="Arial" w:eastAsia="Arial" w:hAnsi="Arial"/>
          <w:sz w:val="22"/>
          <w:szCs w:val="22"/>
        </w:rPr>
        <w:t xml:space="preserve">• Which terms appear only in specific genres (wisdom, lament, prophetic, narrative) — genre restriction is analytically significant</w:t>
      </w:r>
    </w:p>
    <w:p>
      <w:pPr>
        <w:spacing w:after="80"/>
        <w:ind w:left="720" w:hanging="360"/>
      </w:pPr>
      <w:r>
        <w:rPr>
          <w:rFonts w:ascii="Arial" w:cs="Arial" w:eastAsia="Arial" w:hAnsi="Arial"/>
          <w:sz w:val="22"/>
          <w:szCs w:val="22"/>
        </w:rPr>
        <w:t xml:space="preserve">• Whether any term is used of God as subject — always flagged as priority finding</w:t>
      </w:r>
    </w:p>
    <w:p>
      <w:pPr>
        <w:spacing w:after="80"/>
        <w:ind w:left="720" w:hanging="360"/>
      </w:pPr>
      <w:r>
        <w:rPr>
          <w:rFonts w:ascii="Arial" w:cs="Arial" w:eastAsia="Arial" w:hAnsi="Arial"/>
          <w:sz w:val="22"/>
          <w:szCs w:val="22"/>
        </w:rPr>
        <w:t xml:space="preserve">• Whether the full term set reveals a spectrum (e.g. grief: inner pain through public mourning through physical-somatic expression through divine grief-capacity)</w:t>
      </w:r>
    </w:p>
    <w:p>
      <w:pPr>
        <w:spacing w:after="80"/>
      </w:pPr>
      <w:r>
        <w:t xml:space="preserve"/>
      </w:r>
    </w:p>
    <w:p>
      <w:pPr>
        <w:pStyle w:val="Heading3"/>
      </w:pPr>
      <w:r>
        <w:rPr>
          <w:rFonts w:ascii="Arial" w:cs="Arial" w:eastAsia="Arial" w:hAnsi="Arial"/>
          <w:b/>
          <w:bCs/>
          <w:color w:val="404040"/>
          <w:sz w:val="24"/>
          <w:szCs w:val="24"/>
        </w:rPr>
        <w:t xml:space="preserve">Step 5 — Select key verses for Section 5 of the card</w:t>
      </w:r>
    </w:p>
    <w:p>
      <w:pPr>
        <w:spacing w:after="120"/>
      </w:pPr>
      <w:r>
        <w:rPr>
          <w:rFonts w:ascii="Arial" w:cs="Arial" w:eastAsia="Arial" w:hAnsi="Arial"/>
          <w:sz w:val="22"/>
          <w:szCs w:val="22"/>
        </w:rPr>
        <w:t xml:space="preserve">From the Core classification pool, select 6-8 verses covering: widest semantic range, most significant soul faculty dimensions, clearest examples of each state in three-state typology where applicable, and any Christological or pneumatological uses.</w:t>
      </w:r>
    </w:p>
    <w:p>
      <w:pPr>
        <w:spacing w:after="80"/>
      </w:pPr>
      <w:r>
        <w:t xml:space="preserve"/>
      </w:r>
    </w:p>
    <w:p>
      <w:pPr>
        <w:pStyle w:val="Heading3"/>
      </w:pPr>
      <w:r>
        <w:rPr>
          <w:rFonts w:ascii="Arial" w:cs="Arial" w:eastAsia="Arial" w:hAnsi="Arial"/>
          <w:b/>
          <w:bCs/>
          <w:color w:val="404040"/>
          <w:sz w:val="24"/>
          <w:szCs w:val="24"/>
        </w:rPr>
        <w:t xml:space="preserve">Step 6 — Flag unresolved questions</w:t>
      </w:r>
    </w:p>
    <w:p>
      <w:pPr>
        <w:spacing w:after="120"/>
      </w:pPr>
      <w:r>
        <w:rPr>
          <w:rFonts w:ascii="Arial" w:cs="Arial" w:eastAsia="Arial" w:hAnsi="Arial"/>
          <w:sz w:val="22"/>
          <w:szCs w:val="22"/>
        </w:rPr>
        <w:t xml:space="preserve">Note any verse where classification was uncertain; any term whose range overlapped significantly with another word in the 181; any verse where English translation may be obscuring an analytically important distinction in the original.</w:t>
      </w:r>
    </w:p>
    <w:p>
      <w:pPr>
        <w:spacing w:after="80"/>
      </w:pPr>
      <w:r>
        <w:t xml:space="preserve"/>
      </w:r>
    </w:p>
    <w:p>
      <w:pPr>
        <w:spacing w:after="100"/>
      </w:pPr>
      <w:r>
        <w:rPr>
          <w:rFonts w:ascii="Arial" w:cs="Arial" w:eastAsia="Arial" w:hAnsi="Arial"/>
          <w:b/>
          <w:bCs/>
          <w:color w:val="C00000"/>
          <w:sz w:val="22"/>
          <w:szCs w:val="22"/>
        </w:rPr>
        <w:t xml:space="preserve">STATUS: STEP analytical instruction is a DRAFT. Finalisation is blocked pending analyst investigation of STEP export capabilities. See Section 7 for next steps.</w:t>
      </w:r>
    </w:p>
    <w:p>
      <w:pPr>
        <w:spacing w:after="80"/>
      </w:pPr>
      <w:r>
        <w:t xml:space="preserve"/>
      </w:r>
    </w:p>
    <w:p>
      <w:pPr>
        <w:pStyle w:val="Heading2"/>
      </w:pPr>
      <w:r>
        <w:rPr>
          <w:rFonts w:ascii="Arial" w:cs="Arial" w:eastAsia="Arial" w:hAnsi="Arial"/>
          <w:b/>
          <w:bCs/>
          <w:color w:val="2E75B6"/>
          <w:sz w:val="26"/>
          <w:szCs w:val="26"/>
        </w:rPr>
        <w:t xml:space="preserve">5.6 What Additional Data Is Needed from STEP</w:t>
      </w:r>
    </w:p>
    <w:p>
      <w:pPr>
        <w:spacing w:after="120"/>
      </w:pPr>
      <w:r>
        <w:rPr>
          <w:rFonts w:ascii="Arial" w:cs="Arial" w:eastAsia="Arial" w:hAnsi="Arial"/>
          <w:sz w:val="22"/>
          <w:szCs w:val="22"/>
        </w:rPr>
        <w:t xml:space="preserve">The current STEP extracts provide English translation only. To conduct the original language analysis properly, the following additional data would be valuable — the analyst is investigating whether STEP can provide these:</w:t>
      </w:r>
    </w:p>
    <w:p>
      <w:pPr>
        <w:spacing w:after="80"/>
        <w:ind w:left="720" w:hanging="360"/>
      </w:pPr>
      <w:r>
        <w:rPr>
          <w:rFonts w:ascii="Arial" w:cs="Arial" w:eastAsia="Arial" w:hAnsi="Arial"/>
          <w:sz w:val="22"/>
          <w:szCs w:val="22"/>
        </w:rPr>
        <w:t xml:space="preserve">• Original language text of each verse alongside the English</w:t>
      </w:r>
    </w:p>
    <w:p>
      <w:pPr>
        <w:spacing w:after="80"/>
        <w:ind w:left="720" w:hanging="360"/>
      </w:pPr>
      <w:r>
        <w:rPr>
          <w:rFonts w:ascii="Arial" w:cs="Arial" w:eastAsia="Arial" w:hAnsi="Arial"/>
          <w:sz w:val="22"/>
          <w:szCs w:val="22"/>
        </w:rPr>
        <w:t xml:space="preserve">• Strong's numbers or equivalent to enable grammatical lookup</w:t>
      </w:r>
    </w:p>
    <w:p>
      <w:pPr>
        <w:spacing w:after="80"/>
        <w:ind w:left="720" w:hanging="360"/>
      </w:pPr>
      <w:r>
        <w:rPr>
          <w:rFonts w:ascii="Arial" w:cs="Arial" w:eastAsia="Arial" w:hAnsi="Arial"/>
          <w:sz w:val="22"/>
          <w:szCs w:val="22"/>
        </w:rPr>
        <w:t xml:space="preserve">• Verb stem identification (Qal, Niphal, Hiphil, Piel etc.) for Hebrew verbs</w:t>
      </w:r>
    </w:p>
    <w:p>
      <w:pPr>
        <w:spacing w:after="80"/>
        <w:ind w:left="720" w:hanging="360"/>
      </w:pPr>
      <w:r>
        <w:rPr>
          <w:rFonts w:ascii="Arial" w:cs="Arial" w:eastAsia="Arial" w:hAnsi="Arial"/>
          <w:sz w:val="22"/>
          <w:szCs w:val="22"/>
        </w:rPr>
        <w:t xml:space="preserve">• Consistent term heading format across all exports</w:t>
      </w:r>
    </w:p>
    <w:p>
      <w:pPr>
        <w:spacing w:after="80"/>
        <w:ind w:left="720" w:hanging="360"/>
      </w:pPr>
      <w:r>
        <w:rPr>
          <w:rFonts w:ascii="Arial" w:cs="Arial" w:eastAsia="Arial" w:hAnsi="Arial"/>
          <w:sz w:val="22"/>
          <w:szCs w:val="22"/>
        </w:rPr>
        <w:t xml:space="preserve">• Clear separation of source-flagged (STEP) vs analyst-inferred terms</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6. Summary of 8 Word Extracts Reviewed</w:t>
      </w:r>
    </w:p>
    <w:p>
      <w:pPr>
        <w:spacing w:after="120"/>
      </w:pPr>
      <w:r>
        <w:rPr>
          <w:rFonts w:ascii="Arial" w:cs="Arial" w:eastAsia="Arial" w:hAnsi="Arial"/>
          <w:sz w:val="22"/>
          <w:szCs w:val="22"/>
        </w:rPr>
        <w:t xml:space="preserve">The following 8 word extracts were introduced and reviewed in this session. This section summarises key observations for each.</w:t>
      </w:r>
    </w:p>
    <w:p>
      <w:pPr>
        <w:spacing w:after="80"/>
      </w:pPr>
      <w:r>
        <w:t xml:space="preserve"/>
      </w:r>
    </w:p>
    <w:p>
      <w:pPr>
        <w:pStyle w:val="Heading2"/>
      </w:pPr>
      <w:r>
        <w:rPr>
          <w:rFonts w:ascii="Arial" w:cs="Arial" w:eastAsia="Arial" w:hAnsi="Arial"/>
          <w:b/>
          <w:bCs/>
          <w:color w:val="2E75B6"/>
          <w:sz w:val="26"/>
          <w:szCs w:val="26"/>
        </w:rPr>
        <w:t xml:space="preserve">6.1 Grief</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High Confidence</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yagon, abal/avel, marar, tugah, oni, keev/makhov, atsav, yagah, chalah, qadar, kaas (two forms), puqah, amel, morah, raah, choli</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lupe, lupeo, penthos, pentheo, stenazo, odune</w:t>
      </w:r>
    </w:p>
    <w:p>
      <w:pPr>
        <w:spacing w:after="100"/>
      </w:pPr>
      <w:r>
        <w:rPr>
          <w:rFonts w:ascii="Arial" w:cs="Arial" w:eastAsia="Arial" w:hAnsi="Arial"/>
          <w:b/>
          <w:bCs/>
          <w:sz w:val="22"/>
          <w:szCs w:val="22"/>
        </w:rPr>
        <w:t xml:space="preserve">Term count: </w:t>
      </w:r>
      <w:r>
        <w:rPr>
          <w:rFonts w:ascii="Arial" w:cs="Arial" w:eastAsia="Arial" w:hAnsi="Arial"/>
          <w:sz w:val="22"/>
          <w:szCs w:val="22"/>
        </w:rPr>
        <w:t xml:space="preserve">24+ terms — largest or second largest vocabulary cluster in the 181</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atsav root used of God being grieved (Gen 6:6, Isa 63:10) — same root as Eph 4:30 (do not grieve the Holy Spirit). Grief is imago Dei before it is human.</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Two kaas forms (kaas/samek and kaas/shin) are distinct words that simple transliteration collapses — example used to illustrate transliteration standard decision</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A — Direct inner being characteristic</w:t>
      </w:r>
    </w:p>
    <w:p>
      <w:pPr>
        <w:spacing w:after="80"/>
      </w:pPr>
      <w:r>
        <w:t xml:space="preserve"/>
      </w:r>
    </w:p>
    <w:p>
      <w:pPr>
        <w:pStyle w:val="Heading2"/>
      </w:pPr>
      <w:r>
        <w:rPr>
          <w:rFonts w:ascii="Arial" w:cs="Arial" w:eastAsia="Arial" w:hAnsi="Arial"/>
          <w:b/>
          <w:bCs/>
          <w:color w:val="2E75B6"/>
          <w:sz w:val="26"/>
          <w:szCs w:val="26"/>
        </w:rPr>
        <w:t xml:space="preserve">6.2 Abomination</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Missing Inner Being Words</w:t>
      </w:r>
    </w:p>
    <w:p>
      <w:pPr>
        <w:spacing w:after="100"/>
      </w:pPr>
      <w:r>
        <w:rPr>
          <w:rFonts w:ascii="Arial" w:cs="Arial" w:eastAsia="Arial" w:hAnsi="Arial"/>
          <w:b/>
          <w:bCs/>
          <w:sz w:val="22"/>
          <w:szCs w:val="22"/>
        </w:rPr>
        <w:t xml:space="preserve">Category: </w:t>
      </w:r>
      <w:r>
        <w:rPr>
          <w:rFonts w:ascii="Arial" w:cs="Arial" w:eastAsia="Arial" w:hAnsi="Arial"/>
          <w:sz w:val="22"/>
          <w:szCs w:val="22"/>
        </w:rPr>
        <w:t xml:space="preserve">Moral/Conscience</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toevah, sheqets, taav, shiqets, baash</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bdelugma, bdeluktos, bdelussomai, athemitos</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toevah is fundamentally relational — describes what is offensive to a specific party, most often God. Not primarily legal but evaluative.</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Acts 10:28 (athemitos) reveals culturally-constructed abomination which God explicitly overrides — not all uses carry equal theological weight</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baash (to stink) — olfactory metaphor links abomination to physical revulsion; shares vocabulary with shame</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B — has clear inner being dimension but primarily a moral-evaluative category</w:t>
      </w:r>
    </w:p>
    <w:p>
      <w:pPr>
        <w:spacing w:after="80"/>
      </w:pPr>
      <w:r>
        <w:t xml:space="preserve"/>
      </w:r>
    </w:p>
    <w:p>
      <w:pPr>
        <w:pStyle w:val="Heading2"/>
      </w:pPr>
      <w:r>
        <w:rPr>
          <w:rFonts w:ascii="Arial" w:cs="Arial" w:eastAsia="Arial" w:hAnsi="Arial"/>
          <w:b/>
          <w:bCs/>
          <w:color w:val="2E75B6"/>
          <w:sz w:val="26"/>
          <w:szCs w:val="26"/>
        </w:rPr>
        <w:t xml:space="preserve">6.3 Anger</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High Confidence</w:t>
      </w:r>
    </w:p>
    <w:p>
      <w:pPr>
        <w:spacing w:after="100"/>
      </w:pPr>
      <w:r>
        <w:rPr>
          <w:rFonts w:ascii="Arial" w:cs="Arial" w:eastAsia="Arial" w:hAnsi="Arial"/>
          <w:b/>
          <w:bCs/>
          <w:sz w:val="22"/>
          <w:szCs w:val="22"/>
        </w:rPr>
        <w:t xml:space="preserve">Hebrew terms (STEP): </w:t>
      </w:r>
      <w:r>
        <w:rPr>
          <w:rFonts w:ascii="Arial" w:cs="Arial" w:eastAsia="Arial" w:hAnsi="Arial"/>
          <w:sz w:val="22"/>
          <w:szCs w:val="22"/>
        </w:rPr>
        <w:t xml:space="preserve">aph, chemah, qatsaph — NOTE: STEP export was NT-heavy; OT is underrepresented</w:t>
      </w:r>
    </w:p>
    <w:p>
      <w:pPr>
        <w:spacing w:after="100"/>
      </w:pPr>
      <w:r>
        <w:rPr>
          <w:rFonts w:ascii="Arial" w:cs="Arial" w:eastAsia="Arial" w:hAnsi="Arial"/>
          <w:b/>
          <w:bCs/>
          <w:sz w:val="22"/>
          <w:szCs w:val="22"/>
        </w:rPr>
        <w:t xml:space="preserve">Hebrew terms (exegetical supplement): </w:t>
      </w:r>
      <w:r>
        <w:rPr>
          <w:rFonts w:ascii="Arial" w:cs="Arial" w:eastAsia="Arial" w:hAnsi="Arial"/>
          <w:sz w:val="22"/>
          <w:szCs w:val="22"/>
        </w:rPr>
        <w:t xml:space="preserve">charah, evrah, zaam, kaas, rogez, anaph — added from exegetical knowledge, flagged as [E]</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orge, thumos, parorgismos, parorgizo, orgizo, orgilos, aganakteo, embrimaomai</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orge vs thumos distinction — orge = settled purposive anger (always used of divine anger); thumos = sudden passionate outburst. God's anger is always orge, never thumos.</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Mark 3:5 — holy anger and grief co-present in Jesus simultaneously — they are a functional pair</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STEP export incomplete for OT. Any redo should use dedicated STEP searches on all Hebrew anger roots.</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A — Direct inner being characteristic</w:t>
      </w:r>
    </w:p>
    <w:p>
      <w:pPr>
        <w:spacing w:after="80"/>
      </w:pPr>
      <w:r>
        <w:t xml:space="preserve"/>
      </w:r>
    </w:p>
    <w:p>
      <w:pPr>
        <w:pStyle w:val="Heading2"/>
      </w:pPr>
      <w:r>
        <w:rPr>
          <w:rFonts w:ascii="Arial" w:cs="Arial" w:eastAsia="Arial" w:hAnsi="Arial"/>
          <w:b/>
          <w:bCs/>
          <w:color w:val="2E75B6"/>
          <w:sz w:val="26"/>
          <w:szCs w:val="26"/>
        </w:rPr>
        <w:t xml:space="preserve">6.4 Anguish</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Missing Inner Being Words</w:t>
      </w:r>
    </w:p>
    <w:p>
      <w:pPr>
        <w:spacing w:after="100"/>
      </w:pPr>
      <w:r>
        <w:rPr>
          <w:rFonts w:ascii="Arial" w:cs="Arial" w:eastAsia="Arial" w:hAnsi="Arial"/>
          <w:b/>
          <w:bCs/>
          <w:sz w:val="22"/>
          <w:szCs w:val="22"/>
        </w:rPr>
        <w:t xml:space="preserve">Category: </w:t>
      </w:r>
      <w:r>
        <w:rPr>
          <w:rFonts w:ascii="Arial" w:cs="Arial" w:eastAsia="Arial" w:hAnsi="Arial"/>
          <w:sz w:val="22"/>
          <w:szCs w:val="22"/>
        </w:rPr>
        <w:t xml:space="preserve">Affective/Emotional</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tsar, tsarah, chil/chul, metsar, bahal</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odune, stenochoria, odin, agonia</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agonia — only NT occurrence is Gethsemane (Luke 22:44). Reserved for the most extreme inner anguish.</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Birth-pangs metaphor (chil/chul, odin) — purposive anguish carrying new life. Structural theological category: redemptive anguish vs terminal anguish.</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Shares vocabulary with grief (odune, stenazo) — on same continuum, not separate faculties</w:t>
      </w:r>
    </w:p>
    <w:p>
      <w:pPr>
        <w:spacing w:after="100"/>
      </w:pPr>
      <w:r>
        <w:rPr>
          <w:rFonts w:ascii="Arial" w:cs="Arial" w:eastAsia="Arial" w:hAnsi="Arial"/>
          <w:b/>
          <w:bCs/>
          <w:sz w:val="22"/>
          <w:szCs w:val="22"/>
        </w:rPr>
        <w:t xml:space="preserve">Registry note: </w:t>
      </w:r>
      <w:r>
        <w:rPr>
          <w:rFonts w:ascii="Arial" w:cs="Arial" w:eastAsia="Arial" w:hAnsi="Arial"/>
          <w:sz w:val="22"/>
          <w:szCs w:val="22"/>
        </w:rPr>
        <w:t xml:space="preserve">Registry number TBC — from Missing Inner Being Words list</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A — Direct inner being characteristic</w:t>
      </w:r>
    </w:p>
    <w:p>
      <w:pPr>
        <w:spacing w:after="80"/>
      </w:pPr>
      <w:r>
        <w:t xml:space="preserve"/>
      </w:r>
    </w:p>
    <w:p>
      <w:pPr>
        <w:pStyle w:val="Heading2"/>
      </w:pPr>
      <w:r>
        <w:rPr>
          <w:rFonts w:ascii="Arial" w:cs="Arial" w:eastAsia="Arial" w:hAnsi="Arial"/>
          <w:b/>
          <w:bCs/>
          <w:color w:val="2E75B6"/>
          <w:sz w:val="26"/>
          <w:szCs w:val="26"/>
        </w:rPr>
        <w:t xml:space="preserve">6.5 Agony</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Missing Inner Being Words</w:t>
      </w:r>
    </w:p>
    <w:p>
      <w:pPr>
        <w:spacing w:after="100"/>
      </w:pPr>
      <w:r>
        <w:rPr>
          <w:rFonts w:ascii="Arial" w:cs="Arial" w:eastAsia="Arial" w:hAnsi="Arial"/>
          <w:b/>
          <w:bCs/>
          <w:sz w:val="22"/>
          <w:szCs w:val="22"/>
        </w:rPr>
        <w:t xml:space="preserve">Category: </w:t>
      </w:r>
      <w:r>
        <w:rPr>
          <w:rFonts w:ascii="Arial" w:cs="Arial" w:eastAsia="Arial" w:hAnsi="Arial"/>
          <w:sz w:val="22"/>
          <w:szCs w:val="22"/>
        </w:rPr>
        <w:t xml:space="preserve">Affective/Emotional</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chalchalah, chilah, chil, shavats</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agonia, basanos, odinao, tachaluim</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Agony and anguish share significant vocabulary overlap — relationship between these two registry entries needs clarification</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basanos (torment) — used for post-mortem suffering (Luke 16:23-24) and demonic torment (Matt 8:6). Distinct register from chil birth-pangs.</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chilah — distinct from chil — used specifically in Job 6:10 for pain unsparing. Subtle distinction in intensity/context.</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A — Direct inner being characteristic. NOTE: overlap with anguish requires cross-reference resolution</w:t>
      </w:r>
    </w:p>
    <w:p>
      <w:pPr>
        <w:spacing w:after="80"/>
      </w:pPr>
      <w:r>
        <w:t xml:space="preserve"/>
      </w:r>
    </w:p>
    <w:p>
      <w:pPr>
        <w:pStyle w:val="Heading2"/>
      </w:pPr>
      <w:r>
        <w:rPr>
          <w:rFonts w:ascii="Arial" w:cs="Arial" w:eastAsia="Arial" w:hAnsi="Arial"/>
          <w:b/>
          <w:bCs/>
          <w:color w:val="2E75B6"/>
          <w:sz w:val="26"/>
          <w:szCs w:val="26"/>
        </w:rPr>
        <w:t xml:space="preserve">6.6 Ambition</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Low Confidence / Inferred</w:t>
      </w:r>
    </w:p>
    <w:p>
      <w:pPr>
        <w:spacing w:after="100"/>
      </w:pPr>
      <w:r>
        <w:rPr>
          <w:rFonts w:ascii="Arial" w:cs="Arial" w:eastAsia="Arial" w:hAnsi="Arial"/>
          <w:b/>
          <w:bCs/>
          <w:sz w:val="22"/>
          <w:szCs w:val="22"/>
        </w:rPr>
        <w:t xml:space="preserve">Inference note: </w:t>
      </w:r>
      <w:r>
        <w:rPr>
          <w:rFonts w:ascii="Arial" w:cs="Arial" w:eastAsia="Arial" w:hAnsi="Arial"/>
          <w:sz w:val="22"/>
          <w:szCs w:val="22"/>
        </w:rPr>
        <w:t xml:space="preserve">Ambition is a morally neutral modern term. Scripture handles through two distinct concepts: selfish ambition (always negative) and godly zeal/aspiration (positive). The neutral modern sense is ABSENT.</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qana (partial — zealous driving force), gav (inferred — pride-driven ambition)</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eritheia (selfish ambition — negative), philotimeomai (to aspire — positive in NT), zelos (zeal — positive or negative)</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eritheia vs philotimeomai — two poles of ambition in Scripture. Phil 2:3 places selfish ambition in direct contrast to humility.</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STEP data is sparse. Ecclesiastes striving section has no term heading — unclear which original language term it represents.</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Cross-reference to zeal (separate registry entry) noted in source file</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C — Uncertain/borderline. Low confidence. Requires deeper analysis. The English concept of ambition may not have a direct biblical equivalent.</w:t>
      </w:r>
    </w:p>
    <w:p>
      <w:pPr>
        <w:spacing w:after="80"/>
      </w:pPr>
      <w:r>
        <w:t xml:space="preserve"/>
      </w:r>
    </w:p>
    <w:p>
      <w:pPr>
        <w:pStyle w:val="Heading2"/>
      </w:pPr>
      <w:r>
        <w:rPr>
          <w:rFonts w:ascii="Arial" w:cs="Arial" w:eastAsia="Arial" w:hAnsi="Arial"/>
          <w:b/>
          <w:bCs/>
          <w:color w:val="2E75B6"/>
          <w:sz w:val="26"/>
          <w:szCs w:val="26"/>
        </w:rPr>
        <w:t xml:space="preserve">6.7 Anointing</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Missing Inner Being Words</w:t>
      </w:r>
    </w:p>
    <w:p>
      <w:pPr>
        <w:spacing w:after="100"/>
      </w:pPr>
      <w:r>
        <w:rPr>
          <w:rFonts w:ascii="Arial" w:cs="Arial" w:eastAsia="Arial" w:hAnsi="Arial"/>
          <w:b/>
          <w:bCs/>
          <w:sz w:val="22"/>
          <w:szCs w:val="22"/>
        </w:rPr>
        <w:t xml:space="preserve">Category: </w:t>
      </w:r>
      <w:r>
        <w:rPr>
          <w:rFonts w:ascii="Arial" w:cs="Arial" w:eastAsia="Arial" w:hAnsi="Arial"/>
          <w:sz w:val="22"/>
          <w:szCs w:val="22"/>
        </w:rPr>
        <w:t xml:space="preserve">Spiritual/God-ward</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mashach, mishchah</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chrisma, chrio, aleipho, epichrio, murizo</w:t>
      </w:r>
    </w:p>
    <w:p>
      <w:pPr>
        <w:spacing w:after="100"/>
      </w:pPr>
      <w:r>
        <w:rPr>
          <w:rFonts w:ascii="Arial" w:cs="Arial" w:eastAsia="Arial" w:hAnsi="Arial"/>
          <w:b/>
          <w:bCs/>
          <w:sz w:val="22"/>
          <w:szCs w:val="22"/>
        </w:rPr>
        <w:t xml:space="preserve">Analyst comment: </w:t>
      </w:r>
      <w:r>
        <w:rPr>
          <w:rFonts w:ascii="Arial" w:cs="Arial" w:eastAsia="Arial" w:hAnsi="Arial"/>
          <w:sz w:val="22"/>
          <w:szCs w:val="22"/>
        </w:rPr>
        <w:t xml:space="preserve">Not sure how anointing can be an inner state or soulish characteristic — it is rather a status or role of the person/Christ. A deeper analysis was captured in a separate Zotero file: WS-Word Analysis-Anointing_Analysis 2026-03-01.</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STEP data is extensive but predominantly about ritual/physical anointing (tabernacle, priests, kings). Inner being dimension limited to: 1 John 2:20,27 (anointing abides in you, teaches you) and possibly Isa 61:1 (anointed to bring good news).</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Frequency count format in this file differs from all other extracts — suggests different STEP export method was used</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B — primarily a status/role; inner being dimension requires careful argument. Possibly reclassify to Category C pending deeper analysis. Analyst has already flagged this uncertainty.</w:t>
      </w:r>
    </w:p>
    <w:p>
      <w:pPr>
        <w:spacing w:after="80"/>
      </w:pPr>
      <w:r>
        <w:t xml:space="preserve"/>
      </w:r>
    </w:p>
    <w:p>
      <w:pPr>
        <w:pStyle w:val="Heading2"/>
      </w:pPr>
      <w:r>
        <w:rPr>
          <w:rFonts w:ascii="Arial" w:cs="Arial" w:eastAsia="Arial" w:hAnsi="Arial"/>
          <w:b/>
          <w:bCs/>
          <w:color w:val="2E75B6"/>
          <w:sz w:val="26"/>
          <w:szCs w:val="26"/>
        </w:rPr>
        <w:t xml:space="preserve">6.8 Humility</w:t>
      </w:r>
    </w:p>
    <w:p>
      <w:pPr>
        <w:spacing w:after="100"/>
      </w:pPr>
      <w:r>
        <w:rPr>
          <w:rFonts w:ascii="Arial" w:cs="Arial" w:eastAsia="Arial" w:hAnsi="Arial"/>
          <w:b/>
          <w:bCs/>
          <w:sz w:val="22"/>
          <w:szCs w:val="22"/>
        </w:rPr>
        <w:t xml:space="preserve">Source list: </w:t>
      </w:r>
      <w:r>
        <w:rPr>
          <w:rFonts w:ascii="Arial" w:cs="Arial" w:eastAsia="Arial" w:hAnsi="Arial"/>
          <w:sz w:val="22"/>
          <w:szCs w:val="22"/>
        </w:rPr>
        <w:t xml:space="preserve">High Confidence</w:t>
      </w:r>
    </w:p>
    <w:p>
      <w:pPr>
        <w:spacing w:after="100"/>
      </w:pPr>
      <w:r>
        <w:rPr>
          <w:rFonts w:ascii="Arial" w:cs="Arial" w:eastAsia="Arial" w:hAnsi="Arial"/>
          <w:b/>
          <w:bCs/>
          <w:sz w:val="22"/>
          <w:szCs w:val="22"/>
        </w:rPr>
        <w:t xml:space="preserve">Hebrew terms: </w:t>
      </w:r>
      <w:r>
        <w:rPr>
          <w:rFonts w:ascii="Arial" w:cs="Arial" w:eastAsia="Arial" w:hAnsi="Arial"/>
          <w:sz w:val="22"/>
          <w:szCs w:val="22"/>
        </w:rPr>
        <w:t xml:space="preserve">anavah, shaphel, anav, anvah, tsanua</w:t>
      </w:r>
    </w:p>
    <w:p>
      <w:pPr>
        <w:spacing w:after="100"/>
      </w:pPr>
      <w:r>
        <w:rPr>
          <w:rFonts w:ascii="Arial" w:cs="Arial" w:eastAsia="Arial" w:hAnsi="Arial"/>
          <w:b/>
          <w:bCs/>
          <w:sz w:val="22"/>
          <w:szCs w:val="22"/>
        </w:rPr>
        <w:t xml:space="preserve">Greek terms: </w:t>
      </w:r>
      <w:r>
        <w:rPr>
          <w:rFonts w:ascii="Arial" w:cs="Arial" w:eastAsia="Arial" w:hAnsi="Arial"/>
          <w:sz w:val="22"/>
          <w:szCs w:val="22"/>
        </w:rPr>
        <w:t xml:space="preserve">tapeinophrosune, praus/praos, prautes/praotes, tapeinos, ethelothreskia</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anav covers humility (virtue), affliction (external condition), and meekness (gentle strength) — the same root covers all three. Biblical humility is frequently not a voluntarily chosen virtue but a condition in which self-sufficiency has been broken by circumstance.</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ethelothreskia (self-chosen worship) — NT counter-term for false humility. Counterfeit humility is recognisable by its inflation of the one practising it.</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praus — power under control (classical Greek: tamed horse). Jesus uses both tapeinos and praus as self-descriptions (Matt 11:29).</w:t>
      </w:r>
    </w:p>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STEP data has duplicate entries for anavah and anvah under different headings (gentleness) — reflects the semantic overlap but needs deduplication in analysis</w:t>
      </w:r>
    </w:p>
    <w:p>
      <w:pPr>
        <w:spacing w:after="100"/>
      </w:pPr>
      <w:r>
        <w:rPr>
          <w:rFonts w:ascii="Arial" w:cs="Arial" w:eastAsia="Arial" w:hAnsi="Arial"/>
          <w:b/>
          <w:bCs/>
          <w:sz w:val="22"/>
          <w:szCs w:val="22"/>
        </w:rPr>
        <w:t xml:space="preserve">Classification: </w:t>
      </w:r>
      <w:r>
        <w:rPr>
          <w:rFonts w:ascii="Arial" w:cs="Arial" w:eastAsia="Arial" w:hAnsi="Arial"/>
          <w:sz w:val="22"/>
          <w:szCs w:val="22"/>
        </w:rPr>
        <w:t xml:space="preserve">Category A — Direct inner being characteristic</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7. Confirmed Cross-Card Findings</w:t>
      </w:r>
    </w:p>
    <w:p>
      <w:pPr>
        <w:spacing w:after="120"/>
      </w:pPr>
      <w:r>
        <w:rPr>
          <w:rFonts w:ascii="Arial" w:cs="Arial" w:eastAsia="Arial" w:hAnsi="Arial"/>
          <w:sz w:val="22"/>
          <w:szCs w:val="22"/>
        </w:rPr>
        <w:t xml:space="preserve">These findings emerged across multiple cards and are confirmed Framework B structural findings:</w:t>
      </w:r>
    </w:p>
    <w:p>
      <w:pPr>
        <w:spacing w:after="80"/>
      </w:pPr>
      <w:r>
        <w:t xml:space="preserve"/>
      </w:r>
    </w:p>
    <w:p>
      <w:pPr>
        <w:pStyle w:val="Heading2"/>
      </w:pPr>
      <w:r>
        <w:rPr>
          <w:rFonts w:ascii="Arial" w:cs="Arial" w:eastAsia="Arial" w:hAnsi="Arial"/>
          <w:b/>
          <w:bCs/>
          <w:color w:val="2E75B6"/>
          <w:sz w:val="26"/>
          <w:szCs w:val="26"/>
        </w:rPr>
        <w:t xml:space="preserve">7.1 Three-State Typology — Confirmed Structural Category</w:t>
      </w:r>
    </w:p>
    <w:p>
      <w:pPr>
        <w:spacing w:after="120"/>
      </w:pPr>
      <w:r>
        <w:rPr>
          <w:rFonts w:ascii="Arial" w:cs="Arial" w:eastAsia="Arial" w:hAnsi="Arial"/>
          <w:sz w:val="22"/>
          <w:szCs w:val="22"/>
        </w:rPr>
        <w:t xml:space="preserve">The functioning/disabled/inverted typology for the soul's moral-evaluative faculties was confirmed across all 7 completed cards. It is a formal structural element of Framework B.</w:t>
      </w:r>
    </w:p>
    <w:p>
      <w:pPr>
        <w:spacing w:after="80"/>
        <w:ind w:left="720" w:hanging="360"/>
      </w:pPr>
      <w:r>
        <w:rPr>
          <w:rFonts w:ascii="Arial" w:cs="Arial" w:eastAsia="Arial" w:hAnsi="Arial"/>
          <w:sz w:val="22"/>
          <w:szCs w:val="22"/>
        </w:rPr>
        <w:t xml:space="preserve">• Functioning (State 1): the faculty operating as designed — calibrated, purposive, correctly directed</w:t>
      </w:r>
    </w:p>
    <w:p>
      <w:pPr>
        <w:spacing w:after="80"/>
        <w:ind w:left="720" w:hanging="360"/>
      </w:pPr>
      <w:r>
        <w:rPr>
          <w:rFonts w:ascii="Arial" w:cs="Arial" w:eastAsia="Arial" w:hAnsi="Arial"/>
          <w:sz w:val="22"/>
          <w:szCs w:val="22"/>
        </w:rPr>
        <w:t xml:space="preserve">• Disabled (State 2): the faculty anaesthetised or broken — cannot fire even when it should</w:t>
      </w:r>
    </w:p>
    <w:p>
      <w:pPr>
        <w:spacing w:after="80"/>
        <w:ind w:left="720" w:hanging="360"/>
      </w:pPr>
      <w:r>
        <w:rPr>
          <w:rFonts w:ascii="Arial" w:cs="Arial" w:eastAsia="Arial" w:hAnsi="Arial"/>
          <w:sz w:val="22"/>
          <w:szCs w:val="22"/>
        </w:rPr>
        <w:t xml:space="preserve">• Inverted (State 3): the faculty operating in reverse — detecting good as threat, evil as acceptable</w:t>
      </w:r>
    </w:p>
    <w:p>
      <w:pPr>
        <w:spacing w:after="80"/>
      </w:pPr>
      <w:r>
        <w:t xml:space="preserve"/>
      </w:r>
    </w:p>
    <w:p>
      <w:pPr>
        <w:spacing w:after="120"/>
      </w:pPr>
      <w:r>
        <w:rPr>
          <w:rFonts w:ascii="Arial" w:cs="Arial" w:eastAsia="Arial" w:hAnsi="Arial"/>
          <w:sz w:val="22"/>
          <w:szCs w:val="22"/>
        </w:rPr>
        <w:t xml:space="preserve">Possible fourth state identified in the Anger card: chronic structural rage — the faculty locked in permanent activation, no longer episodic but dispositional (Eph 4:31 — bitterness as the calcified form of unresolved anger). Requires consideration in the template.</w:t>
      </w:r>
    </w:p>
    <w:p>
      <w:pPr>
        <w:spacing w:after="80"/>
      </w:pPr>
      <w:r>
        <w:t xml:space="preserve"/>
      </w:r>
    </w:p>
    <w:p>
      <w:pPr>
        <w:pStyle w:val="Heading2"/>
      </w:pPr>
      <w:r>
        <w:rPr>
          <w:rFonts w:ascii="Arial" w:cs="Arial" w:eastAsia="Arial" w:hAnsi="Arial"/>
          <w:b/>
          <w:bCs/>
          <w:color w:val="2E75B6"/>
          <w:sz w:val="26"/>
          <w:szCs w:val="26"/>
        </w:rPr>
        <w:t xml:space="preserve">7.2 Confirmed Inter-Card Links</w:t>
      </w:r>
    </w:p>
    <w:p>
      <w:pPr>
        <w:spacing w:after="100"/>
      </w:pPr>
      <w:r>
        <w:rPr>
          <w:rFonts w:ascii="Arial" w:cs="Arial" w:eastAsia="Arial" w:hAnsi="Arial"/>
          <w:b/>
          <w:bCs/>
          <w:sz w:val="22"/>
          <w:szCs w:val="22"/>
        </w:rPr>
        <w:t xml:space="preserve">Abomination + Shame: </w:t>
      </w:r>
      <w:r>
        <w:rPr>
          <w:rFonts w:ascii="Arial" w:cs="Arial" w:eastAsia="Arial" w:hAnsi="Arial"/>
          <w:sz w:val="22"/>
          <w:szCs w:val="22"/>
        </w:rPr>
        <w:t xml:space="preserve">Jer 6:15/8:12 — abomination-faculty failure and shame-faculty failure co-occur. Two aspects of the same moral-conscience system. Both cards confirmed bidirectionally.</w:t>
      </w:r>
    </w:p>
    <w:p>
      <w:pPr>
        <w:spacing w:after="100"/>
      </w:pPr>
      <w:r>
        <w:rPr>
          <w:rFonts w:ascii="Arial" w:cs="Arial" w:eastAsia="Arial" w:hAnsi="Arial"/>
          <w:b/>
          <w:bCs/>
          <w:sz w:val="22"/>
          <w:szCs w:val="22"/>
        </w:rPr>
        <w:t xml:space="preserve">Anger + Grief: </w:t>
      </w:r>
      <w:r>
        <w:rPr>
          <w:rFonts w:ascii="Arial" w:cs="Arial" w:eastAsia="Arial" w:hAnsi="Arial"/>
          <w:sz w:val="22"/>
          <w:szCs w:val="22"/>
        </w:rPr>
        <w:t xml:space="preserve">Mark 3:5 — holy anger and grief co-present in Jesus simultaneously. Functional pair within moral-conscience faculty — not competing emotions.</w:t>
      </w:r>
    </w:p>
    <w:p>
      <w:pPr>
        <w:spacing w:after="100"/>
      </w:pPr>
      <w:r>
        <w:rPr>
          <w:rFonts w:ascii="Arial" w:cs="Arial" w:eastAsia="Arial" w:hAnsi="Arial"/>
          <w:b/>
          <w:bCs/>
          <w:sz w:val="22"/>
          <w:szCs w:val="22"/>
        </w:rPr>
        <w:t xml:space="preserve">Pride + Abomination: </w:t>
      </w:r>
      <w:r>
        <w:rPr>
          <w:rFonts w:ascii="Arial" w:cs="Arial" w:eastAsia="Arial" w:hAnsi="Arial"/>
          <w:sz w:val="22"/>
          <w:szCs w:val="22"/>
        </w:rPr>
        <w:t xml:space="preserve">Pro 16:5 — arrogance of heart directly generates abomination. Pride is the generative root.</w:t>
      </w:r>
    </w:p>
    <w:p>
      <w:pPr>
        <w:spacing w:after="100"/>
      </w:pPr>
      <w:r>
        <w:rPr>
          <w:rFonts w:ascii="Arial" w:cs="Arial" w:eastAsia="Arial" w:hAnsi="Arial"/>
          <w:b/>
          <w:bCs/>
          <w:sz w:val="22"/>
          <w:szCs w:val="22"/>
        </w:rPr>
        <w:t xml:space="preserve">Pride + Shame: </w:t>
      </w:r>
      <w:r>
        <w:rPr>
          <w:rFonts w:ascii="Arial" w:cs="Arial" w:eastAsia="Arial" w:hAnsi="Arial"/>
          <w:sz w:val="22"/>
          <w:szCs w:val="22"/>
        </w:rPr>
        <w:t xml:space="preserve">Structural antithesis — pride and shame are inverse orientations of the same soul faculty.</w:t>
      </w:r>
    </w:p>
    <w:p>
      <w:pPr>
        <w:spacing w:after="100"/>
      </w:pPr>
      <w:r>
        <w:rPr>
          <w:rFonts w:ascii="Arial" w:cs="Arial" w:eastAsia="Arial" w:hAnsi="Arial"/>
          <w:b/>
          <w:bCs/>
          <w:sz w:val="22"/>
          <w:szCs w:val="22"/>
        </w:rPr>
        <w:t xml:space="preserve">Grief + Anguish: </w:t>
      </w:r>
      <w:r>
        <w:rPr>
          <w:rFonts w:ascii="Arial" w:cs="Arial" w:eastAsia="Arial" w:hAnsi="Arial"/>
          <w:sz w:val="22"/>
          <w:szCs w:val="22"/>
        </w:rPr>
        <w:t xml:space="preserve">Same continuum — grief is the ongoing response to loss; anguish is that response at its most acute. Shared vocabulary: odune, stenazo. Not two separate faculties.</w:t>
      </w:r>
    </w:p>
    <w:p>
      <w:pPr>
        <w:spacing w:after="100"/>
      </w:pPr>
      <w:r>
        <w:rPr>
          <w:rFonts w:ascii="Arial" w:cs="Arial" w:eastAsia="Arial" w:hAnsi="Arial"/>
          <w:b/>
          <w:bCs/>
          <w:sz w:val="22"/>
          <w:szCs w:val="22"/>
        </w:rPr>
        <w:t xml:space="preserve">Shame + Grief: </w:t>
      </w:r>
      <w:r>
        <w:rPr>
          <w:rFonts w:ascii="Arial" w:cs="Arial" w:eastAsia="Arial" w:hAnsi="Arial"/>
          <w:sz w:val="22"/>
          <w:szCs w:val="22"/>
        </w:rPr>
        <w:t xml:space="preserve">NR3C1 methylation — shared epigenetic pathway. Strongest epigenetic pair identified so far.</w:t>
      </w:r>
    </w:p>
    <w:p>
      <w:pPr>
        <w:spacing w:after="80"/>
      </w:pPr>
      <w:r>
        <w:t xml:space="preserve"/>
      </w:r>
    </w:p>
    <w:p>
      <w:pPr>
        <w:pStyle w:val="Heading2"/>
      </w:pPr>
      <w:r>
        <w:rPr>
          <w:rFonts w:ascii="Arial" w:cs="Arial" w:eastAsia="Arial" w:hAnsi="Arial"/>
          <w:b/>
          <w:bCs/>
          <w:color w:val="2E75B6"/>
          <w:sz w:val="26"/>
          <w:szCs w:val="26"/>
        </w:rPr>
        <w:t xml:space="preserve">7.3 The Triad: Abomination, Pride, Shame</w:t>
      </w:r>
    </w:p>
    <w:p>
      <w:pPr>
        <w:spacing w:after="120"/>
      </w:pPr>
      <w:r>
        <w:rPr>
          <w:rFonts w:ascii="Arial" w:cs="Arial" w:eastAsia="Arial" w:hAnsi="Arial"/>
          <w:sz w:val="22"/>
          <w:szCs w:val="22"/>
        </w:rPr>
        <w:t xml:space="preserve">These three cards form a coherent structural unit in Framework B:</w:t>
      </w:r>
    </w:p>
    <w:p>
      <w:pPr>
        <w:spacing w:after="80"/>
        <w:ind w:left="720" w:hanging="360"/>
      </w:pPr>
      <w:r>
        <w:rPr>
          <w:rFonts w:ascii="Arial" w:cs="Arial" w:eastAsia="Arial" w:hAnsi="Arial"/>
          <w:sz w:val="22"/>
          <w:szCs w:val="22"/>
        </w:rPr>
        <w:t xml:space="preserve">• Abomination: the moral category that names what God opposes</w:t>
      </w:r>
    </w:p>
    <w:p>
      <w:pPr>
        <w:spacing w:after="80"/>
        <w:ind w:left="720" w:hanging="360"/>
      </w:pPr>
      <w:r>
        <w:rPr>
          <w:rFonts w:ascii="Arial" w:cs="Arial" w:eastAsia="Arial" w:hAnsi="Arial"/>
          <w:sz w:val="22"/>
          <w:szCs w:val="22"/>
        </w:rPr>
        <w:t xml:space="preserve">• Pride: the root soul-disposition that generates abomination (Pro 16:5)</w:t>
      </w:r>
    </w:p>
    <w:p>
      <w:pPr>
        <w:spacing w:after="80"/>
        <w:ind w:left="720" w:hanging="360"/>
      </w:pPr>
      <w:r>
        <w:rPr>
          <w:rFonts w:ascii="Arial" w:cs="Arial" w:eastAsia="Arial" w:hAnsi="Arial"/>
          <w:sz w:val="22"/>
          <w:szCs w:val="22"/>
        </w:rPr>
        <w:t xml:space="preserve">• Shame: the soul's self-signal that registers abomination and checks pride</w:t>
      </w:r>
    </w:p>
    <w:p>
      <w:pPr>
        <w:spacing w:after="120"/>
      </w:pPr>
      <w:r>
        <w:rPr>
          <w:rFonts w:ascii="Arial" w:cs="Arial" w:eastAsia="Arial" w:hAnsi="Arial"/>
          <w:sz w:val="22"/>
          <w:szCs w:val="22"/>
        </w:rPr>
        <w:t xml:space="preserve">These three describe a single dynamic system of the soul's moral-conscience faculty. A synthesis note should be written on this triad during Phase 2.</w:t>
      </w:r>
    </w:p>
    <w:p>
      <w:pPr>
        <w:spacing w:after="80"/>
      </w:pPr>
      <w:r>
        <w:t xml:space="preserve"/>
      </w:r>
    </w:p>
    <w:p>
      <w:pPr>
        <w:pStyle w:val="Heading2"/>
      </w:pPr>
      <w:r>
        <w:rPr>
          <w:rFonts w:ascii="Arial" w:cs="Arial" w:eastAsia="Arial" w:hAnsi="Arial"/>
          <w:b/>
          <w:bCs/>
          <w:color w:val="2E75B6"/>
          <w:sz w:val="26"/>
          <w:szCs w:val="26"/>
        </w:rPr>
        <w:t xml:space="preserve">7.4 Divine Grief Trajectory — Confirmed</w:t>
      </w:r>
    </w:p>
    <w:p>
      <w:pPr>
        <w:spacing w:after="120"/>
      </w:pPr>
      <w:r>
        <w:rPr>
          <w:rFonts w:ascii="Arial" w:cs="Arial" w:eastAsia="Arial" w:hAnsi="Arial"/>
          <w:sz w:val="22"/>
          <w:szCs w:val="22"/>
        </w:rPr>
        <w:t xml:space="preserve">Gen 6:6 to Isa 63:10 to Eph 4:30: grief is a consistent divine attribute across both Testaments. The atsav root (to grieve/hurt) is used of God in Gen 6:6 and Isa 63:10, with the same concept in Eph 4:30 (do not grieve the Holy Spirit). Grief is imago Dei before it is human.</w:t>
      </w:r>
    </w:p>
    <w:p>
      <w:pPr>
        <w:spacing w:after="80"/>
      </w:pPr>
      <w:r>
        <w:t xml:space="preserve"/>
      </w:r>
    </w:p>
    <w:p>
      <w:pPr>
        <w:pStyle w:val="Heading2"/>
      </w:pPr>
      <w:r>
        <w:rPr>
          <w:rFonts w:ascii="Arial" w:cs="Arial" w:eastAsia="Arial" w:hAnsi="Arial"/>
          <w:b/>
          <w:bCs/>
          <w:color w:val="2E75B6"/>
          <w:sz w:val="26"/>
          <w:szCs w:val="26"/>
        </w:rPr>
        <w:t xml:space="preserve">7.5 Epigenetic Candidates Ranked</w:t>
      </w:r>
    </w:p>
    <w:p>
      <w:pPr>
        <w:spacing w:after="100"/>
      </w:pPr>
      <w:r>
        <w:rPr>
          <w:rFonts w:ascii="Arial" w:cs="Arial" w:eastAsia="Arial" w:hAnsi="Arial"/>
          <w:b/>
          <w:bCs/>
          <w:sz w:val="22"/>
          <w:szCs w:val="22"/>
        </w:rPr>
        <w:t xml:space="preserve">Shame (146): </w:t>
      </w:r>
      <w:r>
        <w:rPr>
          <w:rFonts w:ascii="Arial" w:cs="Arial" w:eastAsia="Arial" w:hAnsi="Arial"/>
          <w:sz w:val="22"/>
          <w:szCs w:val="22"/>
        </w:rPr>
        <w:t xml:space="preserve">HIGHEST CONFIDENCE — NR3C1 methylation from shame/trauma well-established (Meaney and Szyf 2005; McGowan et al. 2009)</w:t>
      </w:r>
    </w:p>
    <w:p>
      <w:pPr>
        <w:spacing w:after="100"/>
      </w:pPr>
      <w:r>
        <w:rPr>
          <w:rFonts w:ascii="Arial" w:cs="Arial" w:eastAsia="Arial" w:hAnsi="Arial"/>
          <w:b/>
          <w:bCs/>
          <w:sz w:val="22"/>
          <w:szCs w:val="22"/>
        </w:rPr>
        <w:t xml:space="preserve">Grief (72): </w:t>
      </w:r>
      <w:r>
        <w:rPr>
          <w:rFonts w:ascii="Arial" w:cs="Arial" w:eastAsia="Arial" w:hAnsi="Arial"/>
          <w:sz w:val="22"/>
          <w:szCs w:val="22"/>
        </w:rPr>
        <w:t xml:space="preserve">HIGH CONFIDENCE — shares NR3C1 pathway with shame; chronic grief-stress epigenetic changes documented</w:t>
      </w:r>
    </w:p>
    <w:p>
      <w:pPr>
        <w:spacing w:after="100"/>
      </w:pPr>
      <w:r>
        <w:rPr>
          <w:rFonts w:ascii="Arial" w:cs="Arial" w:eastAsia="Arial" w:hAnsi="Arial"/>
          <w:b/>
          <w:bCs/>
          <w:sz w:val="22"/>
          <w:szCs w:val="22"/>
        </w:rPr>
        <w:t xml:space="preserve">Anger (4): </w:t>
      </w:r>
      <w:r>
        <w:rPr>
          <w:rFonts w:ascii="Arial" w:cs="Arial" w:eastAsia="Arial" w:hAnsi="Arial"/>
          <w:sz w:val="22"/>
          <w:szCs w:val="22"/>
        </w:rPr>
        <w:t xml:space="preserve">MODERATE — ACE research on parental rage; NR3C1 and FKBP5 methylation</w:t>
      </w:r>
    </w:p>
    <w:p>
      <w:pPr>
        <w:spacing w:after="100"/>
      </w:pPr>
      <w:r>
        <w:rPr>
          <w:rFonts w:ascii="Arial" w:cs="Arial" w:eastAsia="Arial" w:hAnsi="Arial"/>
          <w:b/>
          <w:bCs/>
          <w:sz w:val="22"/>
          <w:szCs w:val="22"/>
        </w:rPr>
        <w:t xml:space="preserve">Anguish (182): </w:t>
      </w:r>
      <w:r>
        <w:rPr>
          <w:rFonts w:ascii="Arial" w:cs="Arial" w:eastAsia="Arial" w:hAnsi="Arial"/>
          <w:sz w:val="22"/>
          <w:szCs w:val="22"/>
        </w:rPr>
        <w:t xml:space="preserve">MODERATE — FKBP5, NR3C1, BDNF; Holocaust survivor offspring data (Yehuda et al. 2016)</w:t>
      </w:r>
    </w:p>
    <w:p>
      <w:pPr>
        <w:spacing w:after="100"/>
      </w:pPr>
      <w:r>
        <w:rPr>
          <w:rFonts w:ascii="Arial" w:cs="Arial" w:eastAsia="Arial" w:hAnsi="Arial"/>
          <w:b/>
          <w:bCs/>
          <w:sz w:val="22"/>
          <w:szCs w:val="22"/>
        </w:rPr>
        <w:t xml:space="preserve">Abomination (1): </w:t>
      </w:r>
      <w:r>
        <w:rPr>
          <w:rFonts w:ascii="Arial" w:cs="Arial" w:eastAsia="Arial" w:hAnsi="Arial"/>
          <w:sz w:val="22"/>
          <w:szCs w:val="22"/>
        </w:rPr>
        <w:t xml:space="preserve">POSSIBLE — sustained moral-stress HPA-axis activation; indirect pathway</w:t>
      </w:r>
    </w:p>
    <w:p>
      <w:pPr>
        <w:spacing w:after="100"/>
      </w:pPr>
      <w:r>
        <w:rPr>
          <w:rFonts w:ascii="Arial" w:cs="Arial" w:eastAsia="Arial" w:hAnsi="Arial"/>
          <w:b/>
          <w:bCs/>
          <w:sz w:val="22"/>
          <w:szCs w:val="22"/>
        </w:rPr>
        <w:t xml:space="preserve">Pride (123): </w:t>
      </w:r>
      <w:r>
        <w:rPr>
          <w:rFonts w:ascii="Arial" w:cs="Arial" w:eastAsia="Arial" w:hAnsi="Arial"/>
          <w:sz w:val="22"/>
          <w:szCs w:val="22"/>
        </w:rPr>
        <w:t xml:space="preserve">LOW-MODERATE — status-stress dysregulation; less established than shame/anger</w:t>
      </w:r>
    </w:p>
    <w:p>
      <w:pPr>
        <w:spacing w:after="100"/>
      </w:pPr>
      <w:r>
        <w:rPr>
          <w:rFonts w:ascii="Arial" w:cs="Arial" w:eastAsia="Arial" w:hAnsi="Arial"/>
          <w:b/>
          <w:bCs/>
          <w:sz w:val="22"/>
          <w:szCs w:val="22"/>
        </w:rPr>
        <w:t xml:space="preserve">Humility (80): </w:t>
      </w:r>
      <w:r>
        <w:rPr>
          <w:rFonts w:ascii="Arial" w:cs="Arial" w:eastAsia="Arial" w:hAnsi="Arial"/>
          <w:sz w:val="22"/>
          <w:szCs w:val="22"/>
        </w:rPr>
        <w:t xml:space="preserve">LOW — no direct epigenetic research; indirect cortisol-reduction pathway speculative</w:t>
      </w:r>
    </w:p>
    <w:p>
      <w:pPr>
        <w:spacing w:after="80"/>
      </w:pPr>
      <w:r>
        <w:t xml:space="preserve"/>
      </w:r>
    </w:p>
    <w:p>
      <w:pPr>
        <w:pBdr>
          <w:bottom w:val="single" w:color="2E75B6" w:sz="6" w:space="1"/>
        </w:pBdr>
        <w:spacing w:after="160"/>
      </w:pPr>
    </w:p>
    <w:p>
      <w:pPr>
        <w:pStyle w:val="Heading1"/>
      </w:pPr>
      <w:r>
        <w:rPr>
          <w:rFonts w:ascii="Arial" w:cs="Arial" w:eastAsia="Arial" w:hAnsi="Arial"/>
          <w:b/>
          <w:bCs/>
          <w:color w:val="1F3864"/>
          <w:sz w:val="32"/>
          <w:szCs w:val="32"/>
        </w:rPr>
        <w:t xml:space="preserve">8. Next Steps and Blocking Items</w:t>
      </w:r>
    </w:p>
    <w:p>
      <w:pPr>
        <w:pStyle w:val="Heading2"/>
      </w:pPr>
      <w:r>
        <w:rPr>
          <w:rFonts w:ascii="Arial" w:cs="Arial" w:eastAsia="Arial" w:hAnsi="Arial"/>
          <w:b/>
          <w:bCs/>
          <w:color w:val="2E75B6"/>
          <w:sz w:val="26"/>
          <w:szCs w:val="26"/>
        </w:rPr>
        <w:t xml:space="preserve">8.1 Blocking Item — STEP Capability Investigation</w:t>
      </w:r>
    </w:p>
    <w:p>
      <w:pPr>
        <w:spacing w:after="100"/>
      </w:pPr>
      <w:r>
        <w:rPr>
          <w:rFonts w:ascii="Arial" w:cs="Arial" w:eastAsia="Arial" w:hAnsi="Arial"/>
          <w:b/>
          <w:bCs/>
          <w:color w:val="FF8C00"/>
          <w:sz w:val="22"/>
          <w:szCs w:val="22"/>
        </w:rPr>
        <w:t xml:space="preserve">PENDING: Analyst is investigating STEP export capabilities to determine what additional data can be consistently extracted alongside English verse text. This investigation must be completed before the STEP analytical instruction can be finalised.</w:t>
      </w:r>
    </w:p>
    <w:p>
      <w:pPr>
        <w:spacing w:after="80"/>
      </w:pPr>
      <w:r>
        <w:t xml:space="preserve"/>
      </w:r>
    </w:p>
    <w:p>
      <w:pPr>
        <w:spacing w:after="120"/>
      </w:pPr>
      <w:r>
        <w:rPr>
          <w:rFonts w:ascii="Arial" w:cs="Arial" w:eastAsia="Arial" w:hAnsi="Arial"/>
          <w:sz w:val="22"/>
          <w:szCs w:val="22"/>
        </w:rPr>
        <w:t xml:space="preserve">Specific questions to answer from STEP investigation:</w:t>
      </w:r>
    </w:p>
    <w:p>
      <w:pPr>
        <w:spacing w:after="80"/>
        <w:ind w:left="720" w:hanging="360"/>
      </w:pPr>
      <w:r>
        <w:rPr>
          <w:rFonts w:ascii="Arial" w:cs="Arial" w:eastAsia="Arial" w:hAnsi="Arial"/>
          <w:sz w:val="22"/>
          <w:szCs w:val="22"/>
        </w:rPr>
        <w:t xml:space="preserve">1. Can STEP export original language text alongside English for each verse?</w:t>
      </w:r>
    </w:p>
    <w:p>
      <w:pPr>
        <w:spacing w:after="80"/>
        <w:ind w:left="720" w:hanging="360"/>
      </w:pPr>
      <w:r>
        <w:rPr>
          <w:rFonts w:ascii="Arial" w:cs="Arial" w:eastAsia="Arial" w:hAnsi="Arial"/>
          <w:sz w:val="22"/>
          <w:szCs w:val="22"/>
        </w:rPr>
        <w:t xml:space="preserve">2. Can STEP export Strong's numbers or equivalent grammatical identifiers?</w:t>
      </w:r>
    </w:p>
    <w:p>
      <w:pPr>
        <w:spacing w:after="80"/>
        <w:ind w:left="720" w:hanging="360"/>
      </w:pPr>
      <w:r>
        <w:rPr>
          <w:rFonts w:ascii="Arial" w:cs="Arial" w:eastAsia="Arial" w:hAnsi="Arial"/>
          <w:sz w:val="22"/>
          <w:szCs w:val="22"/>
        </w:rPr>
        <w:t xml:space="preserve">3. Can STEP identify verb stems (Qal, Hiphil, Niphal etc.) in the export?</w:t>
      </w:r>
    </w:p>
    <w:p>
      <w:pPr>
        <w:spacing w:after="80"/>
        <w:ind w:left="720" w:hanging="360"/>
      </w:pPr>
      <w:r>
        <w:rPr>
          <w:rFonts w:ascii="Arial" w:cs="Arial" w:eastAsia="Arial" w:hAnsi="Arial"/>
          <w:sz w:val="22"/>
          <w:szCs w:val="22"/>
        </w:rPr>
        <w:t xml:space="preserve">4. Can STEP standardise the term heading format across all exports?</w:t>
      </w:r>
    </w:p>
    <w:p>
      <w:pPr>
        <w:spacing w:after="80"/>
        <w:ind w:left="720" w:hanging="360"/>
      </w:pPr>
      <w:r>
        <w:rPr>
          <w:rFonts w:ascii="Arial" w:cs="Arial" w:eastAsia="Arial" w:hAnsi="Arial"/>
          <w:sz w:val="22"/>
          <w:szCs w:val="22"/>
        </w:rPr>
        <w:t xml:space="preserve">5. What export types/views are available and which combination gives the most complete and consistent data?</w:t>
      </w:r>
    </w:p>
    <w:p>
      <w:pPr>
        <w:spacing w:after="80"/>
      </w:pPr>
      <w:r>
        <w:t xml:space="preserve"/>
      </w:r>
    </w:p>
    <w:p>
      <w:pPr>
        <w:pStyle w:val="Heading2"/>
      </w:pPr>
      <w:r>
        <w:rPr>
          <w:rFonts w:ascii="Arial" w:cs="Arial" w:eastAsia="Arial" w:hAnsi="Arial"/>
          <w:b/>
          <w:bCs/>
          <w:color w:val="2E75B6"/>
          <w:sz w:val="26"/>
          <w:szCs w:val="26"/>
        </w:rPr>
        <w:t xml:space="preserve">8.2 Decisions Required at Start of Next Session</w:t>
      </w:r>
    </w:p>
    <w:p>
      <w:pPr>
        <w:spacing w:after="80"/>
        <w:ind w:left="720" w:hanging="360"/>
      </w:pPr>
      <w:r>
        <w:rPr>
          <w:rFonts w:ascii="Arial" w:cs="Arial" w:eastAsia="Arial" w:hAnsi="Arial"/>
          <w:sz w:val="22"/>
          <w:szCs w:val="22"/>
        </w:rPr>
        <w:t xml:space="preserve">1. Confirm or modify the 14-section template structure (Section 4.2 above)</w:t>
      </w:r>
    </w:p>
    <w:p>
      <w:pPr>
        <w:spacing w:after="80"/>
        <w:ind w:left="720" w:hanging="360"/>
      </w:pPr>
      <w:r>
        <w:rPr>
          <w:rFonts w:ascii="Arial" w:cs="Arial" w:eastAsia="Arial" w:hAnsi="Arial"/>
          <w:sz w:val="22"/>
          <w:szCs w:val="22"/>
        </w:rPr>
        <w:t xml:space="preserve">2. Once STEP capabilities confirmed: finalise the standard extract format for all 181 words</w:t>
      </w:r>
    </w:p>
    <w:p>
      <w:pPr>
        <w:spacing w:after="80"/>
        <w:ind w:left="720" w:hanging="360"/>
      </w:pPr>
      <w:r>
        <w:rPr>
          <w:rFonts w:ascii="Arial" w:cs="Arial" w:eastAsia="Arial" w:hAnsi="Arial"/>
          <w:sz w:val="22"/>
          <w:szCs w:val="22"/>
        </w:rPr>
        <w:t xml:space="preserve">3. Once extract format confirmed: write the STEP analytical instruction (draft in Section 5.5)</w:t>
      </w:r>
    </w:p>
    <w:p>
      <w:pPr>
        <w:spacing w:after="80"/>
        <w:ind w:left="720" w:hanging="360"/>
      </w:pPr>
      <w:r>
        <w:rPr>
          <w:rFonts w:ascii="Arial" w:cs="Arial" w:eastAsia="Arial" w:hAnsi="Arial"/>
          <w:sz w:val="22"/>
          <w:szCs w:val="22"/>
        </w:rPr>
        <w:t xml:space="preserve">4. Once template structure approved and instruction written: produce the new template file</w:t>
      </w:r>
    </w:p>
    <w:p>
      <w:pPr>
        <w:spacing w:after="80"/>
        <w:ind w:left="720" w:hanging="360"/>
      </w:pPr>
      <w:r>
        <w:rPr>
          <w:rFonts w:ascii="Arial" w:cs="Arial" w:eastAsia="Arial" w:hAnsi="Arial"/>
          <w:sz w:val="22"/>
          <w:szCs w:val="22"/>
        </w:rPr>
        <w:t xml:space="preserve">5. Once template approved: begin card redo sequence for 7 completed cards</w:t>
      </w:r>
    </w:p>
    <w:p>
      <w:pPr>
        <w:spacing w:after="80"/>
      </w:pPr>
      <w:r>
        <w:t xml:space="preserve"/>
      </w:r>
    </w:p>
    <w:p>
      <w:pPr>
        <w:pStyle w:val="Heading2"/>
      </w:pPr>
      <w:r>
        <w:rPr>
          <w:rFonts w:ascii="Arial" w:cs="Arial" w:eastAsia="Arial" w:hAnsi="Arial"/>
          <w:b/>
          <w:bCs/>
          <w:color w:val="2E75B6"/>
          <w:sz w:val="26"/>
          <w:szCs w:val="26"/>
        </w:rPr>
        <w:t xml:space="preserve">8.3 Card Redo Sequence (after template approved)</w:t>
      </w:r>
    </w:p>
    <w:p>
      <w:pPr>
        <w:spacing w:after="120"/>
      </w:pPr>
      <w:r>
        <w:rPr>
          <w:rFonts w:ascii="Arial" w:cs="Arial" w:eastAsia="Arial" w:hAnsi="Arial"/>
          <w:sz w:val="22"/>
          <w:szCs w:val="22"/>
        </w:rPr>
        <w:t xml:space="preserve">All 7 completed cards must be redone from scratch using the new template. The analyst will re-introduce original word data for each word. Suggested redo order:</w:t>
      </w:r>
    </w:p>
    <w:p>
      <w:pPr>
        <w:spacing w:after="80"/>
        <w:ind w:left="720" w:hanging="360"/>
      </w:pPr>
      <w:r>
        <w:rPr>
          <w:rFonts w:ascii="Arial" w:cs="Arial" w:eastAsia="Arial" w:hAnsi="Arial"/>
          <w:sz w:val="22"/>
          <w:szCs w:val="22"/>
        </w:rPr>
        <w:t xml:space="preserve">• Abomination (1) — straightforward; good STEP data</w:t>
      </w:r>
    </w:p>
    <w:p>
      <w:pPr>
        <w:spacing w:after="80"/>
        <w:ind w:left="720" w:hanging="360"/>
      </w:pPr>
      <w:r>
        <w:rPr>
          <w:rFonts w:ascii="Arial" w:cs="Arial" w:eastAsia="Arial" w:hAnsi="Arial"/>
          <w:sz w:val="22"/>
          <w:szCs w:val="22"/>
        </w:rPr>
        <w:t xml:space="preserve">• Anger (4) — note: will need supplementary STEP search for OT roots</w:t>
      </w:r>
    </w:p>
    <w:p>
      <w:pPr>
        <w:spacing w:after="80"/>
        <w:ind w:left="720" w:hanging="360"/>
      </w:pPr>
      <w:r>
        <w:rPr>
          <w:rFonts w:ascii="Arial" w:cs="Arial" w:eastAsia="Arial" w:hAnsi="Arial"/>
          <w:sz w:val="22"/>
          <w:szCs w:val="22"/>
        </w:rPr>
        <w:t xml:space="preserve">• Grief (72) — richest dataset; good benchmark for template</w:t>
      </w:r>
    </w:p>
    <w:p>
      <w:pPr>
        <w:spacing w:after="80"/>
        <w:ind w:left="720" w:hanging="360"/>
      </w:pPr>
      <w:r>
        <w:rPr>
          <w:rFonts w:ascii="Arial" w:cs="Arial" w:eastAsia="Arial" w:hAnsi="Arial"/>
          <w:sz w:val="22"/>
          <w:szCs w:val="22"/>
        </w:rPr>
        <w:t xml:space="preserve">• Humility (80) — good data; deduplication needed in STEP extract</w:t>
      </w:r>
    </w:p>
    <w:p>
      <w:pPr>
        <w:spacing w:after="80"/>
        <w:ind w:left="720" w:hanging="360"/>
      </w:pPr>
      <w:r>
        <w:rPr>
          <w:rFonts w:ascii="Arial" w:cs="Arial" w:eastAsia="Arial" w:hAnsi="Arial"/>
          <w:sz w:val="22"/>
          <w:szCs w:val="22"/>
        </w:rPr>
        <w:t xml:space="preserve">• Pride (123) — complex dual-valence; good test of polarity section</w:t>
      </w:r>
    </w:p>
    <w:p>
      <w:pPr>
        <w:spacing w:after="80"/>
        <w:ind w:left="720" w:hanging="360"/>
      </w:pPr>
      <w:r>
        <w:rPr>
          <w:rFonts w:ascii="Arial" w:cs="Arial" w:eastAsia="Arial" w:hAnsi="Arial"/>
          <w:sz w:val="22"/>
          <w:szCs w:val="22"/>
        </w:rPr>
        <w:t xml:space="preserve">• Shame (146) — largest vocabulary cluster; strongest epigenetic data</w:t>
      </w:r>
    </w:p>
    <w:p>
      <w:pPr>
        <w:spacing w:after="80"/>
        <w:ind w:left="720" w:hanging="360"/>
      </w:pPr>
      <w:r>
        <w:rPr>
          <w:rFonts w:ascii="Arial" w:cs="Arial" w:eastAsia="Arial" w:hAnsi="Arial"/>
          <w:sz w:val="22"/>
          <w:szCs w:val="22"/>
        </w:rPr>
        <w:t xml:space="preserve">• Anguish (182) — registry number TBC; overlap with agony to resolve</w:t>
      </w:r>
    </w:p>
    <w:p>
      <w:pPr>
        <w:spacing w:after="80"/>
      </w:pPr>
      <w:r>
        <w:t xml:space="preserve"/>
      </w:r>
    </w:p>
    <w:p>
      <w:pPr>
        <w:pStyle w:val="Heading2"/>
      </w:pPr>
      <w:r>
        <w:rPr>
          <w:rFonts w:ascii="Arial" w:cs="Arial" w:eastAsia="Arial" w:hAnsi="Arial"/>
          <w:b/>
          <w:bCs/>
          <w:color w:val="2E75B6"/>
          <w:sz w:val="26"/>
          <w:szCs w:val="26"/>
        </w:rPr>
        <w:t xml:space="preserve">8.4 Instructions for Resuming in New Session</w:t>
      </w:r>
    </w:p>
    <w:p>
      <w:pPr>
        <w:spacing w:after="120"/>
      </w:pPr>
      <w:r>
        <w:rPr>
          <w:rFonts w:ascii="Arial" w:cs="Arial" w:eastAsia="Arial" w:hAnsi="Arial"/>
          <w:sz w:val="22"/>
          <w:szCs w:val="22"/>
        </w:rPr>
        <w:t xml:space="preserve">At the start of a new session, re-introduce documents in this order:</w:t>
      </w:r>
    </w:p>
    <w:p>
      <w:pPr>
        <w:spacing w:after="80"/>
        <w:ind w:left="720" w:hanging="360"/>
      </w:pPr>
      <w:r>
        <w:rPr>
          <w:rFonts w:ascii="Arial" w:cs="Arial" w:eastAsia="Arial" w:hAnsi="Arial"/>
          <w:sz w:val="22"/>
          <w:szCs w:val="22"/>
        </w:rPr>
        <w:t xml:space="preserve">1. Claude_definition_Word_study.md — assistant behaviour definition</w:t>
      </w:r>
    </w:p>
    <w:p>
      <w:pPr>
        <w:spacing w:after="80"/>
        <w:ind w:left="720" w:hanging="360"/>
      </w:pPr>
      <w:r>
        <w:rPr>
          <w:rFonts w:ascii="Arial" w:cs="Arial" w:eastAsia="Arial" w:hAnsi="Arial"/>
          <w:sz w:val="22"/>
          <w:szCs w:val="22"/>
        </w:rPr>
        <w:t xml:space="preserve">2. inner_being_definition.json — the evaluative filter definition</w:t>
      </w:r>
    </w:p>
    <w:p>
      <w:pPr>
        <w:spacing w:after="80"/>
        <w:ind w:left="720" w:hanging="360"/>
      </w:pPr>
      <w:r>
        <w:rPr>
          <w:rFonts w:ascii="Arial" w:cs="Arial" w:eastAsia="Arial" w:hAnsi="Arial"/>
          <w:sz w:val="22"/>
          <w:szCs w:val="22"/>
        </w:rPr>
        <w:t xml:space="preserve">3. This continuity document (Version 2)</w:t>
      </w:r>
    </w:p>
    <w:p>
      <w:pPr>
        <w:spacing w:after="80"/>
        <w:ind w:left="720" w:hanging="360"/>
      </w:pPr>
      <w:r>
        <w:rPr>
          <w:rFonts w:ascii="Arial" w:cs="Arial" w:eastAsia="Arial" w:hAnsi="Arial"/>
          <w:sz w:val="22"/>
          <w:szCs w:val="22"/>
        </w:rPr>
        <w:t xml:space="preserve">4. The new instruction document the analyst has prepared (dual output format, transliteration standard)</w:t>
      </w:r>
    </w:p>
    <w:p>
      <w:pPr>
        <w:spacing w:after="80"/>
        <w:ind w:left="720" w:hanging="360"/>
      </w:pPr>
      <w:r>
        <w:rPr>
          <w:rFonts w:ascii="Arial" w:cs="Arial" w:eastAsia="Arial" w:hAnsi="Arial"/>
          <w:sz w:val="22"/>
          <w:szCs w:val="22"/>
        </w:rPr>
        <w:t xml:space="preserve">5. STEP capability findings when available</w:t>
      </w:r>
    </w:p>
    <w:p>
      <w:pPr>
        <w:spacing w:after="80"/>
        <w:ind w:left="720" w:hanging="360"/>
      </w:pPr>
      <w:r>
        <w:rPr>
          <w:rFonts w:ascii="Arial" w:cs="Arial" w:eastAsia="Arial" w:hAnsi="Arial"/>
          <w:sz w:val="22"/>
          <w:szCs w:val="22"/>
        </w:rPr>
        <w:t xml:space="preserve">6. Word data files for words to be analysed</w:t>
      </w:r>
    </w:p>
    <w:p>
      <w:pPr>
        <w:spacing w:after="80"/>
      </w:pPr>
      <w:r>
        <w:t xml:space="preserve"/>
      </w:r>
    </w:p>
    <w:p>
      <w:pPr>
        <w:spacing w:after="120"/>
      </w:pPr>
      <w:r>
        <w:rPr>
          <w:rFonts w:ascii="Arial" w:cs="Arial" w:eastAsia="Arial" w:hAnsi="Arial"/>
          <w:sz w:val="22"/>
          <w:szCs w:val="22"/>
        </w:rPr>
        <w:t xml:space="preserve">Suggested opening instruction:</w:t>
      </w:r>
    </w:p>
    <w:p>
      <w:pPr>
        <w:spacing w:after="100"/>
        <w:ind w:left="720"/>
      </w:pPr>
      <w:r>
        <w:rPr>
          <w:rFonts w:ascii="Arial" w:cs="Arial" w:eastAsia="Arial" w:hAnsi="Arial"/>
          <w:i/>
          <w:iCs/>
          <w:sz w:val="22"/>
          <w:szCs w:val="22"/>
        </w:rPr>
        <w:t xml:space="preserve">"We are resuming the Framework B Word Study programme. Read the continuity document Version 2 carefully. Do not begin any analysis until I confirm all briefing documents have been introduced. Confirm you have read and understood the continuity document, then tell me the next decision that needs to be made and what is blocking it."</w:t>
      </w:r>
    </w:p>
    <w:p>
      <w:pPr>
        <w:spacing w:after="80"/>
      </w:pPr>
      <w:r>
        <w:t xml:space="preserve"/>
      </w:r>
    </w:p>
    <w:p>
      <w:pPr>
        <w:pBdr>
          <w:bottom w:val="single" w:color="2E75B6" w:sz="6" w:space="1"/>
        </w:pBdr>
        <w:spacing w:after="160"/>
      </w:pPr>
    </w:p>
    <w:p>
      <w:pPr>
        <w:spacing w:before="480"/>
        <w:jc w:val="center"/>
      </w:pPr>
      <w:r>
        <w:rPr>
          <w:rFonts w:ascii="Arial" w:cs="Arial" w:eastAsia="Arial" w:hAnsi="Arial"/>
          <w:i/>
          <w:iCs/>
          <w:color w:val="808080"/>
          <w:sz w:val="18"/>
          <w:szCs w:val="18"/>
        </w:rPr>
        <w:t xml:space="preserve">Framework B — Soul Word Analysis Programme  |  Session Continuity Document v2  |  Leroux  |  05/03/2026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2026-03-05T16:01:36.816Z</dcterms:created>
  <dcterms:modified xsi:type="dcterms:W3CDTF">2026-03-05T16:01:36.817Z</dcterms:modified>
</cp:coreProperties>
</file>

<file path=docProps/custom.xml><?xml version="1.0" encoding="utf-8"?>
<Properties xmlns="http://schemas.openxmlformats.org/officeDocument/2006/custom-properties" xmlns:vt="http://schemas.openxmlformats.org/officeDocument/2006/docPropsVTypes"/>
</file>