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Session B Instruction — Prose Analysis</w:t>
      </w:r>
    </w:p>
    <w:p>
      <w:r>
        <w:rPr>
          <w:i/>
          <w:iCs/>
          <w:color w:val="555555"/>
          <w:sz w:val="22"/>
          <w:szCs w:val="22"/>
        </w:rPr>
        <w:t xml:space="preserve">Framework B Soul Word Analysis │ Phase 1 │ v2 Specification</w:t>
      </w:r>
    </w:p>
    <w:p>
      <w:r>
        <w:rPr>
          <w:i/>
          <w:iCs/>
          <w:color w:val="777777"/>
          <w:sz w:val="20"/>
          <w:szCs w:val="20"/>
        </w:rPr>
        <w:t xml:space="preserve">Supersedes: Session B v1. Issued 2026-03-15.</w:t>
      </w:r>
    </w:p>
    <w:p>
      <w:r>
        <w:t xml:space="preserve"/>
      </w:r>
    </w:p>
    <w:p>
      <w:pPr>
        <w:pStyle w:val="Heading2"/>
      </w:pPr>
      <w:r>
        <w:t xml:space="preserve">Overview</w:t>
      </w:r>
    </w:p>
    <w:p>
      <w:r>
        <w:t xml:space="preserve">Session B produces the prose analysis MD file for a completed word registry. It reads only the JSON data file(s) produced by Session A. It does not re-read source files, access STEP, or use external material. All analysis is drawn from the verse records, meaning blocks, and analytical flags in the JSON. Session B must be run separately per word; it does not synthesise across registries (that is Session D).</w:t>
      </w:r>
    </w:p>
    <w:p>
      <w:r>
        <w:t xml:space="preserve"/>
      </w:r>
    </w:p>
    <w:p>
      <w:pPr>
        <w:pStyle w:val="Heading2"/>
      </w:pPr>
      <w:r>
        <w:t xml:space="preserve">What to Attach</w:t>
      </w:r>
    </w:p>
    <w:p>
      <w:pPr>
        <w:pStyle w:val="ListParagraph"/>
        <w:numPr>
          <w:ilvl w:val="0"/>
          <w:numId w:val="2"/>
        </w:numPr>
      </w:pPr>
      <w:r>
        <w:t xml:space="preserve">This instruction file — Session B v2</w:t>
      </w:r>
    </w:p>
    <w:p>
      <w:pPr>
        <w:pStyle w:val="ListParagraph"/>
        <w:numPr>
          <w:ilvl w:val="0"/>
          <w:numId w:val="2"/>
        </w:numPr>
      </w:pPr>
      <w:r>
        <w:t xml:space="preserve">All JSON data file(s) for the word — WA-[registry]-[word]-data[-part[n]]-[date].json</w:t>
      </w:r>
    </w:p>
    <w:p>
      <w:pPr>
        <w:pStyle w:val="ListParagraph"/>
        <w:numPr>
          <w:ilvl w:val="0"/>
          <w:numId w:val="2"/>
        </w:numPr>
      </w:pPr>
      <w:r>
        <w:t xml:space="preserve">No other files needed. Do not attach source MD files or the MTI.</w:t>
      </w:r>
    </w:p>
    <w:p>
      <w:r>
        <w:t xml:space="preserve"/>
      </w:r>
    </w:p>
    <w:p>
      <w:pPr>
        <w:pStyle w:val="Heading2"/>
      </w:pPr>
      <w:r>
        <w:t xml:space="preserve">What This Session Produces</w:t>
      </w:r>
    </w:p>
    <w:p>
      <w:r>
        <w:t xml:space="preserve">One prose analysis MD file: WA-[registry-no]-[word]-analysis-[yyyy-mm-dd].md</w:t>
      </w:r>
    </w:p>
    <w:p>
      <w:r>
        <w:t xml:space="preserve"/>
      </w:r>
    </w:p>
    <w:p>
      <w:pPr>
        <w:pStyle w:val="Heading2"/>
      </w:pPr>
      <w:r>
        <w:t xml:space="preserve">Pipeline Position</w:t>
      </w:r>
    </w:p>
    <w:p>
      <w:r>
        <w:t xml:space="preserve">Session A (all parts complete) → Session B (this session) → Session D (cross-part synthesis, multi-part words only)</w:t>
      </w:r>
    </w:p>
    <w:p>
      <w:r>
        <w:t xml:space="preserve">For multi-part words, all JSON parts must be complete before Session B runs. Session B reads across all parts and produces a single unified analysis file.</w:t>
      </w:r>
    </w:p>
    <w:p>
      <w:r>
        <w:t xml:space="preserve"/>
      </w:r>
    </w:p>
    <w:p>
      <w:pPr>
        <w:pStyle w:val="Heading1"/>
      </w:pPr>
      <w:r>
        <w:t xml:space="preserve">Analysis Pipeline</w:t>
      </w:r>
    </w:p>
    <w:p>
      <w:pPr>
        <w:pStyle w:val="Heading2"/>
      </w:pPr>
      <w:r>
        <w:t xml:space="preserve">Stage 1 — Orientation Read</w:t>
      </w:r>
    </w:p>
    <w:p>
      <w:r>
        <w:t xml:space="preserve">Read the meta block and all term inventories before beginning any analysis. Note: registry ID, total parts, root families present, testament coverage, and any data quality flags. Do not begin Stage 2 until this read is complete.</w:t>
      </w:r>
    </w:p>
    <w:p>
      <w:r>
        <w:t xml:space="preserve"/>
      </w:r>
    </w:p>
    <w:p>
      <w:pPr>
        <w:pStyle w:val="Heading2"/>
      </w:pPr>
      <w:r>
        <w:t xml:space="preserve">Stage 2 — Five Analysis Passes</w:t>
      </w:r>
    </w:p>
    <w:p>
      <w:r>
        <w:t xml:space="preserve">Run five sequential passes over the data. Each pass has a defined focus. Do not combine passes or skip ahead. Record findings for each pass before moving to the next.</w:t>
      </w:r>
    </w:p>
    <w:p>
      <w:r>
        <w:t xml:space="preserve"/>
      </w:r>
    </w:p>
    <w:p>
      <w:pPr>
        <w:pStyle w:val="Heading3"/>
      </w:pPr>
      <w:r>
        <w:t xml:space="preserve">Pass 1 — Meaning and Operation</w:t>
      </w:r>
    </w:p>
    <w:p>
      <w:r>
        <w:t xml:space="preserve">Source: meaning blocks and root family groupings.</w:t>
      </w:r>
    </w:p>
    <w:p>
      <w:r>
        <w:t xml:space="preserve">For each root family, establish:</w:t>
      </w:r>
    </w:p>
    <w:p>
      <w:pPr>
        <w:pStyle w:val="ListParagraph"/>
        <w:numPr>
          <w:ilvl w:val="0"/>
          <w:numId w:val="2"/>
        </w:numPr>
      </w:pPr>
      <w:r>
        <w:t xml:space="preserve">The core semantic range — what the root fundamentally denotes</w:t>
      </w:r>
    </w:p>
    <w:p>
      <w:pPr>
        <w:pStyle w:val="ListParagraph"/>
        <w:numPr>
          <w:ilvl w:val="0"/>
          <w:numId w:val="2"/>
        </w:numPr>
      </w:pPr>
      <w:r>
        <w:t xml:space="preserve">How sub-terms within the family extend, narrow, or intensify the root meaning</w:t>
      </w:r>
    </w:p>
    <w:p>
      <w:pPr>
        <w:pStyle w:val="ListParagraph"/>
        <w:numPr>
          <w:ilvl w:val="0"/>
          <w:numId w:val="2"/>
        </w:numPr>
      </w:pPr>
      <w:r>
        <w:t xml:space="preserve">Whether the state is primarily active (something the soul does), passive (something that happens to the soul), or dispositional (an ongoing orientation)</w:t>
      </w:r>
    </w:p>
    <w:p>
      <w:pPr>
        <w:pStyle w:val="ListParagraph"/>
        <w:numPr>
          <w:ilvl w:val="0"/>
          <w:numId w:val="2"/>
        </w:numPr>
      </w:pPr>
      <w:r>
        <w:t xml:space="preserve">Whether causative forms (Hiphil, Piel, causative_form_present=true) indicate the state can be induced externally</w:t>
      </w:r>
    </w:p>
    <w:p>
      <w:r>
        <w:t xml:space="preserve"/>
      </w:r>
    </w:p>
    <w:p>
      <w:pPr>
        <w:pStyle w:val="Heading3"/>
      </w:pPr>
      <w:r>
        <w:t xml:space="preserve">Pass 2 — Divine Dimension</w:t>
      </w:r>
    </w:p>
    <w:p>
      <w:r>
        <w:t xml:space="preserve">Source: god_as_subject flags and verse records.</w:t>
      </w:r>
    </w:p>
    <w:p>
      <w:r>
        <w:t xml:space="preserve">For every term where god_as_subject=true:</w:t>
      </w:r>
    </w:p>
    <w:p>
      <w:pPr>
        <w:pStyle w:val="ListParagraph"/>
        <w:numPr>
          <w:ilvl w:val="0"/>
          <w:numId w:val="2"/>
        </w:numPr>
      </w:pPr>
      <w:r>
        <w:t xml:space="preserve">Identify the verses where God experiences, causes, or is the object of this state</w:t>
      </w:r>
    </w:p>
    <w:p>
      <w:pPr>
        <w:pStyle w:val="ListParagraph"/>
        <w:numPr>
          <w:ilvl w:val="0"/>
          <w:numId w:val="2"/>
        </w:numPr>
      </w:pPr>
      <w:r>
        <w:t xml:space="preserve">Distinguish whether God is the subject (agent), the object, or the cause</w:t>
      </w:r>
    </w:p>
    <w:p>
      <w:pPr>
        <w:pStyle w:val="ListParagraph"/>
        <w:numPr>
          <w:ilvl w:val="0"/>
          <w:numId w:val="2"/>
        </w:numPr>
      </w:pPr>
      <w:r>
        <w:t xml:space="preserve">Note whether this state is presented as a divine attribute, a divine action, or a divine gift to humans</w:t>
      </w:r>
    </w:p>
    <w:p>
      <w:pPr>
        <w:pStyle w:val="ListParagraph"/>
        <w:numPr>
          <w:ilvl w:val="0"/>
          <w:numId w:val="2"/>
        </w:numPr>
      </w:pPr>
      <w:r>
        <w:t xml:space="preserve">Assess what this reveals about the spirit dimension — where human experience of this state connects to divine activity</w:t>
      </w:r>
    </w:p>
    <w:p>
      <w:r>
        <w:t xml:space="preserve">For terms where god_as_subject=false, scan verses for indirect divine involvement (God commanding, permitting, or responding to the state) and note if found.</w:t>
      </w:r>
    </w:p>
    <w:p>
      <w:r>
        <w:t xml:space="preserve"/>
      </w:r>
    </w:p>
    <w:p>
      <w:pPr>
        <w:pStyle w:val="Heading3"/>
      </w:pPr>
      <w:r>
        <w:t xml:space="preserve">Pass 3 — Somatic Evidence (Body-Soul Connection)</w:t>
      </w:r>
    </w:p>
    <w:p>
      <w:r>
        <w:rPr>
          <w:b/>
          <w:bCs/>
        </w:rPr>
        <w:t xml:space="preserve">This is a new pass added in v2. It is mandatory for every word.</w:t>
      </w:r>
    </w:p>
    <w:p>
      <w:r>
        <w:t xml:space="preserve"/>
      </w:r>
    </w:p>
    <w:p>
      <w:r>
        <w:t xml:space="preserve">Source: somatic_link flags, meaning blocks, and verse records.</w:t>
      </w:r>
    </w:p>
    <w:p>
      <w:r>
        <w:t xml:space="preserve">Purpose: to document explicitly how this soul state connects to or manifests in the physical body. The body-soul relationship is a primary objective of the programme. It must be examined in every word, not only where somatic_link=true.</w:t>
      </w:r>
    </w:p>
    <w:p>
      <w:r>
        <w:t xml:space="preserve"/>
      </w:r>
    </w:p>
    <w:p>
      <w:r>
        <w:t xml:space="preserve">Step 3.1 — Flag review. Note all terms where somatic_link=true. Record the basis stated in the meaning block.</w:t>
      </w:r>
    </w:p>
    <w:p>
      <w:r>
        <w:t xml:space="preserve"/>
      </w:r>
    </w:p>
    <w:p>
      <w:r>
        <w:t xml:space="preserve">Step 3.2 — Verse scan for bodily language. Read the verse records for explicit bodily vocabulary in the following categories:</w:t>
      </w:r>
    </w:p>
    <w:p>
      <w:pPr>
        <w:pStyle w:val="ListParagraph"/>
        <w:numPr>
          <w:ilvl w:val="0"/>
          <w:numId w:val="2"/>
        </w:numPr>
      </w:pPr>
      <w:r>
        <w:rPr>
          <w:b/>
          <w:bCs/>
        </w:rPr>
        <w:t xml:space="preserve">Inner organs used as seat of the state:</w:t>
      </w:r>
    </w:p>
    <w:p>
      <w:pPr>
        <w:pStyle w:val="ListParagraph"/>
        <w:numPr>
          <w:ilvl w:val="0"/>
          <w:numId w:val="2"/>
        </w:numPr>
      </w:pPr>
      <w:r>
        <w:rPr>
          <w:b/>
          <w:bCs/>
        </w:rPr>
        <w:t xml:space="preserve">Facial and head expression:</w:t>
      </w:r>
    </w:p>
    <w:p>
      <w:pPr>
        <w:pStyle w:val="ListParagraph"/>
        <w:numPr>
          <w:ilvl w:val="0"/>
          <w:numId w:val="2"/>
        </w:numPr>
      </w:pPr>
      <w:r>
        <w:rPr>
          <w:b/>
          <w:bCs/>
        </w:rPr>
        <w:t xml:space="preserve">Postural and gestural expression:</w:t>
      </w:r>
    </w:p>
    <w:p>
      <w:pPr>
        <w:pStyle w:val="ListParagraph"/>
        <w:numPr>
          <w:ilvl w:val="0"/>
          <w:numId w:val="2"/>
        </w:numPr>
      </w:pPr>
      <w:r>
        <w:rPr>
          <w:b/>
          <w:bCs/>
        </w:rPr>
        <w:t xml:space="preserve">Physiological effects:</w:t>
      </w:r>
    </w:p>
    <w:p>
      <w:pPr>
        <w:pStyle w:val="ListParagraph"/>
        <w:numPr>
          <w:ilvl w:val="0"/>
          <w:numId w:val="2"/>
        </w:numPr>
      </w:pPr>
      <w:r>
        <w:rPr>
          <w:b/>
          <w:bCs/>
        </w:rPr>
        <w:t xml:space="preserve">Voiced or silenced expression:</w:t>
      </w:r>
    </w:p>
    <w:p>
      <w:r>
        <w:t xml:space="preserve"/>
      </w:r>
    </w:p>
    <w:p>
      <w:r>
        <w:t xml:space="preserve">Step 3.3 — Classify the body-soul relationship for this word. Use one or more of the following classifications:</w:t>
      </w:r>
    </w:p>
    <w:p>
      <w:pPr>
        <w:pStyle w:val="ListParagraph"/>
        <w:numPr>
          <w:ilvl w:val="0"/>
          <w:numId w:val="2"/>
        </w:numPr>
      </w:pPr>
      <w:r>
        <w:rPr>
          <w:b/>
          <w:bCs/>
        </w:rPr>
        <w:t xml:space="preserve">Somatic origin:</w:t>
      </w:r>
    </w:p>
    <w:p>
      <w:pPr>
        <w:pStyle w:val="ListParagraph"/>
        <w:numPr>
          <w:ilvl w:val="0"/>
          <w:numId w:val="2"/>
        </w:numPr>
      </w:pPr>
      <w:r>
        <w:rPr>
          <w:b/>
          <w:bCs/>
        </w:rPr>
        <w:t xml:space="preserve">Somatic expression:</w:t>
      </w:r>
    </w:p>
    <w:p>
      <w:pPr>
        <w:pStyle w:val="ListParagraph"/>
        <w:numPr>
          <w:ilvl w:val="0"/>
          <w:numId w:val="2"/>
        </w:numPr>
      </w:pPr>
      <w:r>
        <w:rPr>
          <w:b/>
          <w:bCs/>
        </w:rPr>
        <w:t xml:space="preserve">Somatic instrument:</w:t>
      </w:r>
    </w:p>
    <w:p>
      <w:pPr>
        <w:pStyle w:val="ListParagraph"/>
        <w:numPr>
          <w:ilvl w:val="0"/>
          <w:numId w:val="2"/>
        </w:numPr>
      </w:pPr>
      <w:r>
        <w:rPr>
          <w:b/>
          <w:bCs/>
        </w:rPr>
        <w:t xml:space="preserve">Somatic absence:</w:t>
      </w:r>
    </w:p>
    <w:p>
      <w:r>
        <w:t xml:space="preserve"/>
      </w:r>
    </w:p>
    <w:p>
      <w:r>
        <w:t xml:space="preserve">Step 3.4 — Update somatic_link flag recommendation. If verse evidence reveals a somatic connection not captured in the JSON flag, note this as a SOMATIC_FLAG_RECOMMENDED data quality flag for the next MTI update.</w:t>
      </w:r>
    </w:p>
    <w:p>
      <w:r>
        <w:t xml:space="preserve"/>
      </w:r>
    </w:p>
    <w:p>
      <w:pPr>
        <w:pStyle w:val="Heading3"/>
      </w:pPr>
      <w:r>
        <w:t xml:space="preserve">Pass 4 — Verse Pattern Analysis</w:t>
      </w:r>
    </w:p>
    <w:p>
      <w:r>
        <w:t xml:space="preserve">Source: all verse records.</w:t>
      </w:r>
    </w:p>
    <w:p>
      <w:r>
        <w:t xml:space="preserve">Examine the verse base for the following patterns:</w:t>
      </w:r>
    </w:p>
    <w:p>
      <w:pPr>
        <w:pStyle w:val="ListParagraph"/>
        <w:numPr>
          <w:ilvl w:val="0"/>
          <w:numId w:val="2"/>
        </w:numPr>
      </w:pPr>
      <w:r>
        <w:t xml:space="preserve">Testament distribution — does the state appear primarily in OT, NT, or both? Does the NT usage develop, narrow, or transform the OT meaning?</w:t>
      </w:r>
    </w:p>
    <w:p>
      <w:pPr>
        <w:pStyle w:val="ListParagraph"/>
        <w:numPr>
          <w:ilvl w:val="0"/>
          <w:numId w:val="2"/>
        </w:numPr>
      </w:pPr>
      <w:r>
        <w:t xml:space="preserve">Genre distribution — does the state appear more in law, narrative, wisdom literature, prophecy, psalm, epistle, or apocalyptic? What does the genre pattern reveal about the state’s role in the biblical story?</w:t>
      </w:r>
    </w:p>
    <w:p>
      <w:pPr>
        <w:pStyle w:val="ListParagraph"/>
        <w:numPr>
          <w:ilvl w:val="0"/>
          <w:numId w:val="2"/>
        </w:numPr>
      </w:pPr>
      <w:r>
        <w:t xml:space="preserve">Co-occurrence — what other states, virtues, or conditions consistently appear in the same verse or passage? These suggest structural relationships between soul components.</w:t>
      </w:r>
    </w:p>
    <w:p>
      <w:pPr>
        <w:pStyle w:val="ListParagraph"/>
        <w:numPr>
          <w:ilvl w:val="0"/>
          <w:numId w:val="2"/>
        </w:numPr>
      </w:pPr>
      <w:r>
        <w:t xml:space="preserve">Direction of the state — is it directed toward God, toward others, toward self, or is it a response to external circumstances?</w:t>
      </w:r>
    </w:p>
    <w:p>
      <w:r>
        <w:t xml:space="preserve"/>
      </w:r>
    </w:p>
    <w:p>
      <w:pPr>
        <w:pStyle w:val="Heading3"/>
      </w:pPr>
      <w:r>
        <w:t xml:space="preserve">Pass 5 — Cross-Registry Signals</w:t>
      </w:r>
    </w:p>
    <w:p>
      <w:r>
        <w:t xml:space="preserve">Source: cross_registry_links array and also_used_in data.</w:t>
      </w:r>
    </w:p>
    <w:p>
      <w:r>
        <w:t xml:space="preserve">For each cross-registry link recorded in the JSON:</w:t>
      </w:r>
    </w:p>
    <w:p>
      <w:pPr>
        <w:pStyle w:val="ListParagraph"/>
        <w:numPr>
          <w:ilvl w:val="0"/>
          <w:numId w:val="2"/>
        </w:numPr>
      </w:pPr>
      <w:r>
        <w:t xml:space="preserve">Describe the nature of the connection — shared vocabulary, semantic overlap, or co-occurrence in verses</w:t>
      </w:r>
    </w:p>
    <w:p>
      <w:pPr>
        <w:pStyle w:val="ListParagraph"/>
        <w:numPr>
          <w:ilvl w:val="0"/>
          <w:numId w:val="2"/>
        </w:numPr>
      </w:pPr>
      <w:r>
        <w:t xml:space="preserve">Assess the direction of influence — does this word cause, accompany, follow from, or contrast with the linked word?</w:t>
      </w:r>
    </w:p>
    <w:p>
      <w:pPr>
        <w:pStyle w:val="ListParagraph"/>
        <w:numPr>
          <w:ilvl w:val="0"/>
          <w:numId w:val="2"/>
        </w:numPr>
      </w:pPr>
      <w:r>
        <w:t xml:space="preserve">Flag any new cross-registry relationships visible in the verse data that are not yet captured in the JSON cross_registry_links array</w:t>
      </w:r>
    </w:p>
    <w:p>
      <w:r>
        <w:t xml:space="preserve"/>
      </w:r>
    </w:p>
    <w:p>
      <w:pPr>
        <w:pStyle w:val="Heading2"/>
      </w:pPr>
      <w:r>
        <w:t xml:space="preserve">Stage 3 — Write the Analysis File</w:t>
      </w:r>
    </w:p>
    <w:p>
      <w:r>
        <w:t xml:space="preserve">Write the prose analysis MD file using the structure defined below. All five passes must be complete before writing begins.</w:t>
      </w:r>
    </w:p>
    <w:p>
      <w:r>
        <w:t xml:space="preserve"/>
      </w:r>
    </w:p>
    <w:p>
      <w:pPr>
        <w:pStyle w:val="Heading1"/>
      </w:pPr>
      <w:r>
        <w:t xml:space="preserve">Output File Structure</w:t>
      </w:r>
    </w:p>
    <w:p>
      <w:r>
        <w:t xml:space="preserve">Filename: WA-[registry-no]-[word]-analysis-[yyyy-mm-dd].md</w:t>
      </w:r>
    </w:p>
    <w:p>
      <w:r>
        <w:t xml:space="preserve"/>
      </w:r>
    </w:p>
    <w:p>
      <w:pPr>
        <w:pStyle w:val="Heading2"/>
      </w:pPr>
      <w:r>
        <w:t xml:space="preserve">Section 1 — Registry Header</w:t>
      </w:r>
    </w:p>
    <w:p>
      <w:r>
        <w:t xml:space="preserve">## [word] — registry [id]
Brief one-sentence orientation: what this word covers and its scope in the programme.</w:t>
      </w:r>
    </w:p>
    <w:p>
      <w:r>
        <w:t xml:space="preserve"/>
      </w:r>
    </w:p>
    <w:p>
      <w:pPr>
        <w:pStyle w:val="Heading2"/>
      </w:pPr>
      <w:r>
        <w:t xml:space="preserve">Section 2 — Term Inventory Summary</w:t>
      </w:r>
    </w:p>
    <w:p>
      <w:r>
        <w:t xml:space="preserve">Total terms, language breakdown, root families identified, testament coverage. List root families with their member terms. Note any excluded terms and reason.</w:t>
      </w:r>
    </w:p>
    <w:p>
      <w:r>
        <w:t xml:space="preserve"/>
      </w:r>
    </w:p>
    <w:p>
      <w:pPr>
        <w:pStyle w:val="Heading2"/>
      </w:pPr>
      <w:r>
        <w:t xml:space="preserve">Section 3 — Meaning and Operation</w:t>
      </w:r>
    </w:p>
    <w:p>
      <w:r>
        <w:t xml:space="preserve">Prose description of how this soul state works, organised by root family. Describe the core operation, the range of sub-meanings, and whether the state is active, passive, or dispositional. Note causative forms and their implications.</w:t>
      </w:r>
    </w:p>
    <w:p>
      <w:r>
        <w:t xml:space="preserve"/>
      </w:r>
    </w:p>
    <w:p>
      <w:pPr>
        <w:pStyle w:val="Heading2"/>
      </w:pPr>
      <w:r>
        <w:t xml:space="preserve">Section 4 — Divine Dimension</w:t>
      </w:r>
    </w:p>
    <w:p>
      <w:r>
        <w:t xml:space="preserve">How does God relate to this state? Where is He agent, cause, object, or model? What does this reveal about where the human soul connects to the divine spirit? Cite specific verses.</w:t>
      </w:r>
    </w:p>
    <w:p>
      <w:r>
        <w:t xml:space="preserve"/>
      </w:r>
    </w:p>
    <w:p>
      <w:pPr>
        <w:pStyle w:val="Heading2"/>
      </w:pPr>
      <w:r>
        <w:t xml:space="preserve">Section 5 — Body-Soul Connection</w:t>
      </w:r>
    </w:p>
    <w:p>
      <w:r>
        <w:rPr>
          <w:b/>
          <w:bCs/>
        </w:rPr>
        <w:t xml:space="preserve">This section is mandatory. It must address the somatic relationship even where the connection is absent.</w:t>
      </w:r>
    </w:p>
    <w:p>
      <w:r>
        <w:t xml:space="preserve"/>
      </w:r>
    </w:p>
    <w:p>
      <w:r>
        <w:t xml:space="preserve">Somatic classification (from Pass 3): state one or more of somatic origin, somatic expression, somatic instrument, or somatic absence.</w:t>
      </w:r>
    </w:p>
    <w:p>
      <w:r>
        <w:t xml:space="preserve">Prose description of the body-soul evidence: which bodily organs or expressions appear in the verse data, what they reveal about how this state inhabits the body, and what the biblical writers understand about the relationship between inner state and outward form.</w:t>
      </w:r>
    </w:p>
    <w:p>
      <w:r>
        <w:t xml:space="preserve">If somatic_link flags were found to be incomplete (Step 3.4), note which terms should be re-flagged and why.</w:t>
      </w:r>
    </w:p>
    <w:p>
      <w:r>
        <w:t xml:space="preserve"/>
      </w:r>
    </w:p>
    <w:p>
      <w:pPr>
        <w:pStyle w:val="Heading2"/>
      </w:pPr>
      <w:r>
        <w:t xml:space="preserve">Section 6 — Biblical Pattern</w:t>
      </w:r>
    </w:p>
    <w:p>
      <w:r>
        <w:t xml:space="preserve">Testament and genre distribution. Key co-occurrences. Direction of the state. How does the biblical narrative use this state — what role does it play in the story of God and humanity?</w:t>
      </w:r>
    </w:p>
    <w:p>
      <w:r>
        <w:t xml:space="preserve"/>
      </w:r>
    </w:p>
    <w:p>
      <w:pPr>
        <w:pStyle w:val="Heading2"/>
      </w:pPr>
      <w:r>
        <w:t xml:space="preserve">Section 7 — Cross-Registry Connections</w:t>
      </w:r>
    </w:p>
    <w:p>
      <w:r>
        <w:t xml:space="preserve">Document all cross-registry relationships visible in the data. Describe the nature and direction of each connection. Note any new relationships not yet in the JSON file.</w:t>
      </w:r>
    </w:p>
    <w:p>
      <w:r>
        <w:t xml:space="preserve"/>
      </w:r>
    </w:p>
    <w:p>
      <w:pPr>
        <w:pStyle w:val="Heading2"/>
      </w:pPr>
      <w:r>
        <w:t xml:space="preserve">Section 8 — Phase 2 Flags</w:t>
      </w:r>
    </w:p>
    <w:p>
      <w:r>
        <w:t xml:space="preserve">Populate the phase2_flags array recommendation for each term. These are carried forward to the Session D synthesis. Flag format: { term_id, flag, description }.</w:t>
      </w:r>
    </w:p>
    <w:p>
      <w:r>
        <w:t xml:space="preserve"/>
      </w:r>
    </w:p>
    <w:p>
      <w:r>
        <w:t xml:space="preserve">Available phase2_flags for Session B:</w:t>
      </w:r>
    </w:p>
    <w:p>
      <w:pPr>
        <w:pStyle w:val="ListParagraph"/>
        <w:numPr>
          <w:ilvl w:val="0"/>
          <w:numId w:val="2"/>
        </w:numPr>
      </w:pPr>
      <w:r>
        <w:t xml:space="preserve">SOMATIC_FLAG_RECOMMENDED — verse evidence supports somatic_link=true but JSON has false</w:t>
      </w:r>
    </w:p>
    <w:p>
      <w:pPr>
        <w:pStyle w:val="ListParagraph"/>
        <w:numPr>
          <w:ilvl w:val="0"/>
          <w:numId w:val="2"/>
        </w:numPr>
      </w:pPr>
      <w:r>
        <w:t xml:space="preserve">GOD_SUBJECT_CONFIRMED — verse evidence confirms or extends god_as_subject finding</w:t>
      </w:r>
    </w:p>
    <w:p>
      <w:pPr>
        <w:pStyle w:val="ListParagraph"/>
        <w:numPr>
          <w:ilvl w:val="0"/>
          <w:numId w:val="2"/>
        </w:numPr>
      </w:pPr>
      <w:r>
        <w:t xml:space="preserve">CROSS_LINK_IDENTIFIED — new cross-registry connection found in verse data</w:t>
      </w:r>
    </w:p>
    <w:p>
      <w:pPr>
        <w:pStyle w:val="ListParagraph"/>
        <w:numPr>
          <w:ilvl w:val="0"/>
          <w:numId w:val="2"/>
        </w:numPr>
      </w:pPr>
      <w:r>
        <w:t xml:space="preserve">SPIRIT_SOUL_BOUNDARY — term sits at the boundary of spirit and soul operation</w:t>
      </w:r>
    </w:p>
    <w:p>
      <w:pPr>
        <w:pStyle w:val="ListParagraph"/>
        <w:numPr>
          <w:ilvl w:val="0"/>
          <w:numId w:val="2"/>
        </w:numPr>
      </w:pPr>
      <w:r>
        <w:t xml:space="preserve">BODY_SOUL_BOUNDARY — term sits at the boundary of body and soul operation</w:t>
      </w:r>
    </w:p>
    <w:p>
      <w:pPr>
        <w:pStyle w:val="ListParagraph"/>
        <w:numPr>
          <w:ilvl w:val="0"/>
          <w:numId w:val="2"/>
        </w:numPr>
      </w:pPr>
      <w:r>
        <w:t xml:space="preserve">FRAMEWORK_SIGNAL — term carries direct significance for Framework A or B update</w:t>
      </w:r>
    </w:p>
    <w:p>
      <w:r>
        <w:t xml:space="preserve"/>
      </w:r>
    </w:p>
    <w:p>
      <w:pPr>
        <w:pStyle w:val="Heading1"/>
      </w:pPr>
      <w:r>
        <w:t xml:space="preserve">Rules</w:t>
      </w:r>
    </w:p>
    <w:p>
      <w:pPr>
        <w:pStyle w:val="ListParagraph"/>
        <w:numPr>
          <w:ilvl w:val="0"/>
          <w:numId w:val="2"/>
        </w:numPr>
      </w:pPr>
      <w:r>
        <w:t xml:space="preserve">All analysis drawn from JSON data only — no external sources, commentaries, or theological frameworks</w:t>
      </w:r>
    </w:p>
    <w:p>
      <w:pPr>
        <w:pStyle w:val="ListParagraph"/>
        <w:numPr>
          <w:ilvl w:val="0"/>
          <w:numId w:val="2"/>
        </w:numPr>
      </w:pPr>
      <w:r>
        <w:t xml:space="preserve">Somatic Pass (Pass 3) is mandatory — Section 5 must be written for every word</w:t>
      </w:r>
    </w:p>
    <w:p>
      <w:pPr>
        <w:pStyle w:val="ListParagraph"/>
        <w:numPr>
          <w:ilvl w:val="0"/>
          <w:numId w:val="2"/>
        </w:numPr>
      </w:pPr>
      <w:r>
        <w:t xml:space="preserve">Verse citations required in Sections 4 and 5 — claims must be anchored to specific verses</w:t>
      </w:r>
    </w:p>
    <w:p>
      <w:pPr>
        <w:pStyle w:val="ListParagraph"/>
        <w:numPr>
          <w:ilvl w:val="0"/>
          <w:numId w:val="2"/>
        </w:numPr>
      </w:pPr>
      <w:r>
        <w:t xml:space="preserve">Framework B vocabulary may be used to describe findings but not to impose them — conclusions must be derivable from the data independently</w:t>
      </w:r>
    </w:p>
    <w:p>
      <w:pPr>
        <w:pStyle w:val="ListParagraph"/>
        <w:numPr>
          <w:ilvl w:val="0"/>
          <w:numId w:val="2"/>
        </w:numPr>
      </w:pPr>
      <w:r>
        <w:t xml:space="preserve">Phase2_flags are recommendations, not final assignments — they inform Session D but do not modify the JSON file</w:t>
      </w:r>
    </w:p>
    <w:p>
      <w:pPr>
        <w:pStyle w:val="ListParagraph"/>
        <w:numPr>
          <w:ilvl w:val="0"/>
          <w:numId w:val="2"/>
        </w:numPr>
      </w:pPr>
      <w:r>
        <w:t xml:space="preserve">specification in output file header must read “Session B Instruction v2”</w:t>
      </w:r>
    </w:p>
    <w:p>
      <w:r>
        <w:t xml:space="preserve"/>
      </w:r>
    </w:p>
    <w:p>
      <w:pPr>
        <w:pStyle w:val="Heading1"/>
      </w:pPr>
      <w:r>
        <w:t xml:space="preserve">Change Log</w:t>
      </w:r>
    </w:p>
    <w:p>
      <w:r>
        <w:rPr>
          <w:b/>
          <w:bCs/>
        </w:rPr>
        <w:t xml:space="preserve">v2 (2026-03-15): </w:t>
      </w:r>
    </w:p>
    <w:p>
      <w:r>
        <w:t xml:space="preserve"/>
      </w:r>
    </w:p>
    <w:p>
      <w:r>
        <w:rPr>
          <w:b/>
          <w:bCs/>
        </w:rPr>
        <w:t xml:space="preserve">v1 (prior):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lowerLetter"/>
      <w:lvlText w:val="%1)"/>
      <w:lvlJc w:val="left"/>
      <w:pPr>
        <w:ind w:left="90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20"/>
      <w:outlineLvl w:val="0"/>
    </w:pPr>
    <w:rPr>
      <w:rFonts w:ascii="Arial" w:cs="Arial" w:eastAsia="Arial" w:hAnsi="Arial"/>
      <w:b/>
      <w:bCs/>
      <w:color w:val="1F3864"/>
      <w:sz w:val="32"/>
      <w:szCs w:val="32"/>
    </w:rPr>
  </w:style>
  <w:style w:type="paragraph" w:styleId="Heading2">
    <w:name w:val="Heading 2"/>
    <w:basedOn w:val="Normal"/>
    <w:next w:val="Normal"/>
    <w:qFormat/>
    <w:pPr>
      <w:spacing w:before="240" w:after="80"/>
      <w:outlineLvl w:val="1"/>
    </w:pPr>
    <w:rPr>
      <w:rFonts w:ascii="Arial" w:cs="Arial" w:eastAsia="Arial" w:hAnsi="Arial"/>
      <w:b/>
      <w:bCs/>
      <w:color w:val="2E75B6"/>
      <w:sz w:val="26"/>
      <w:szCs w:val="26"/>
    </w:rPr>
  </w:style>
  <w:style w:type="paragraph" w:styleId="Heading3">
    <w:name w:val="Heading 3"/>
    <w:basedOn w:val="Normal"/>
    <w:next w:val="Normal"/>
    <w:qFormat/>
    <w:pPr>
      <w:spacing w:before="180" w:after="6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2026-03-15T09:35:01.311Z</dcterms:created>
  <dcterms:modified xsi:type="dcterms:W3CDTF">2026-03-15T09:35:01.312Z</dcterms:modified>
</cp:coreProperties>
</file>

<file path=docProps/custom.xml><?xml version="1.0" encoding="utf-8"?>
<Properties xmlns="http://schemas.openxmlformats.org/officeDocument/2006/custom-properties" xmlns:vt="http://schemas.openxmlformats.org/officeDocument/2006/docPropsVTypes"/>
</file>