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color w:val="595959"/>
          <w:sz w:val="20"/>
          <w:szCs w:val="20"/>
        </w:rPr>
        <w:t xml:space="preserve">Framework B — Soul Word Analysis Programme</w:t>
      </w:r>
    </w:p>
    <w:p>
      <w:pPr>
        <w:spacing w:before="0" w:after="80"/>
      </w:pPr>
      <w:r>
        <w:rPr>
          <w:rFonts w:ascii="Arial" w:cs="Arial" w:eastAsia="Arial" w:hAnsi="Arial"/>
          <w:b/>
          <w:bCs/>
          <w:color w:val="1F497D"/>
          <w:sz w:val="36"/>
          <w:szCs w:val="36"/>
        </w:rPr>
        <w:t xml:space="preserve">Session B Instruction</w:t>
      </w:r>
    </w:p>
    <w:p>
      <w:pPr>
        <w:spacing w:before="0" w:after="80"/>
      </w:pPr>
      <w:r>
        <w:rPr>
          <w:rFonts w:ascii="Arial" w:cs="Arial" w:eastAsia="Arial" w:hAnsi="Arial"/>
          <w:color w:val="2E74B5"/>
          <w:sz w:val="24"/>
          <w:szCs w:val="24"/>
        </w:rPr>
        <w:t xml:space="preserve">Exploring the Inner Being: Verse-Grounded Word Analysis</w:t>
      </w:r>
    </w:p>
    <w:p>
      <w:pPr>
        <w:spacing w:before="0" w:after="240"/>
      </w:pPr>
      <w:r>
        <w:rPr>
          <w:rFonts w:ascii="Arial" w:cs="Arial" w:eastAsia="Arial" w:hAnsi="Arial"/>
          <w:color w:val="595959"/>
          <w:sz w:val="18"/>
          <w:szCs w:val="18"/>
        </w:rPr>
        <w:t xml:space="preserve">Version 4.0  |  March 2026  |  Status: Active governing instruction for all Session B analysis</w:t>
      </w:r>
    </w:p>
    <w:p>
      <w:pPr>
        <w:pBdr>
          <w:bottom w:val="single" w:color="CCCCCC" w:sz="4" w:space="1"/>
        </w:pBdr>
        <w:spacing w:before="120" w:after="120"/>
      </w:pPr>
      <w:r>
        <w:t xml:space="preserve"/>
      </w:r>
    </w:p>
    <w:p>
      <w:pPr>
        <w:spacing w:before="80" w:after="40"/>
      </w:pPr>
      <w:r>
        <w:rPr>
          <w:rFonts w:ascii="Arial" w:cs="Arial" w:eastAsia="Arial" w:hAnsi="Arial"/>
          <w:b/>
          <w:bCs/>
          <w:color w:val="404040"/>
          <w:sz w:val="19"/>
          <w:szCs w:val="19"/>
        </w:rPr>
        <w:t xml:space="preserve">Changes from v3.0</w:t>
      </w:r>
    </w:p>
    <w:p>
      <w:pPr>
        <w:pStyle w:val="ListParagraph"/>
        <w:numPr>
          <w:ilvl w:val="0"/>
          <w:numId w:val="2"/>
        </w:numPr>
        <w:spacing w:before="40" w:after="40"/>
      </w:pPr>
      <w:r>
        <w:rPr>
          <w:rFonts w:ascii="Arial" w:cs="Arial" w:eastAsia="Arial" w:hAnsi="Arial"/>
          <w:color w:val="000000"/>
          <w:sz w:val="20"/>
          <w:szCs w:val="20"/>
        </w:rPr>
        <w:t xml:space="preserve">Verse analysis elevated to primary method: the full verse reading requirement is now explicit, mandatory, and governs the sequencing of all analysis steps.</w:t>
      </w:r>
    </w:p>
    <w:p>
      <w:pPr>
        <w:pStyle w:val="ListParagraph"/>
        <w:numPr>
          <w:ilvl w:val="0"/>
          <w:numId w:val="2"/>
        </w:numPr>
        <w:spacing w:before="40" w:after="40"/>
      </w:pPr>
      <w:r>
        <w:rPr>
          <w:rFonts w:ascii="Arial" w:cs="Arial" w:eastAsia="Arial" w:hAnsi="Arial"/>
          <w:color w:val="000000"/>
          <w:sz w:val="20"/>
          <w:szCs w:val="20"/>
        </w:rPr>
        <w:t xml:space="preserve">Science framework fully incorporated (previously a separate document).</w:t>
      </w:r>
    </w:p>
    <w:p>
      <w:pPr>
        <w:pStyle w:val="ListParagraph"/>
        <w:numPr>
          <w:ilvl w:val="0"/>
          <w:numId w:val="2"/>
        </w:numPr>
        <w:spacing w:before="40" w:after="40"/>
      </w:pPr>
      <w:r>
        <w:rPr>
          <w:rFonts w:ascii="Arial" w:cs="Arial" w:eastAsia="Arial" w:hAnsi="Arial"/>
          <w:color w:val="000000"/>
          <w:sz w:val="20"/>
          <w:szCs w:val="20"/>
        </w:rPr>
        <w:t xml:space="preserve">Session D alignment section added: every analysis must generate the data Session D requires.</w:t>
      </w:r>
    </w:p>
    <w:p>
      <w:pPr>
        <w:pStyle w:val="ListParagraph"/>
        <w:numPr>
          <w:ilvl w:val="0"/>
          <w:numId w:val="2"/>
        </w:numPr>
        <w:spacing w:before="40" w:after="40"/>
      </w:pPr>
      <w:r>
        <w:rPr>
          <w:rFonts w:ascii="Arial" w:cs="Arial" w:eastAsia="Arial" w:hAnsi="Arial"/>
          <w:color w:val="000000"/>
          <w:sz w:val="20"/>
          <w:szCs w:val="20"/>
        </w:rPr>
        <w:t xml:space="preserve">Compliance Control Page added as Section 11: a structured checklist appended to every analysis document.</w:t>
      </w:r>
    </w:p>
    <w:p>
      <w:pPr>
        <w:pStyle w:val="ListParagraph"/>
        <w:numPr>
          <w:ilvl w:val="0"/>
          <w:numId w:val="2"/>
        </w:numPr>
        <w:spacing w:before="40" w:after="40"/>
      </w:pPr>
      <w:r>
        <w:rPr>
          <w:rFonts w:ascii="Arial" w:cs="Arial" w:eastAsia="Arial" w:hAnsi="Arial"/>
          <w:color w:val="000000"/>
          <w:sz w:val="20"/>
          <w:szCs w:val="20"/>
        </w:rPr>
        <w:t xml:space="preserve">Canonical verse requirement formalised: minimum six verses engaged in depth, evidence sourced from full reading not sampling.</w:t>
      </w:r>
    </w:p>
    <w:p>
      <w:pPr>
        <w:pStyle w:val="ListParagraph"/>
        <w:numPr>
          <w:ilvl w:val="0"/>
          <w:numId w:val="2"/>
        </w:numPr>
        <w:spacing w:before="40" w:after="40"/>
      </w:pPr>
      <w:r>
        <w:rPr>
          <w:rFonts w:ascii="Arial" w:cs="Arial" w:eastAsia="Arial" w:hAnsi="Arial"/>
          <w:color w:val="000000"/>
          <w:sz w:val="20"/>
          <w:szCs w:val="20"/>
        </w:rPr>
        <w:t xml:space="preserve">Cross-registry cross-referencing protocol strengthened with verse-level grounding requirement.</w:t>
      </w:r>
    </w:p>
    <w:p>
      <w:pPr>
        <w:pBdr>
          <w:bottom w:val="single" w:color="CCCCCC" w:sz="4" w:space="1"/>
        </w:pBdr>
        <w:spacing w:before="120" w:after="120"/>
      </w:pPr>
      <w:r>
        <w:t xml:space="preserve"/>
      </w:r>
    </w:p>
    <w:p>
      <w:pPr>
        <w:pStyle w:val="Heading1"/>
        <w:spacing w:before="320" w:after="160"/>
      </w:pPr>
      <w:r>
        <w:rPr>
          <w:rFonts w:ascii="Arial" w:cs="Arial" w:eastAsia="Arial" w:hAnsi="Arial"/>
          <w:b/>
          <w:bCs/>
          <w:color w:val="1F497D"/>
          <w:sz w:val="28"/>
          <w:szCs w:val="28"/>
        </w:rPr>
        <w:t xml:space="preserve">1. What Session B Is — and What It Is Not</w:t>
      </w:r>
    </w:p>
    <w:p>
      <w:pPr>
        <w:spacing w:before="80" w:after="80"/>
      </w:pPr>
      <w:r>
        <w:rPr>
          <w:rFonts w:ascii="Arial" w:cs="Arial" w:eastAsia="Arial" w:hAnsi="Arial"/>
          <w:color w:val="000000"/>
          <w:sz w:val="20"/>
          <w:szCs w:val="20"/>
        </w:rPr>
        <w:t xml:space="preserve">Session B is verse-grounded word analysis. Its purpose is to produce a structured, evidence-based account of each inner-being characteristic as the biblical text actually presents it — derived from reading every verse in the active term inventory, not from lexical summaries, prior scholarship, or theological assumption.</w:t>
      </w:r>
    </w:p>
    <w:p>
      <w:pPr>
        <w:spacing w:before="40" w:after="40"/>
      </w:pPr>
      <w:r>
        <w:t xml:space="preserve"/>
      </w:r>
    </w:p>
    <w:p>
      <w:pPr>
        <w:spacing w:before="80" w:after="80"/>
      </w:pPr>
      <w:r>
        <w:rPr>
          <w:rFonts w:ascii="Arial" w:cs="Arial" w:eastAsia="Arial" w:hAnsi="Arial"/>
          <w:color w:val="000000"/>
          <w:sz w:val="20"/>
          <w:szCs w:val="20"/>
        </w:rPr>
        <w:t xml:space="preserve">The primary data of Session B is the verse. Not the gloss. Not the occurrence count. Not the flag data. These are instruments that guide what to read and what to look for — but the verse is where the analysis lives. Every finding in a Session B document must be grounded in at least one specific verse. Findings that are not so grounded are not findings — they are hypotheses awaiting verification.</w:t>
      </w:r>
    </w:p>
    <w:p>
      <w:pPr>
        <w:spacing w:before="40" w:after="40"/>
      </w:pPr>
      <w:r>
        <w:t xml:space="preserve"/>
      </w:r>
    </w:p>
    <w:p>
      <w:pPr>
        <w:pBdr>
          <w:top w:val="single" w:color="C00000" w:sz="1"/>
          <w:left w:val="single" w:color="C00000" w:sz="1"/>
          <w:right w:val="single" w:color="C00000" w:sz="1"/>
        </w:pBdr>
        <w:shd w:fill="FFF2CC" w:val="clear"/>
        <w:spacing w:before="120" w:after="40"/>
        <w:ind w:left="360" w:right="360"/>
      </w:pPr>
      <w:r>
        <w:rPr>
          <w:rFonts w:ascii="Arial" w:cs="Arial" w:eastAsia="Arial" w:hAnsi="Arial"/>
          <w:color w:val="000000"/>
          <w:sz w:val="19"/>
          <w:szCs w:val="19"/>
        </w:rPr>
        <w:t xml:space="preserve">Core principle: findings must derive from verses, not be illustrated by them.</w:t>
      </w:r>
    </w:p>
    <w:p>
      <w:pPr>
        <w:pBdr>
          <w:left w:val="single" w:color="C00000" w:sz="1"/>
          <w:right w:val="single" w:color="C00000" w:sz="1"/>
        </w:pBdr>
        <w:shd w:fill="FFF2CC" w:val="clear"/>
        <w:spacing w:before="40" w:after="40"/>
        <w:ind w:left="360" w:right="360"/>
      </w:pPr>
      <w:r>
        <w:rPr>
          <w:rFonts w:ascii="Arial" w:cs="Arial" w:eastAsia="Arial" w:hAnsi="Arial"/>
          <w:color w:val="000000"/>
          <w:sz w:val="19"/>
          <w:szCs w:val="19"/>
        </w:rPr>
        <w:t xml:space="preserve">The verse reading comes first. The analysis is written from what the verses show.</w:t>
      </w:r>
    </w:p>
    <w:p>
      <w:pPr>
        <w:pBdr>
          <w:left w:val="single" w:color="C00000" w:sz="1"/>
          <w:right w:val="single" w:color="C00000" w:sz="1"/>
        </w:pBdr>
        <w:shd w:fill="FFF2CC" w:val="clear"/>
        <w:spacing w:before="40" w:after="40"/>
        <w:ind w:left="360" w:right="360"/>
      </w:pPr>
      <w:r>
        <w:rPr>
          <w:rFonts w:ascii="Arial" w:cs="Arial" w:eastAsia="Arial" w:hAnsi="Arial"/>
          <w:color w:val="000000"/>
          <w:sz w:val="19"/>
          <w:szCs w:val="19"/>
        </w:rPr>
        <w:t xml:space="preserve">A finding noted in the verse set but absent from the analysis is a missed finding.</w:t>
      </w:r>
    </w:p>
    <w:p>
      <w:pPr>
        <w:pBdr>
          <w:left w:val="single" w:color="C00000" w:sz="1"/>
          <w:bottom w:val="single" w:color="C00000" w:sz="1"/>
          <w:right w:val="single" w:color="C00000" w:sz="1"/>
        </w:pBdr>
        <w:shd w:fill="FFF2CC" w:val="clear"/>
        <w:spacing w:before="40" w:after="120"/>
        <w:ind w:left="360" w:right="360"/>
      </w:pPr>
      <w:r>
        <w:rPr>
          <w:rFonts w:ascii="Arial" w:cs="Arial" w:eastAsia="Arial" w:hAnsi="Arial"/>
          <w:color w:val="000000"/>
          <w:sz w:val="19"/>
          <w:szCs w:val="19"/>
        </w:rPr>
        <w:t xml:space="preserve">A claim in the analysis without a verse citation is ungrounded and must be removed or verified.</w:t>
      </w:r>
    </w:p>
    <w:p>
      <w:pPr>
        <w:spacing w:before="40" w:after="40"/>
      </w:pPr>
      <w:r>
        <w:t xml:space="preserve"/>
      </w:r>
    </w:p>
    <w:p>
      <w:pPr>
        <w:pStyle w:val="Heading2"/>
        <w:spacing w:before="240" w:after="120"/>
      </w:pPr>
      <w:r>
        <w:rPr>
          <w:rFonts w:ascii="Arial" w:cs="Arial" w:eastAsia="Arial" w:hAnsi="Arial"/>
          <w:b/>
          <w:bCs/>
          <w:color w:val="2E74B5"/>
          <w:sz w:val="24"/>
          <w:szCs w:val="24"/>
        </w:rPr>
        <w:t xml:space="preserve">1.1 What Session B Is Not</w:t>
      </w:r>
    </w:p>
    <w:p>
      <w:pPr>
        <w:pStyle w:val="ListParagraph"/>
        <w:numPr>
          <w:ilvl w:val="0"/>
          <w:numId w:val="2"/>
        </w:numPr>
        <w:spacing w:before="40" w:after="40"/>
      </w:pPr>
      <w:r>
        <w:rPr>
          <w:rFonts w:ascii="Arial" w:cs="Arial" w:eastAsia="Arial" w:hAnsi="Arial"/>
          <w:color w:val="000000"/>
          <w:sz w:val="20"/>
          <w:szCs w:val="20"/>
        </w:rPr>
        <w:t xml:space="preserve">It is not a commentary on individual passages. Session B does not interpret narratives — it analyses what a characteristic does across its full verse set.</w:t>
      </w:r>
    </w:p>
    <w:p>
      <w:pPr>
        <w:pStyle w:val="ListParagraph"/>
        <w:numPr>
          <w:ilvl w:val="0"/>
          <w:numId w:val="2"/>
        </w:numPr>
        <w:spacing w:before="40" w:after="40"/>
      </w:pPr>
      <w:r>
        <w:rPr>
          <w:rFonts w:ascii="Arial" w:cs="Arial" w:eastAsia="Arial" w:hAnsi="Arial"/>
          <w:color w:val="000000"/>
          <w:sz w:val="20"/>
          <w:szCs w:val="20"/>
        </w:rPr>
        <w:t xml:space="preserve">It is not a theology of the word. Theological claims must arise from the data, not be imported and confirmed by it.</w:t>
      </w:r>
    </w:p>
    <w:p>
      <w:pPr>
        <w:pStyle w:val="ListParagraph"/>
        <w:numPr>
          <w:ilvl w:val="0"/>
          <w:numId w:val="2"/>
        </w:numPr>
        <w:spacing w:before="40" w:after="40"/>
      </w:pPr>
      <w:r>
        <w:rPr>
          <w:rFonts w:ascii="Arial" w:cs="Arial" w:eastAsia="Arial" w:hAnsi="Arial"/>
          <w:color w:val="000000"/>
          <w:sz w:val="20"/>
          <w:szCs w:val="20"/>
        </w:rPr>
        <w:t xml:space="preserve">It is not Session D. Observations about how words relate, what patterns emerge across the corpus, or what modern concepts the data illuminates belong in the Session D Observation Log at the end of each analysis — not embedded in the analytical sections.</w:t>
      </w:r>
    </w:p>
    <w:p>
      <w:pPr>
        <w:pStyle w:val="ListParagraph"/>
        <w:numPr>
          <w:ilvl w:val="0"/>
          <w:numId w:val="2"/>
        </w:numPr>
        <w:spacing w:before="40" w:after="40"/>
      </w:pPr>
      <w:r>
        <w:rPr>
          <w:rFonts w:ascii="Arial" w:cs="Arial" w:eastAsia="Arial" w:hAnsi="Arial"/>
          <w:color w:val="000000"/>
          <w:sz w:val="20"/>
          <w:szCs w:val="20"/>
        </w:rPr>
        <w:t xml:space="preserve">It is not a summary of what others have said. No secondary literature is cited in Session B. The analysis is from the primary text alone.</w:t>
      </w:r>
    </w:p>
    <w:p>
      <w:pPr>
        <w:spacing w:before="40" w:after="40"/>
      </w:pPr>
      <w:r>
        <w:t xml:space="preserve"/>
      </w:r>
    </w:p>
    <w:p>
      <w:pPr>
        <w:pStyle w:val="Heading2"/>
        <w:spacing w:before="240" w:after="120"/>
      </w:pPr>
      <w:r>
        <w:rPr>
          <w:rFonts w:ascii="Arial" w:cs="Arial" w:eastAsia="Arial" w:hAnsi="Arial"/>
          <w:b/>
          <w:bCs/>
          <w:color w:val="2E74B5"/>
          <w:sz w:val="24"/>
          <w:szCs w:val="24"/>
        </w:rPr>
        <w:t xml:space="preserve">1.2 Consistency Across the Programme</w:t>
      </w:r>
    </w:p>
    <w:p>
      <w:pPr>
        <w:spacing w:before="80" w:after="80"/>
      </w:pPr>
      <w:r>
        <w:rPr>
          <w:rFonts w:ascii="Arial" w:cs="Arial" w:eastAsia="Arial" w:hAnsi="Arial"/>
          <w:color w:val="000000"/>
          <w:sz w:val="20"/>
          <w:szCs w:val="20"/>
        </w:rPr>
        <w:t xml:space="preserve">Drift in analytical approach across 181 words is a programme-level risk. The Compliance Control Page (Section 11) exists specifically to prevent this. Every Session B document must produce a completed control page. The control page is not optional and not a formality — it is the primary instrument for maintaining analytical consistency throughout the programme.</w:t>
      </w:r>
    </w:p>
    <w:p>
      <w:pPr>
        <w:spacing w:before="80" w:after="80"/>
      </w:pPr>
      <w:r>
        <w:rPr>
          <w:rFonts w:ascii="Arial" w:cs="Arial" w:eastAsia="Arial" w:hAnsi="Arial"/>
          <w:color w:val="000000"/>
          <w:sz w:val="20"/>
          <w:szCs w:val="20"/>
        </w:rPr>
        <w:t xml:space="preserve">When a later word's analysis would reverse a decision made in an earlier analysis, the reversal must be noted explicitly and the earlier analysis flagged for review. Consistency of method matters more than any individual finding.</w:t>
      </w:r>
    </w:p>
    <w:p>
      <w:pPr>
        <w:pBdr>
          <w:bottom w:val="single" w:color="CCCCCC" w:sz="4" w:space="1"/>
        </w:pBdr>
        <w:spacing w:before="120" w:after="120"/>
      </w:pPr>
      <w:r>
        <w:t xml:space="preserve"/>
      </w:r>
    </w:p>
    <w:p>
      <w:pPr>
        <w:pStyle w:val="Heading1"/>
        <w:spacing w:before="320" w:after="160"/>
      </w:pPr>
      <w:r>
        <w:rPr>
          <w:rFonts w:ascii="Arial" w:cs="Arial" w:eastAsia="Arial" w:hAnsi="Arial"/>
          <w:b/>
          <w:bCs/>
          <w:color w:val="1F497D"/>
          <w:sz w:val="28"/>
          <w:szCs w:val="28"/>
        </w:rPr>
        <w:t xml:space="preserve">2. The Working Definition of Inner Being</w:t>
      </w:r>
    </w:p>
    <w:p>
      <w:pPr>
        <w:pBdr>
          <w:top w:val="single" w:color="2E74B5" w:sz="1"/>
          <w:left w:val="single" w:color="2E74B5" w:sz="1"/>
          <w:bottom w:val="single" w:color="2E74B5" w:sz="1"/>
          <w:right w:val="single" w:color="2E74B5" w:sz="1"/>
        </w:pBdr>
        <w:shd w:fill="F2F7FC" w:val="clear"/>
        <w:spacing w:before="100" w:after="100"/>
        <w:ind w:left="360" w:right="360"/>
      </w:pPr>
      <w:r>
        <w:rPr>
          <w:rFonts w:ascii="Arial" w:cs="Arial" w:eastAsia="Arial" w:hAnsi="Arial"/>
          <w:i/>
          <w:iCs/>
          <w:color w:val="000000"/>
          <w:sz w:val="21"/>
          <w:szCs w:val="21"/>
        </w:rPr>
        <w:t xml:space="preserve">"Inner being characteristics are the non-physical, internal states, capacities, and expressions that constitute a person's invisible life — encompassing how a person thinks, feels, chooses, relates, and orients themselves toward meaning, others, and God."</w:t>
      </w:r>
    </w:p>
    <w:p>
      <w:pPr>
        <w:spacing w:before="40" w:after="40"/>
      </w:pPr>
      <w:r>
        <w:t xml:space="preserve"/>
      </w:r>
    </w:p>
    <w:p>
      <w:pPr>
        <w:spacing w:before="80" w:after="80"/>
      </w:pPr>
      <w:r>
        <w:rPr>
          <w:rFonts w:ascii="Arial" w:cs="Arial" w:eastAsia="Arial" w:hAnsi="Arial"/>
          <w:color w:val="000000"/>
          <w:sz w:val="20"/>
          <w:szCs w:val="20"/>
        </w:rPr>
        <w:t xml:space="preserve">This definition functions as an evaluative filter, not a theological description. It is applied as a test to any individual word without presupposing where it belongs. Three boundary decisions are embedded in it:</w:t>
      </w:r>
    </w:p>
    <w:p>
      <w:pPr>
        <w:pStyle w:val="ListParagraph"/>
        <w:numPr>
          <w:ilvl w:val="0"/>
          <w:numId w:val="2"/>
        </w:numPr>
        <w:spacing w:before="40" w:after="40"/>
      </w:pPr>
      <w:r>
        <w:rPr>
          <w:rFonts w:ascii="Arial" w:cs="Arial" w:eastAsia="Arial" w:hAnsi="Arial"/>
          <w:color w:val="000000"/>
          <w:sz w:val="20"/>
          <w:szCs w:val="20"/>
        </w:rPr>
        <w:t xml:space="preserve">Non-physical means: not the body, not biological process, not external behaviour as such — the invisible life of the person.</w:t>
      </w:r>
    </w:p>
    <w:p>
      <w:pPr>
        <w:pStyle w:val="ListParagraph"/>
        <w:numPr>
          <w:ilvl w:val="0"/>
          <w:numId w:val="2"/>
        </w:numPr>
        <w:spacing w:before="40" w:after="40"/>
      </w:pPr>
      <w:r>
        <w:rPr>
          <w:rFonts w:ascii="Arial" w:cs="Arial" w:eastAsia="Arial" w:hAnsi="Arial"/>
          <w:color w:val="000000"/>
          <w:sz w:val="20"/>
          <w:szCs w:val="20"/>
        </w:rPr>
        <w:t xml:space="preserve">Internal means: states and capacities originating within the person. This boundary is porous — the causative dimension of the corpus shows that inner states can be produced by external agents including God, other people, and spiritual beings.</w:t>
      </w:r>
    </w:p>
    <w:p>
      <w:pPr>
        <w:pStyle w:val="ListParagraph"/>
        <w:numPr>
          <w:ilvl w:val="0"/>
          <w:numId w:val="2"/>
        </w:numPr>
        <w:spacing w:before="40" w:after="40"/>
      </w:pPr>
      <w:r>
        <w:rPr>
          <w:rFonts w:ascii="Arial" w:cs="Arial" w:eastAsia="Arial" w:hAnsi="Arial"/>
          <w:color w:val="000000"/>
          <w:sz w:val="20"/>
          <w:szCs w:val="20"/>
        </w:rPr>
        <w:t xml:space="preserve">The governing phrase 'thinks, feels, chooses, relates, and orients themselves' identifies five dimensions — not sealed categories but aspects of a single integrated life.</w:t>
      </w:r>
    </w:p>
    <w:p>
      <w:pPr>
        <w:spacing w:before="40" w:after="40"/>
      </w:pPr>
      <w:r>
        <w:t xml:space="preserve"/>
      </w:r>
    </w:p>
    <w:p>
      <w:pPr>
        <w:pStyle w:val="Heading2"/>
        <w:spacing w:before="240" w:after="120"/>
      </w:pPr>
      <w:r>
        <w:rPr>
          <w:rFonts w:ascii="Arial" w:cs="Arial" w:eastAsia="Arial" w:hAnsi="Arial"/>
          <w:b/>
          <w:bCs/>
          <w:color w:val="2E74B5"/>
          <w:sz w:val="24"/>
          <w:szCs w:val="24"/>
        </w:rPr>
        <w:t xml:space="preserve">2.1 Inner Being, Soul, and Spirit</w:t>
      </w:r>
    </w:p>
    <w:p>
      <w:pPr>
        <w:spacing w:before="80" w:after="80"/>
      </w:pPr>
      <w:r>
        <w:rPr>
          <w:rFonts w:ascii="Arial" w:cs="Arial" w:eastAsia="Arial" w:hAnsi="Arial"/>
          <w:color w:val="000000"/>
          <w:sz w:val="20"/>
          <w:szCs w:val="20"/>
        </w:rPr>
        <w:t xml:space="preserve">The definition holds spirit and soul together under 'inner being.' Session B analysis must hold open whether each word belongs primarily to the soul domain, primarily to the spirit domain, or at their boundary — rather than assuming all inner being is soulish. This is a primary research question, not a premise.</w:t>
      </w:r>
    </w:p>
    <w:p>
      <w:pPr>
        <w:pStyle w:val="ListParagraph"/>
        <w:numPr>
          <w:ilvl w:val="0"/>
          <w:numId w:val="2"/>
        </w:numPr>
        <w:spacing w:before="40" w:after="40"/>
      </w:pPr>
      <w:r>
        <w:rPr>
          <w:rFonts w:ascii="Arial" w:cs="Arial" w:eastAsia="Arial" w:hAnsi="Arial"/>
          <w:color w:val="000000"/>
          <w:sz w:val="20"/>
          <w:szCs w:val="20"/>
        </w:rPr>
        <w:t xml:space="preserve">Spirit (ruach/pneuma): the dimension oriented toward God, the ground of divine encounter, moral responsibility, and susceptibility to spiritual influence.</w:t>
      </w:r>
    </w:p>
    <w:p>
      <w:pPr>
        <w:pStyle w:val="ListParagraph"/>
        <w:numPr>
          <w:ilvl w:val="0"/>
          <w:numId w:val="2"/>
        </w:numPr>
        <w:spacing w:before="40" w:after="40"/>
      </w:pPr>
      <w:r>
        <w:rPr>
          <w:rFonts w:ascii="Arial" w:cs="Arial" w:eastAsia="Arial" w:hAnsi="Arial"/>
          <w:color w:val="000000"/>
          <w:sz w:val="20"/>
          <w:szCs w:val="20"/>
        </w:rPr>
        <w:t xml:space="preserve">Soul (nephesh/psychē): the person's experienced inner life — thinking, feeling, desiring, choosing, grieving, rejoicing.</w:t>
      </w:r>
    </w:p>
    <w:p>
      <w:pPr>
        <w:pStyle w:val="ListParagraph"/>
        <w:numPr>
          <w:ilvl w:val="0"/>
          <w:numId w:val="2"/>
        </w:numPr>
        <w:spacing w:before="40" w:after="40"/>
      </w:pPr>
      <w:r>
        <w:rPr>
          <w:rFonts w:ascii="Arial" w:cs="Arial" w:eastAsia="Arial" w:hAnsi="Arial"/>
          <w:color w:val="000000"/>
          <w:sz w:val="20"/>
          <w:szCs w:val="20"/>
        </w:rPr>
        <w:t xml:space="preserve">Body (basar/sarx): the physical medium through which inner states are expressed and felt. The body is not separate from the inner life but its primary medium.</w:t>
      </w:r>
    </w:p>
    <w:p>
      <w:pPr>
        <w:pBdr>
          <w:bottom w:val="single" w:color="CCCCCC" w:sz="4" w:space="1"/>
        </w:pBdr>
        <w:spacing w:before="120" w:after="120"/>
      </w:pPr>
      <w:r>
        <w:t xml:space="preserve"/>
      </w:r>
    </w:p>
    <w:p>
      <w:pPr>
        <w:pStyle w:val="Heading1"/>
        <w:spacing w:before="320" w:after="160"/>
      </w:pPr>
      <w:r>
        <w:rPr>
          <w:rFonts w:ascii="Arial" w:cs="Arial" w:eastAsia="Arial" w:hAnsi="Arial"/>
          <w:b/>
          <w:bCs/>
          <w:color w:val="1F497D"/>
          <w:sz w:val="28"/>
          <w:szCs w:val="28"/>
        </w:rPr>
        <w:t xml:space="preserve">3. The Concentric Circle Model</w:t>
      </w:r>
    </w:p>
    <w:p>
      <w:pPr>
        <w:spacing w:before="80" w:after="80"/>
      </w:pPr>
      <w:r>
        <w:rPr>
          <w:rFonts w:ascii="Arial" w:cs="Arial" w:eastAsia="Arial" w:hAnsi="Arial"/>
          <w:color w:val="000000"/>
          <w:sz w:val="20"/>
          <w:szCs w:val="20"/>
        </w:rPr>
        <w:t xml:space="preserve">The human inner being exists within nested, overlapping relationships. The appropriate model is not discrete categories but concentric circles — each permeable to the others, each contributing to the full picture of what a human being is. This model is not imposed on the data; it emerges from it.</w:t>
      </w:r>
    </w:p>
    <w:p>
      <w:pPr>
        <w:spacing w:before="40" w:after="40"/>
      </w:pPr>
      <w:r>
        <w:t xml:space="preserve"/>
      </w:r>
    </w:p>
    <w:p>
      <w:pPr>
        <w:pStyle w:val="Heading2"/>
        <w:spacing w:before="240" w:after="120"/>
      </w:pPr>
      <w:r>
        <w:rPr>
          <w:rFonts w:ascii="Arial" w:cs="Arial" w:eastAsia="Arial" w:hAnsi="Arial"/>
          <w:b/>
          <w:bCs/>
          <w:color w:val="2E74B5"/>
          <w:sz w:val="24"/>
          <w:szCs w:val="24"/>
        </w:rPr>
        <w:t xml:space="preserve">3.1 Circle One — The Relational 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Relational dimension</w:t>
            </w:r>
          </w:p>
        </w:tc>
        <w:tc>
          <w:tcPr>
            <w:tcW w:type="dxa" w:w="70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Nature of the relationship to the inner being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God</w:t>
            </w:r>
          </w:p>
        </w:tc>
        <w:tc>
          <w:tcPr>
            <w:tcW w:type="dxa" w:w="7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The primary orienting relationship. God is the subject of 207 terms across the corpus — not merely a reference point but an agent who causes, sustains, judges, transforms, and responds to inner states.</w:t>
            </w:r>
          </w:p>
        </w:tc>
      </w:tr>
      <w:tr>
        <w:tc>
          <w:tcPr>
            <w:tcW w:type="dxa" w:w="20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Other spiritual beings</w:t>
            </w:r>
          </w:p>
        </w:tc>
        <w:tc>
          <w:tcPr>
            <w:tcW w:type="dxa" w:w="70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Angels, the Holy Spirit, demonic forces interact with the inner being as causes of inner states, as recipients of orientation, or as forces attempting to occupy territory within the person.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Other humans</w:t>
            </w:r>
          </w:p>
        </w:tc>
        <w:tc>
          <w:tcPr>
            <w:tcW w:type="dxa" w:w="7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The relational vocabulary is constitutively interpersonal. The causative dimension is strongest here: 71 words have terms that can cause inner states in another person.</w:t>
            </w:r>
          </w:p>
        </w:tc>
      </w:tr>
      <w:tr>
        <w:tc>
          <w:tcPr>
            <w:tcW w:type="dxa" w:w="20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Other creatures</w:t>
            </w:r>
          </w:p>
        </w:tc>
        <w:tc>
          <w:tcPr>
            <w:tcW w:type="dxa" w:w="70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The created order appears primarily through metaphor. The metaphor-root flag (112 terms, 57 words) shows how heavily inner vocabulary draws on the physical and natural world.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The self</w:t>
            </w:r>
          </w:p>
        </w:tc>
        <w:tc>
          <w:tcPr>
            <w:tcW w:type="dxa" w:w="7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The person stands in relationship to themselves — conscience, self-awareness, identity, dignity, and the reflexive operations of the inner being.</w:t>
            </w:r>
          </w:p>
        </w:tc>
      </w:tr>
    </w:tbl>
    <w:p>
      <w:pPr>
        <w:spacing w:before="40" w:after="40"/>
      </w:pPr>
      <w:r>
        <w:t xml:space="preserve"/>
      </w:r>
    </w:p>
    <w:p>
      <w:pPr>
        <w:pStyle w:val="Heading2"/>
        <w:spacing w:before="240" w:after="120"/>
      </w:pPr>
      <w:r>
        <w:rPr>
          <w:rFonts w:ascii="Arial" w:cs="Arial" w:eastAsia="Arial" w:hAnsi="Arial"/>
          <w:b/>
          <w:bCs/>
          <w:color w:val="2E74B5"/>
          <w:sz w:val="24"/>
          <w:szCs w:val="24"/>
        </w:rPr>
        <w:t xml:space="preserve">3.2 Circle Two — Spirit, Soul, Body</w:t>
      </w:r>
    </w:p>
    <w:p>
      <w:pPr>
        <w:spacing w:before="80" w:after="80"/>
      </w:pPr>
      <w:r>
        <w:rPr>
          <w:rFonts w:ascii="Arial" w:cs="Arial" w:eastAsia="Arial" w:hAnsi="Arial"/>
          <w:color w:val="000000"/>
          <w:sz w:val="20"/>
          <w:szCs w:val="20"/>
        </w:rPr>
        <w:t xml:space="preserve">The second circle is the person in their tripartite structure. This is not a set of sealed compartments but overlapping, mutually influencing dimensions. The research question is not 'which compartment does this word belong to' but 'how does this inner state move across the spirit-soul-body continuum, and where is its centre of gravity.'</w:t>
      </w:r>
    </w:p>
    <w:p>
      <w:pPr>
        <w:spacing w:before="40" w:after="40"/>
      </w:pPr>
      <w:r>
        <w:t xml:space="preserve"/>
      </w:r>
    </w:p>
    <w:p>
      <w:pPr>
        <w:pBdr>
          <w:top w:val="single" w:color="2E74B5" w:sz="1"/>
          <w:left w:val="single" w:color="2E74B5" w:sz="1"/>
          <w:bottom w:val="single" w:color="2E74B5" w:sz="1"/>
          <w:right w:val="single" w:color="2E74B5" w:sz="1"/>
        </w:pBdr>
        <w:shd w:fill="EBF3FB" w:val="clear"/>
        <w:spacing w:before="120" w:after="120"/>
        <w:ind w:left="360" w:right="360"/>
      </w:pPr>
      <w:r>
        <w:rPr>
          <w:rFonts w:ascii="Arial" w:cs="Arial" w:eastAsia="Arial" w:hAnsi="Arial"/>
          <w:color w:val="000000"/>
          <w:sz w:val="19"/>
          <w:szCs w:val="19"/>
        </w:rPr>
        <w:t xml:space="preserve">Data signal: 22 words simultaneously carry GOD_AS_SUBJECT (spirit-level engagement), SOMATIC_INNER_LINK (body-level engagement), and CAUSATIVE_OF_INNER_STATE (relational permeability). These words — desire, fear, love, shame, anger, grief, anguish, joy, repentance among them — are the clearest evidence that the spirit-soul-body boundary is porous rather than fixed.</w:t>
      </w:r>
    </w:p>
    <w:p>
      <w:pPr>
        <w:spacing w:before="40" w:after="40"/>
      </w:pPr>
      <w:r>
        <w:t xml:space="preserve"/>
      </w:r>
    </w:p>
    <w:p>
      <w:pPr>
        <w:pStyle w:val="Heading2"/>
        <w:spacing w:before="240" w:after="120"/>
      </w:pPr>
      <w:r>
        <w:rPr>
          <w:rFonts w:ascii="Arial" w:cs="Arial" w:eastAsia="Arial" w:hAnsi="Arial"/>
          <w:b/>
          <w:bCs/>
          <w:color w:val="2E74B5"/>
          <w:sz w:val="24"/>
          <w:szCs w:val="24"/>
        </w:rPr>
        <w:t xml:space="preserve">3.3 Circle Three — Inner Operations and Characteristics</w:t>
      </w:r>
    </w:p>
    <w:p>
      <w:pPr>
        <w:spacing w:before="80" w:after="80"/>
      </w:pPr>
      <w:r>
        <w:rPr>
          <w:rFonts w:ascii="Arial" w:cs="Arial" w:eastAsia="Arial" w:hAnsi="Arial"/>
          <w:color w:val="000000"/>
          <w:sz w:val="20"/>
          <w:szCs w:val="20"/>
        </w:rPr>
        <w:t xml:space="preserve">The third circle is the subject matter of the entire corpus: the 180 registered inner-being characteristics and the 57,000 verses behind them. These characteristics overlap with each other (as the 152 cross-registry links demonstrate), they engage the spirit-soul-body structure, and they are shaped by and oriented toward the relational environment. No characteristic can be fully understood in isolation.</w:t>
      </w:r>
    </w:p>
    <w:p>
      <w:pPr>
        <w:spacing w:before="40" w:after="40"/>
      </w:pPr>
      <w:r>
        <w:t xml:space="preserve"/>
      </w:r>
    </w:p>
    <w:p>
      <w:pPr>
        <w:pStyle w:val="Heading2"/>
        <w:spacing w:before="240" w:after="120"/>
      </w:pPr>
      <w:r>
        <w:rPr>
          <w:rFonts w:ascii="Arial" w:cs="Arial" w:eastAsia="Arial" w:hAnsi="Arial"/>
          <w:b/>
          <w:bCs/>
          <w:color w:val="2E74B5"/>
          <w:sz w:val="24"/>
          <w:szCs w:val="24"/>
        </w:rPr>
        <w:t xml:space="preserve">3.4 Circle Four — Within Each Characteristic</w:t>
      </w:r>
    </w:p>
    <w:p>
      <w:pPr>
        <w:spacing w:before="80" w:after="80"/>
      </w:pPr>
      <w:r>
        <w:rPr>
          <w:rFonts w:ascii="Arial" w:cs="Arial" w:eastAsia="Arial" w:hAnsi="Arial"/>
          <w:color w:val="000000"/>
          <w:sz w:val="20"/>
          <w:szCs w:val="20"/>
        </w:rPr>
        <w:t xml:space="preserve">The innermost circle is the internal structure of each characteristic — what Session B maps for each word. Six questions govern this mapping: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Question</w:t>
            </w:r>
          </w:p>
        </w:tc>
        <w:tc>
          <w:tcPr>
            <w:tcW w:type="dxa" w:w="68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What Session B must establish</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What it is</w:t>
            </w:r>
          </w:p>
        </w:tc>
        <w:tc>
          <w:tcPr>
            <w:tcW w:type="dxa" w:w="6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Its essential nature: state, disposition, capacity, orientation, or act? Its semantic range across Hebrew and Greek.</w:t>
            </w:r>
          </w:p>
        </w:tc>
      </w:tr>
      <w:tr>
        <w:tc>
          <w:tcPr>
            <w:tcW w:type="dxa" w:w="22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How it operates</w:t>
            </w:r>
          </w:p>
        </w:tc>
        <w:tc>
          <w:tcPr>
            <w:tcW w:type="dxa" w:w="68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Internal mechanics: active or passive? Gradual or sudden? Stages or phases? Spirit-soul-body continuum position.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How it interacts</w:t>
            </w:r>
          </w:p>
        </w:tc>
        <w:tc>
          <w:tcPr>
            <w:tcW w:type="dxa" w:w="6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Relationship to other characteristics: which reinforce, oppose, produce, or are produced by it.</w:t>
            </w:r>
          </w:p>
        </w:tc>
      </w:tr>
      <w:tr>
        <w:tc>
          <w:tcPr>
            <w:tcW w:type="dxa" w:w="22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Impact of presence</w:t>
            </w:r>
          </w:p>
        </w:tc>
        <w:tc>
          <w:tcPr>
            <w:tcW w:type="dxa" w:w="68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What it produces in the person and in others when present. The causative dimension is critical.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Impact of absence</w:t>
            </w:r>
          </w:p>
        </w:tc>
        <w:tc>
          <w:tcPr>
            <w:tcW w:type="dxa" w:w="6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The cost of its absence, suppression, or distortion. The antonym vocabulary and distress cluster are entry points.</w:t>
            </w:r>
          </w:p>
        </w:tc>
      </w:tr>
      <w:tr>
        <w:tc>
          <w:tcPr>
            <w:tcW w:type="dxa" w:w="22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What causes it to change</w:t>
            </w:r>
          </w:p>
        </w:tc>
        <w:tc>
          <w:tcPr>
            <w:tcW w:type="dxa" w:w="68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What produces, strengthens, diminishes, or destroys it: God's agency, human agency, circumstances, spiritual causes.</w:t>
            </w:r>
          </w:p>
        </w:tc>
      </w:tr>
    </w:tbl>
    <w:p>
      <w:pPr>
        <w:spacing w:before="40" w:after="40"/>
      </w:pPr>
      <w:r>
        <w:t xml:space="preserve"/>
      </w:r>
    </w:p>
    <w:p>
      <w:pPr>
        <w:pStyle w:val="Heading2"/>
        <w:spacing w:before="240" w:after="120"/>
      </w:pPr>
      <w:r>
        <w:rPr>
          <w:rFonts w:ascii="Arial" w:cs="Arial" w:eastAsia="Arial" w:hAnsi="Arial"/>
          <w:b/>
          <w:bCs/>
          <w:color w:val="2E74B5"/>
          <w:sz w:val="24"/>
          <w:szCs w:val="24"/>
        </w:rPr>
        <w:t xml:space="preserve">3.5 The Six Dimensions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26"/>
      </w:tblGrid>
      <w:tr>
        <w:trPr>
          <w:tblHeader/>
        </w:trP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Dimension</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Coverage</w:t>
            </w:r>
          </w:p>
        </w:tc>
        <w:tc>
          <w:tcPr>
            <w:tcW w:type="dxa" w:w="40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Primary analytical question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Thinking (Cognitive)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Mind, knowledge, understanding, wisdom, counsel, discernment, thought, purpose, intention, memory</w:t>
            </w:r>
          </w:p>
        </w:tc>
        <w:tc>
          <w:tcPr>
            <w:tcW w:type="dxa" w:w="4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How does this characteristic shape or arise from the inner person's processing of reality?</w:t>
            </w:r>
          </w:p>
        </w:tc>
      </w:tr>
      <w:tr>
        <w:tc>
          <w:tcPr>
            <w:tcW w:type="dxa" w:w="18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Feeling (Affective)</w:t>
            </w:r>
          </w:p>
        </w:tc>
        <w:tc>
          <w:tcPr>
            <w:tcW w:type="dxa" w:w="32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Full emotional range from joy through grief to terror and wrath — the largest single category</w:t>
            </w:r>
          </w:p>
        </w:tc>
        <w:tc>
          <w:tcPr>
            <w:tcW w:type="dxa" w:w="40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What is the experiential quality of this characteristic? How is it felt and expressed?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Choosing (Volitional)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Will, obedience, rebellion, stubbornness, surrender, resolve, bondage, yielding</w:t>
            </w:r>
          </w:p>
        </w:tc>
        <w:tc>
          <w:tcPr>
            <w:tcW w:type="dxa" w:w="4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How does this characteristic exercise or constrain agency?</w:t>
            </w:r>
          </w:p>
        </w:tc>
      </w:tr>
      <w:tr>
        <w:tc>
          <w:tcPr>
            <w:tcW w:type="dxa" w:w="18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Relating (Relational)</w:t>
            </w:r>
          </w:p>
        </w:tc>
        <w:tc>
          <w:tcPr>
            <w:tcW w:type="dxa" w:w="32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Love, mercy, kindness, covenant, forgiveness, peace, loyalty, unity, division, strife</w:t>
            </w:r>
          </w:p>
        </w:tc>
        <w:tc>
          <w:tcPr>
            <w:tcW w:type="dxa" w:w="40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How does this characteristic move the person toward or away from God and others?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Orienting (Spiritual/God-ward)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Faith, trust, worship, praise, reverence, holiness, consecration, seeking, idolatry</w:t>
            </w:r>
          </w:p>
        </w:tc>
        <w:tc>
          <w:tcPr>
            <w:tcW w:type="dxa" w:w="4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How does this characteristic orient the person toward God and the transcendent?</w:t>
            </w:r>
          </w:p>
        </w:tc>
      </w:tr>
      <w:tr>
        <w:tc>
          <w:tcPr>
            <w:tcW w:type="dxa" w:w="18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Being (Moral/Character/Identity)</w:t>
            </w:r>
          </w:p>
        </w:tc>
        <w:tc>
          <w:tcPr>
            <w:tcW w:type="dxa" w:w="32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Righteousness, wickedness, courage, humility, patience, pride, image, worth, dignity, conscience</w:t>
            </w:r>
          </w:p>
        </w:tc>
        <w:tc>
          <w:tcPr>
            <w:tcW w:type="dxa" w:w="40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What does this characteristic reveal or constitute about what the person IS, not just what they do?</w:t>
            </w:r>
          </w:p>
        </w:tc>
      </w:tr>
    </w:tbl>
    <w:p>
      <w:pPr>
        <w:pBdr>
          <w:bottom w:val="single" w:color="CCCCCC" w:sz="4" w:space="1"/>
        </w:pBdr>
        <w:spacing w:before="120" w:after="120"/>
      </w:pPr>
      <w:r>
        <w:t xml:space="preserve"/>
      </w:r>
    </w:p>
    <w:p>
      <w:pPr>
        <w:pStyle w:val="Heading1"/>
        <w:spacing w:before="320" w:after="160"/>
      </w:pPr>
      <w:r>
        <w:rPr>
          <w:rFonts w:ascii="Arial" w:cs="Arial" w:eastAsia="Arial" w:hAnsi="Arial"/>
          <w:b/>
          <w:bCs/>
          <w:color w:val="1F497D"/>
          <w:sz w:val="28"/>
          <w:szCs w:val="28"/>
        </w:rPr>
        <w:t xml:space="preserve">4. The Verse Reading Protocol — The Foundation of All Analysis</w:t>
      </w:r>
    </w:p>
    <w:p>
      <w:pPr>
        <w:spacing w:before="80" w:after="80"/>
      </w:pPr>
      <w:r>
        <w:rPr>
          <w:rFonts w:ascii="Arial" w:cs="Arial" w:eastAsia="Arial" w:hAnsi="Arial"/>
          <w:color w:val="000000"/>
          <w:sz w:val="20"/>
          <w:szCs w:val="20"/>
        </w:rPr>
        <w:t xml:space="preserve">This section governs how verses are engaged. It is the most important operational section in this document. No section of the analysis may be written before the verse reading for that section is complete.</w:t>
      </w:r>
    </w:p>
    <w:p>
      <w:pPr>
        <w:spacing w:before="40" w:after="40"/>
      </w:pPr>
      <w:r>
        <w:t xml:space="preserve"/>
      </w:r>
    </w:p>
    <w:p>
      <w:pPr>
        <w:pStyle w:val="Heading2"/>
        <w:spacing w:before="240" w:after="120"/>
      </w:pPr>
      <w:r>
        <w:rPr>
          <w:rFonts w:ascii="Arial" w:cs="Arial" w:eastAsia="Arial" w:hAnsi="Arial"/>
          <w:b/>
          <w:bCs/>
          <w:color w:val="2E74B5"/>
          <w:sz w:val="24"/>
          <w:szCs w:val="24"/>
        </w:rPr>
        <w:t xml:space="preserve">4.1 The Mandatory Full-Read Requirement</w:t>
      </w:r>
    </w:p>
    <w:p>
      <w:pPr>
        <w:pBdr>
          <w:top w:val="single" w:color="C00000" w:sz="1"/>
          <w:left w:val="single" w:color="C00000" w:sz="1"/>
          <w:right w:val="single" w:color="C00000" w:sz="1"/>
        </w:pBdr>
        <w:shd w:fill="FFF2CC" w:val="clear"/>
        <w:spacing w:before="120" w:after="40"/>
        <w:ind w:left="360" w:right="360"/>
      </w:pPr>
      <w:r>
        <w:rPr>
          <w:rFonts w:ascii="Arial" w:cs="Arial" w:eastAsia="Arial" w:hAnsi="Arial"/>
          <w:color w:val="000000"/>
          <w:sz w:val="19"/>
          <w:szCs w:val="19"/>
        </w:rPr>
        <w:t xml:space="preserve">Every verse in the active term inventory must be read before any analytical section is written.</w:t>
      </w:r>
    </w:p>
    <w:p>
      <w:pPr>
        <w:pBdr>
          <w:left w:val="single" w:color="C00000" w:sz="1"/>
          <w:right w:val="single" w:color="C00000" w:sz="1"/>
        </w:pBdr>
        <w:shd w:fill="FFF2CC" w:val="clear"/>
        <w:spacing w:before="40" w:after="40"/>
        <w:ind w:left="360" w:right="360"/>
      </w:pPr>
      <w:r>
        <w:rPr>
          <w:rFonts w:ascii="Arial" w:cs="Arial" w:eastAsia="Arial" w:hAnsi="Arial"/>
          <w:color w:val="000000"/>
          <w:sz w:val="19"/>
          <w:szCs w:val="19"/>
        </w:rPr>
        <w:t xml:space="preserve">There is no distinction between 'important' and 'peripheral' verses. Every verse has evidential status. The term with 1 verse is as analytically obligatory as the term with 194 verses.</w:t>
      </w:r>
    </w:p>
    <w:p>
      <w:pPr>
        <w:pBdr>
          <w:left w:val="single" w:color="C00000" w:sz="1"/>
          <w:right w:val="single" w:color="C00000" w:sz="1"/>
        </w:pBdr>
        <w:shd w:fill="FFF2CC" w:val="clear"/>
        <w:spacing w:before="40" w:after="40"/>
        <w:ind w:left="360" w:right="360"/>
      </w:pPr>
      <w:r>
        <w:rPr>
          <w:rFonts w:ascii="Arial" w:cs="Arial" w:eastAsia="Arial" w:hAnsi="Arial"/>
          <w:color w:val="000000"/>
          <w:sz w:val="19"/>
          <w:szCs w:val="19"/>
        </w:rPr>
        <w:t xml:space="preserve">The correct sequence is: read all verses → identify patterns → write the analysis. Not: form a hypothesis → select verses that support it.</w:t>
      </w:r>
    </w:p>
    <w:p>
      <w:pPr>
        <w:pBdr>
          <w:left w:val="single" w:color="C00000" w:sz="1"/>
          <w:bottom w:val="single" w:color="C00000" w:sz="1"/>
          <w:right w:val="single" w:color="C00000" w:sz="1"/>
        </w:pBdr>
        <w:shd w:fill="FFF2CC" w:val="clear"/>
        <w:spacing w:before="40" w:after="120"/>
        <w:ind w:left="360" w:right="360"/>
      </w:pPr>
      <w:r>
        <w:rPr>
          <w:rFonts w:ascii="Arial" w:cs="Arial" w:eastAsia="Arial" w:hAnsi="Arial"/>
          <w:color w:val="000000"/>
          <w:sz w:val="19"/>
          <w:szCs w:val="19"/>
        </w:rPr>
        <w:t xml:space="preserve">A verse encountered during reading that complicates or contradicts a hypothesis is more analytically valuable than one that confirms it.</w:t>
      </w:r>
    </w:p>
    <w:p>
      <w:pPr>
        <w:spacing w:before="40" w:after="40"/>
      </w:pPr>
      <w:r>
        <w:t xml:space="preserve"/>
      </w:r>
    </w:p>
    <w:p>
      <w:pPr>
        <w:pStyle w:val="Heading2"/>
        <w:spacing w:before="240" w:after="120"/>
      </w:pPr>
      <w:r>
        <w:rPr>
          <w:rFonts w:ascii="Arial" w:cs="Arial" w:eastAsia="Arial" w:hAnsi="Arial"/>
          <w:b/>
          <w:bCs/>
          <w:color w:val="2E74B5"/>
          <w:sz w:val="24"/>
          <w:szCs w:val="24"/>
        </w:rPr>
        <w:t xml:space="preserve">4.2 Verse Reading by Term Size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626"/>
      </w:tblGrid>
      <w:tr>
        <w:trPr>
          <w:tblHeader/>
        </w:trP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Term size</w:t>
            </w:r>
          </w:p>
        </w:tc>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Reading protocol</w:t>
            </w:r>
          </w:p>
        </w:tc>
        <w:tc>
          <w:tcPr>
            <w:tcW w:type="dxa" w:w="36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Minimum output in analysis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1–3 verses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Read all. Note the specific contribution of each verse. Even single verses establish register, context, and usage patterns.</w:t>
            </w:r>
          </w:p>
        </w:tc>
        <w:tc>
          <w:tcPr>
            <w:tcW w:type="dxa" w:w="3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Each verse referenced by book and chapter minimum. Its specific contribution stated.</w:t>
            </w:r>
          </w:p>
        </w:tc>
      </w:tr>
      <w:tr>
        <w:tc>
          <w:tcPr>
            <w:tcW w:type="dxa" w:w="16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4–19 verses</w:t>
            </w:r>
          </w:p>
        </w:tc>
        <w:tc>
          <w:tcPr>
            <w:tcW w:type="dxa" w:w="38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Read all. Identify patterns across the set. Note which verses are pattern-establishing and which are confirmatory or exceptional.</w:t>
            </w:r>
          </w:p>
        </w:tc>
        <w:tc>
          <w:tcPr>
            <w:tcW w:type="dxa" w:w="36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At least 3 verses cited specifically. Patterns named and grounded.</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20–50 verses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Read all. Identify the dominant patterns (typically 2–4). Note exceptional or outlier verses explicitly — these often carry the most analytical weight.</w:t>
            </w:r>
          </w:p>
        </w:tc>
        <w:tc>
          <w:tcPr>
            <w:tcW w:type="dxa" w:w="3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Patterns stated with verse evidence. Outliers noted. Representative verses cited for each pattern.</w:t>
            </w:r>
          </w:p>
        </w:tc>
      </w:tr>
      <w:tr>
        <w:tc>
          <w:tcPr>
            <w:tcW w:type="dxa" w:w="16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50+ verses</w:t>
            </w:r>
          </w:p>
        </w:tc>
        <w:tc>
          <w:tcPr>
            <w:tcW w:type="dxa" w:w="38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Read all. This is the highest analytical priority — large verse sets are where the most significant patterns emerge, including patterns that only become visible across the full set.</w:t>
            </w:r>
          </w:p>
        </w:tc>
        <w:tc>
          <w:tcPr>
            <w:tcW w:type="dxa" w:w="36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Full pattern mapping required. Specific verses cited for each pattern. The cascade/sequence structure (if present) reconstructed across the full set.</w:t>
            </w:r>
          </w:p>
        </w:tc>
      </w:tr>
    </w:tbl>
    <w:p>
      <w:pPr>
        <w:spacing w:before="40" w:after="40"/>
      </w:pPr>
      <w:r>
        <w:t xml:space="preserve"/>
      </w:r>
    </w:p>
    <w:p>
      <w:pPr>
        <w:pStyle w:val="Heading2"/>
        <w:spacing w:before="240" w:after="120"/>
      </w:pPr>
      <w:r>
        <w:rPr>
          <w:rFonts w:ascii="Arial" w:cs="Arial" w:eastAsia="Arial" w:hAnsi="Arial"/>
          <w:b/>
          <w:bCs/>
          <w:color w:val="2E74B5"/>
          <w:sz w:val="24"/>
          <w:szCs w:val="24"/>
        </w:rPr>
        <w:t xml:space="preserve">4.3 What to Look for When Reading</w:t>
      </w:r>
    </w:p>
    <w:p>
      <w:pPr>
        <w:spacing w:before="80" w:after="80"/>
      </w:pPr>
      <w:r>
        <w:rPr>
          <w:rFonts w:ascii="Arial" w:cs="Arial" w:eastAsia="Arial" w:hAnsi="Arial"/>
          <w:color w:val="000000"/>
          <w:sz w:val="20"/>
          <w:szCs w:val="20"/>
        </w:rPr>
        <w:t xml:space="preserve">The following questions should be active during verse reading. They are not categories to fill but orientations that shape what you notice:</w:t>
      </w:r>
    </w:p>
    <w:p>
      <w:pPr>
        <w:pStyle w:val="ListParagraph"/>
        <w:numPr>
          <w:ilvl w:val="0"/>
          <w:numId w:val="2"/>
        </w:numPr>
        <w:spacing w:before="40" w:after="40"/>
      </w:pPr>
      <w:r>
        <w:rPr>
          <w:rFonts w:ascii="Arial" w:cs="Arial" w:eastAsia="Arial" w:hAnsi="Arial"/>
          <w:color w:val="000000"/>
          <w:sz w:val="20"/>
          <w:szCs w:val="20"/>
        </w:rPr>
        <w:t xml:space="preserve">What is the characteristic doing in this verse — causing, expressing, being caused, being transformed?</w:t>
      </w:r>
    </w:p>
    <w:p>
      <w:pPr>
        <w:pStyle w:val="ListParagraph"/>
        <w:numPr>
          <w:ilvl w:val="0"/>
          <w:numId w:val="2"/>
        </w:numPr>
        <w:spacing w:before="40" w:after="40"/>
      </w:pPr>
      <w:r>
        <w:rPr>
          <w:rFonts w:ascii="Arial" w:cs="Arial" w:eastAsia="Arial" w:hAnsi="Arial"/>
          <w:color w:val="000000"/>
          <w:sz w:val="20"/>
          <w:szCs w:val="20"/>
        </w:rPr>
        <w:t xml:space="preserve">Who or what is the subject? Who or what is the object?</w:t>
      </w:r>
    </w:p>
    <w:p>
      <w:pPr>
        <w:pStyle w:val="ListParagraph"/>
        <w:numPr>
          <w:ilvl w:val="0"/>
          <w:numId w:val="2"/>
        </w:numPr>
        <w:spacing w:before="40" w:after="40"/>
      </w:pPr>
      <w:r>
        <w:rPr>
          <w:rFonts w:ascii="Arial" w:cs="Arial" w:eastAsia="Arial" w:hAnsi="Arial"/>
          <w:color w:val="000000"/>
          <w:sz w:val="20"/>
          <w:szCs w:val="20"/>
        </w:rPr>
        <w:t xml:space="preserve">What other inner-being characteristics appear in this verse alongside the target word?</w:t>
      </w:r>
    </w:p>
    <w:p>
      <w:pPr>
        <w:pStyle w:val="ListParagraph"/>
        <w:numPr>
          <w:ilvl w:val="0"/>
          <w:numId w:val="2"/>
        </w:numPr>
        <w:spacing w:before="40" w:after="40"/>
      </w:pPr>
      <w:r>
        <w:rPr>
          <w:rFonts w:ascii="Arial" w:cs="Arial" w:eastAsia="Arial" w:hAnsi="Arial"/>
          <w:color w:val="000000"/>
          <w:sz w:val="20"/>
          <w:szCs w:val="20"/>
        </w:rPr>
        <w:t xml:space="preserve">Is this verse in the spirit, soul, or body register — or at their intersection?</w:t>
      </w:r>
    </w:p>
    <w:p>
      <w:pPr>
        <w:pStyle w:val="ListParagraph"/>
        <w:numPr>
          <w:ilvl w:val="0"/>
          <w:numId w:val="2"/>
        </w:numPr>
        <w:spacing w:before="40" w:after="40"/>
      </w:pPr>
      <w:r>
        <w:rPr>
          <w:rFonts w:ascii="Arial" w:cs="Arial" w:eastAsia="Arial" w:hAnsi="Arial"/>
          <w:color w:val="000000"/>
          <w:sz w:val="20"/>
          <w:szCs w:val="20"/>
        </w:rPr>
        <w:t xml:space="preserve">Does this verse confirm, extend, complicate, or contradict the pattern established by earlier verses?</w:t>
      </w:r>
    </w:p>
    <w:p>
      <w:pPr>
        <w:pStyle w:val="ListParagraph"/>
        <w:numPr>
          <w:ilvl w:val="0"/>
          <w:numId w:val="2"/>
        </w:numPr>
        <w:spacing w:before="40" w:after="40"/>
      </w:pPr>
      <w:r>
        <w:rPr>
          <w:rFonts w:ascii="Arial" w:cs="Arial" w:eastAsia="Arial" w:hAnsi="Arial"/>
          <w:color w:val="000000"/>
          <w:sz w:val="20"/>
          <w:szCs w:val="20"/>
        </w:rPr>
        <w:t xml:space="preserve">Does this verse show the characteristic in a disordered form, a rightly-ordered form, or in transformation between them?</w:t>
      </w:r>
    </w:p>
    <w:p>
      <w:pPr>
        <w:pStyle w:val="ListParagraph"/>
        <w:numPr>
          <w:ilvl w:val="0"/>
          <w:numId w:val="2"/>
        </w:numPr>
        <w:spacing w:before="40" w:after="40"/>
      </w:pPr>
      <w:r>
        <w:rPr>
          <w:rFonts w:ascii="Arial" w:cs="Arial" w:eastAsia="Arial" w:hAnsi="Arial"/>
          <w:color w:val="000000"/>
          <w:sz w:val="20"/>
          <w:szCs w:val="20"/>
        </w:rPr>
        <w:t xml:space="preserve">Is the characteristic being caused by God, by a human agent, by circumstances, or by spiritual forces?</w:t>
      </w:r>
    </w:p>
    <w:p>
      <w:pPr>
        <w:pStyle w:val="ListParagraph"/>
        <w:numPr>
          <w:ilvl w:val="0"/>
          <w:numId w:val="2"/>
        </w:numPr>
        <w:spacing w:before="40" w:after="40"/>
      </w:pPr>
      <w:r>
        <w:rPr>
          <w:rFonts w:ascii="Arial" w:cs="Arial" w:eastAsia="Arial" w:hAnsi="Arial"/>
          <w:color w:val="000000"/>
          <w:sz w:val="20"/>
          <w:szCs w:val="20"/>
        </w:rPr>
        <w:t xml:space="preserve">Does this verse show the characteristic producing something in another person (causative dimension)?</w:t>
      </w:r>
    </w:p>
    <w:p>
      <w:pPr>
        <w:pStyle w:val="ListParagraph"/>
        <w:numPr>
          <w:ilvl w:val="0"/>
          <w:numId w:val="2"/>
        </w:numPr>
        <w:spacing w:before="40" w:after="40"/>
      </w:pPr>
      <w:r>
        <w:rPr>
          <w:rFonts w:ascii="Arial" w:cs="Arial" w:eastAsia="Arial" w:hAnsi="Arial"/>
          <w:color w:val="000000"/>
          <w:sz w:val="20"/>
          <w:szCs w:val="20"/>
        </w:rPr>
        <w:t xml:space="preserve">Is there a community associated with this characteristic — and if so, how is that community defined and what marks it?</w:t>
      </w:r>
    </w:p>
    <w:p>
      <w:pPr>
        <w:pStyle w:val="ListParagraph"/>
        <w:numPr>
          <w:ilvl w:val="0"/>
          <w:numId w:val="2"/>
        </w:numPr>
        <w:spacing w:before="40" w:after="40"/>
      </w:pPr>
      <w:r>
        <w:rPr>
          <w:rFonts w:ascii="Arial" w:cs="Arial" w:eastAsia="Arial" w:hAnsi="Arial"/>
          <w:color w:val="000000"/>
          <w:sz w:val="20"/>
          <w:szCs w:val="20"/>
        </w:rPr>
        <w:t xml:space="preserve">Does this verse show the characteristic appearing alongside its antonym, complementary word, or opposing characteristic?</w:t>
      </w:r>
    </w:p>
    <w:p>
      <w:pPr>
        <w:spacing w:before="40" w:after="40"/>
      </w:pPr>
      <w:r>
        <w:t xml:space="preserve"/>
      </w:r>
    </w:p>
    <w:p>
      <w:pPr>
        <w:pStyle w:val="Heading2"/>
        <w:spacing w:before="240" w:after="120"/>
      </w:pPr>
      <w:r>
        <w:rPr>
          <w:rFonts w:ascii="Arial" w:cs="Arial" w:eastAsia="Arial" w:hAnsi="Arial"/>
          <w:b/>
          <w:bCs/>
          <w:color w:val="2E74B5"/>
          <w:sz w:val="24"/>
          <w:szCs w:val="24"/>
        </w:rPr>
        <w:t xml:space="preserve">4.4 The Contra-Pattern Requirement</w:t>
      </w:r>
    </w:p>
    <w:p>
      <w:pPr>
        <w:spacing w:before="80" w:after="80"/>
      </w:pPr>
      <w:r>
        <w:rPr>
          <w:rFonts w:ascii="Arial" w:cs="Arial" w:eastAsia="Arial" w:hAnsi="Arial"/>
          <w:color w:val="000000"/>
          <w:sz w:val="20"/>
          <w:szCs w:val="20"/>
        </w:rPr>
        <w:t xml:space="preserve">The most analytically significant verses are often those that show the characteristic operating in an unexpected register — the word used in a way that contradicts the expected pattern. These contra-patterns must be recorded and analysed, not set aside.</w:t>
      </w:r>
    </w:p>
    <w:p>
      <w:pPr>
        <w:spacing w:before="60" w:after="60"/>
        <w:ind w:left="720"/>
      </w:pPr>
      <w:r>
        <w:rPr>
          <w:rFonts w:ascii="Arial" w:cs="Arial" w:eastAsia="Arial" w:hAnsi="Arial"/>
          <w:i/>
          <w:iCs/>
          <w:color w:val="595959"/>
          <w:sz w:val="18"/>
          <w:szCs w:val="18"/>
        </w:rPr>
        <w:t xml:space="preserve">Example from the fear registry: cha.red (trembling) appears in Judg 7:3 as a disqualifying weakness (those who tremble may go home) and in Isa 66:2 as the mark of the honoured community (God's attention rests on those who tremble at his word). Same word, opposite moral valence. This contra-pattern only becomes visible by reading all verses in the term set and is analytically more important than any verse that simply confirms the expected register.</w:t>
      </w:r>
    </w:p>
    <w:p>
      <w:pPr>
        <w:spacing w:before="40" w:after="40"/>
      </w:pPr>
      <w:r>
        <w:t xml:space="preserve"/>
      </w:r>
    </w:p>
    <w:p>
      <w:pPr>
        <w:pStyle w:val="Heading2"/>
        <w:spacing w:before="240" w:after="120"/>
      </w:pPr>
      <w:r>
        <w:rPr>
          <w:rFonts w:ascii="Arial" w:cs="Arial" w:eastAsia="Arial" w:hAnsi="Arial"/>
          <w:b/>
          <w:bCs/>
          <w:color w:val="2E74B5"/>
          <w:sz w:val="24"/>
          <w:szCs w:val="24"/>
        </w:rPr>
        <w:t xml:space="preserve">4.5 The Cascade and Sequence Structure</w:t>
      </w:r>
    </w:p>
    <w:p>
      <w:pPr>
        <w:spacing w:before="80" w:after="80"/>
      </w:pPr>
      <w:r>
        <w:rPr>
          <w:rFonts w:ascii="Arial" w:cs="Arial" w:eastAsia="Arial" w:hAnsi="Arial"/>
          <w:color w:val="000000"/>
          <w:sz w:val="20"/>
          <w:szCs w:val="20"/>
        </w:rPr>
        <w:t xml:space="preserve">When a characteristic has multiple somatic or experiential terms, the full reading will often reveal a cascade or sequence — the order in which the characteristic manifests across different terms and registers. This cascade is not visible from any single term but emerges across the full verse set. Reconstructing it is one of the primary outputs of the somatic dimension analysis.</w:t>
      </w:r>
    </w:p>
    <w:p>
      <w:pPr>
        <w:spacing w:before="60" w:after="60"/>
        <w:ind w:left="720"/>
      </w:pPr>
      <w:r>
        <w:rPr>
          <w:rFonts w:ascii="Arial" w:cs="Arial" w:eastAsia="Arial" w:hAnsi="Arial"/>
          <w:i/>
          <w:iCs/>
          <w:color w:val="595959"/>
          <w:sz w:val="18"/>
          <w:szCs w:val="18"/>
        </w:rPr>
        <w:t xml:space="preserve">Example from the fear registry: reading all somatic-linked terms in sequence revealed a five-level cascade from cognitive disruption (tim.ma.hon) through inner-core collapse (ma.sas) through somatic spread (cha.rad) through surface manifestation (sa.ar) to motor consequence (flight, collapse). No single term produced this structure; it only appeared across the full set.</w:t>
      </w:r>
    </w:p>
    <w:p>
      <w:pPr>
        <w:spacing w:before="40" w:after="40"/>
      </w:pPr>
      <w:r>
        <w:t xml:space="preserve"/>
      </w:r>
    </w:p>
    <w:p>
      <w:pPr>
        <w:pStyle w:val="Heading2"/>
        <w:spacing w:before="240" w:after="120"/>
      </w:pPr>
      <w:r>
        <w:rPr>
          <w:rFonts w:ascii="Arial" w:cs="Arial" w:eastAsia="Arial" w:hAnsi="Arial"/>
          <w:b/>
          <w:bCs/>
          <w:color w:val="2E74B5"/>
          <w:sz w:val="24"/>
          <w:szCs w:val="24"/>
        </w:rPr>
        <w:t xml:space="preserve">4.6 Recording the Full Read</w:t>
      </w:r>
    </w:p>
    <w:p>
      <w:pPr>
        <w:spacing w:before="80" w:after="80"/>
      </w:pPr>
      <w:r>
        <w:rPr>
          <w:rFonts w:ascii="Arial" w:cs="Arial" w:eastAsia="Arial" w:hAnsi="Arial"/>
          <w:color w:val="000000"/>
          <w:sz w:val="20"/>
          <w:szCs w:val="20"/>
        </w:rPr>
        <w:t xml:space="preserve">The analysis document must explicitly state that all verses were read. The verse count must be noted in Section 1. The Compliance Control Page (Section 11) includes a mandatory declaration of verse reading completion. If any term's verses were not read in full, this must be stated explicitly and a PH2 flag raised.</w:t>
      </w:r>
    </w:p>
    <w:p>
      <w:pPr>
        <w:pBdr>
          <w:bottom w:val="single" w:color="CCCCCC" w:sz="4" w:space="1"/>
        </w:pBdr>
        <w:spacing w:before="120" w:after="120"/>
      </w:pPr>
      <w:r>
        <w:t xml:space="preserve"/>
      </w:r>
    </w:p>
    <w:p>
      <w:pPr>
        <w:pStyle w:val="Heading1"/>
        <w:spacing w:before="320" w:after="160"/>
      </w:pPr>
      <w:r>
        <w:rPr>
          <w:rFonts w:ascii="Arial" w:cs="Arial" w:eastAsia="Arial" w:hAnsi="Arial"/>
          <w:b/>
          <w:bCs/>
          <w:color w:val="1F497D"/>
          <w:sz w:val="28"/>
          <w:szCs w:val="28"/>
        </w:rPr>
        <w:t xml:space="preserve">5. The Ten-Step Analysis Protocol</w:t>
      </w:r>
    </w:p>
    <w:p>
      <w:pPr>
        <w:spacing w:before="80" w:after="80"/>
      </w:pPr>
      <w:r>
        <w:rPr>
          <w:rFonts w:ascii="Arial" w:cs="Arial" w:eastAsia="Arial" w:hAnsi="Arial"/>
          <w:color w:val="000000"/>
          <w:sz w:val="20"/>
          <w:szCs w:val="20"/>
        </w:rPr>
        <w:t xml:space="preserve">Session B produces one analysis document per word. The protocol below governs every session regardless of which word is being analysed. It is structured in three passes: the biblical pass (Steps 1–6, primary), the scientific pass (Steps 7–8, secondary), and the synthesis pass (Steps 9–10, integrating). The Compliance Control Page (Section 11) is appended to every completed document.</w:t>
      </w:r>
    </w:p>
    <w:p>
      <w:pPr>
        <w:spacing w:before="40" w:after="40"/>
      </w:pPr>
      <w:r>
        <w:t xml:space="preserve"/>
      </w:r>
    </w:p>
    <w:p>
      <w:pPr>
        <w:pBdr>
          <w:top w:val="single" w:color="2E74B5" w:sz="1"/>
          <w:left w:val="single" w:color="2E74B5" w:sz="1"/>
          <w:bottom w:val="single" w:color="2E74B5" w:sz="1"/>
          <w:right w:val="single" w:color="2E74B5" w:sz="1"/>
        </w:pBdr>
        <w:shd w:fill="EBF3FB" w:val="clear"/>
        <w:spacing w:before="120" w:after="120"/>
        <w:ind w:left="360" w:right="360"/>
      </w:pPr>
      <w:r>
        <w:rPr>
          <w:rFonts w:ascii="Arial" w:cs="Arial" w:eastAsia="Arial" w:hAnsi="Arial"/>
          <w:color w:val="000000"/>
          <w:sz w:val="19"/>
          <w:szCs w:val="19"/>
        </w:rPr>
        <w:t xml:space="preserve">Sequence rule: the scientific pass (Steps 7–8) is always performed after the biblical pass is complete, never simultaneously. Running them simultaneously risks the scientific frame distorting the biblical reading — particularly for words where the scientific account is rich and the temptation to let it lead is strong.</w:t>
      </w:r>
    </w:p>
    <w:p>
      <w:pPr>
        <w:spacing w:before="40" w:after="40"/>
      </w:pPr>
      <w:r>
        <w:t xml:space="preserve"/>
      </w:r>
    </w:p>
    <w:p>
      <w:pPr>
        <w:pStyle w:val="Heading2"/>
        <w:spacing w:before="240" w:after="120"/>
      </w:pPr>
      <w:r>
        <w:rPr>
          <w:rFonts w:ascii="Arial" w:cs="Arial" w:eastAsia="Arial" w:hAnsi="Arial"/>
          <w:b/>
          <w:bCs/>
          <w:color w:val="2E74B5"/>
          <w:sz w:val="24"/>
          <w:szCs w:val="24"/>
        </w:rPr>
        <w:t xml:space="preserve">5.1 Required Inputs for Every Session</w:t>
      </w:r>
    </w:p>
    <w:p>
      <w:pPr>
        <w:pStyle w:val="ListParagraph"/>
        <w:numPr>
          <w:ilvl w:val="0"/>
          <w:numId w:val="2"/>
        </w:numPr>
        <w:spacing w:before="40" w:after="40"/>
      </w:pPr>
      <w:r>
        <w:rPr>
          <w:rFonts w:ascii="Arial" w:cs="Arial" w:eastAsia="Arial" w:hAnsi="Arial"/>
          <w:color w:val="000000"/>
          <w:sz w:val="20"/>
          <w:szCs w:val="20"/>
        </w:rPr>
        <w:t xml:space="preserve">The word registry entry: no, word, description, source_list, source_category, anchor verses, inference_note.</w:t>
      </w:r>
    </w:p>
    <w:p>
      <w:pPr>
        <w:pStyle w:val="ListParagraph"/>
        <w:numPr>
          <w:ilvl w:val="0"/>
          <w:numId w:val="2"/>
        </w:numPr>
        <w:spacing w:before="40" w:after="40"/>
      </w:pPr>
      <w:r>
        <w:rPr>
          <w:rFonts w:ascii="Arial" w:cs="Arial" w:eastAsia="Arial" w:hAnsi="Arial"/>
          <w:color w:val="000000"/>
          <w:sz w:val="20"/>
          <w:szCs w:val="20"/>
        </w:rPr>
        <w:t xml:space="preserve">The active term inventory: all extracted/extracted_thin terms with strongs_number, transliteration, gloss, language, occurrence count, verse count, somatic_link, god_as_subject, causative_form_present.</w:t>
      </w:r>
    </w:p>
    <w:p>
      <w:pPr>
        <w:pStyle w:val="ListParagraph"/>
        <w:numPr>
          <w:ilvl w:val="0"/>
          <w:numId w:val="2"/>
        </w:numPr>
        <w:spacing w:before="40" w:after="40"/>
      </w:pPr>
      <w:r>
        <w:rPr>
          <w:rFonts w:ascii="Arial" w:cs="Arial" w:eastAsia="Arial" w:hAnsi="Arial"/>
          <w:color w:val="000000"/>
          <w:sz w:val="20"/>
          <w:szCs w:val="20"/>
        </w:rPr>
        <w:t xml:space="preserve">The verse set: all verses for all active terms — read in full before analysis begins.</w:t>
      </w:r>
    </w:p>
    <w:p>
      <w:pPr>
        <w:pStyle w:val="ListParagraph"/>
        <w:numPr>
          <w:ilvl w:val="0"/>
          <w:numId w:val="2"/>
        </w:numPr>
        <w:spacing w:before="40" w:after="40"/>
      </w:pPr>
      <w:r>
        <w:rPr>
          <w:rFonts w:ascii="Arial" w:cs="Arial" w:eastAsia="Arial" w:hAnsi="Arial"/>
          <w:color w:val="000000"/>
          <w:sz w:val="20"/>
          <w:szCs w:val="20"/>
        </w:rPr>
        <w:t xml:space="preserve">The flag set: all quality flags and phase2 flags from the export.</w:t>
      </w:r>
    </w:p>
    <w:p>
      <w:pPr>
        <w:pStyle w:val="ListParagraph"/>
        <w:numPr>
          <w:ilvl w:val="0"/>
          <w:numId w:val="2"/>
        </w:numPr>
        <w:spacing w:before="40" w:after="40"/>
      </w:pPr>
      <w:r>
        <w:rPr>
          <w:rFonts w:ascii="Arial" w:cs="Arial" w:eastAsia="Arial" w:hAnsi="Arial"/>
          <w:color w:val="000000"/>
          <w:sz w:val="20"/>
          <w:szCs w:val="20"/>
        </w:rPr>
        <w:t xml:space="preserve">The cross-registry links: all entries from the cross-registry link table.</w:t>
      </w:r>
    </w:p>
    <w:p>
      <w:pPr>
        <w:pStyle w:val="ListParagraph"/>
        <w:numPr>
          <w:ilvl w:val="0"/>
          <w:numId w:val="2"/>
        </w:numPr>
        <w:spacing w:before="40" w:after="40"/>
      </w:pPr>
      <w:r>
        <w:rPr>
          <w:rFonts w:ascii="Arial" w:cs="Arial" w:eastAsia="Arial" w:hAnsi="Arial"/>
          <w:color w:val="000000"/>
          <w:sz w:val="20"/>
          <w:szCs w:val="20"/>
        </w:rPr>
        <w:t xml:space="preserve">The meaning_parsed data: senses and stems for each term where available.</w:t>
      </w:r>
    </w:p>
    <w:p>
      <w:pPr>
        <w:pStyle w:val="ListParagraph"/>
        <w:numPr>
          <w:ilvl w:val="0"/>
          <w:numId w:val="2"/>
        </w:numPr>
        <w:spacing w:before="40" w:after="40"/>
      </w:pPr>
      <w:r>
        <w:rPr>
          <w:rFonts w:ascii="Arial" w:cs="Arial" w:eastAsia="Arial" w:hAnsi="Arial"/>
          <w:color w:val="000000"/>
          <w:sz w:val="20"/>
          <w:szCs w:val="20"/>
        </w:rPr>
        <w:t xml:space="preserve">Session D Orientation document: held alongside this instruction throughout analysis.</w:t>
      </w:r>
    </w:p>
    <w:p>
      <w:pPr>
        <w:spacing w:before="40" w:after="40"/>
      </w:pPr>
      <w:r>
        <w:t xml:space="preserve"/>
      </w:r>
    </w:p>
    <w:p>
      <w:pPr>
        <w:pStyle w:val="Heading2"/>
        <w:spacing w:before="240" w:after="120"/>
      </w:pPr>
      <w:r>
        <w:rPr>
          <w:rFonts w:ascii="Arial" w:cs="Arial" w:eastAsia="Arial" w:hAnsi="Arial"/>
          <w:b/>
          <w:bCs/>
          <w:color w:val="2E74B5"/>
          <w:sz w:val="24"/>
          <w:szCs w:val="24"/>
        </w:rPr>
        <w:t xml:space="preserve">5.2 Pass One — Biblical Analysis (Steps 1–6)</w:t>
      </w:r>
    </w:p>
    <w:p>
      <w:pPr>
        <w:spacing w:before="40" w:after="40"/>
      </w:pPr>
      <w:r>
        <w:t xml:space="preserve"/>
      </w:r>
    </w:p>
    <w:p>
      <w:pPr>
        <w:pStyle w:val="Heading3"/>
        <w:spacing w:before="200" w:after="80"/>
      </w:pPr>
      <w:r>
        <w:rPr>
          <w:rFonts w:ascii="Arial" w:cs="Arial" w:eastAsia="Arial" w:hAnsi="Arial"/>
          <w:b/>
          <w:bCs/>
          <w:color w:val="404040"/>
          <w:sz w:val="22"/>
          <w:szCs w:val="22"/>
        </w:rPr>
        <w:t xml:space="preserve">Step 1: Semantic Characterisation</w:t>
      </w:r>
    </w:p>
    <w:p>
      <w:pPr>
        <w:spacing w:before="80" w:after="80"/>
      </w:pPr>
      <w:r>
        <w:rPr>
          <w:rFonts w:ascii="Arial" w:cs="Arial" w:eastAsia="Arial" w:hAnsi="Arial"/>
          <w:color w:val="000000"/>
          <w:sz w:val="20"/>
          <w:szCs w:val="20"/>
        </w:rPr>
        <w:t xml:space="preserve">What does this word fundamentally denote across its full Hebrew and Greek vocabulary?</w:t>
      </w:r>
    </w:p>
    <w:p>
      <w:pPr>
        <w:pStyle w:val="ListParagraph"/>
        <w:numPr>
          <w:ilvl w:val="0"/>
          <w:numId w:val="2"/>
        </w:numPr>
        <w:spacing w:before="40" w:after="40"/>
      </w:pPr>
      <w:r>
        <w:rPr>
          <w:rFonts w:ascii="Arial" w:cs="Arial" w:eastAsia="Arial" w:hAnsi="Arial"/>
          <w:color w:val="000000"/>
          <w:sz w:val="20"/>
          <w:szCs w:val="20"/>
        </w:rPr>
        <w:t xml:space="preserve">Map the semantic range: primary meaning, secondary and extended meanings, metaphorical range.</w:t>
      </w:r>
    </w:p>
    <w:p>
      <w:pPr>
        <w:pStyle w:val="ListParagraph"/>
        <w:numPr>
          <w:ilvl w:val="0"/>
          <w:numId w:val="2"/>
        </w:numPr>
        <w:spacing w:before="40" w:after="40"/>
      </w:pPr>
      <w:r>
        <w:rPr>
          <w:rFonts w:ascii="Arial" w:cs="Arial" w:eastAsia="Arial" w:hAnsi="Arial"/>
          <w:color w:val="000000"/>
          <w:sz w:val="20"/>
          <w:szCs w:val="20"/>
        </w:rPr>
        <w:t xml:space="preserve">Identify the directional orientation: active or passive? transitive or intransitive? oriented toward God, self, or others?</w:t>
      </w:r>
    </w:p>
    <w:p>
      <w:pPr>
        <w:pStyle w:val="ListParagraph"/>
        <w:numPr>
          <w:ilvl w:val="0"/>
          <w:numId w:val="2"/>
        </w:numPr>
        <w:spacing w:before="40" w:after="40"/>
      </w:pPr>
      <w:r>
        <w:rPr>
          <w:rFonts w:ascii="Arial" w:cs="Arial" w:eastAsia="Arial" w:hAnsi="Arial"/>
          <w:color w:val="000000"/>
          <w:sz w:val="20"/>
          <w:szCs w:val="20"/>
        </w:rPr>
        <w:t xml:space="preserve">Map the internal structure of the vocabulary: root families, sub-glosses, nominal/verbal/adjectival distinctions.</w:t>
      </w:r>
    </w:p>
    <w:p>
      <w:pPr>
        <w:pStyle w:val="ListParagraph"/>
        <w:numPr>
          <w:ilvl w:val="0"/>
          <w:numId w:val="2"/>
        </w:numPr>
        <w:spacing w:before="40" w:after="40"/>
      </w:pPr>
      <w:r>
        <w:rPr>
          <w:rFonts w:ascii="Arial" w:cs="Arial" w:eastAsia="Arial" w:hAnsi="Arial"/>
          <w:color w:val="000000"/>
          <w:sz w:val="20"/>
          <w:szCs w:val="20"/>
        </w:rPr>
        <w:t xml:space="preserve">Note where Hebrew and Greek diverge or extend each other — the divergence is often analytically more important than the convergence.</w:t>
      </w:r>
    </w:p>
    <w:p>
      <w:pPr>
        <w:pStyle w:val="ListParagraph"/>
        <w:numPr>
          <w:ilvl w:val="0"/>
          <w:numId w:val="2"/>
        </w:numPr>
        <w:spacing w:before="40" w:after="40"/>
      </w:pPr>
      <w:r>
        <w:rPr>
          <w:rFonts w:ascii="Arial" w:cs="Arial" w:eastAsia="Arial" w:hAnsi="Arial"/>
          <w:color w:val="000000"/>
          <w:sz w:val="20"/>
          <w:szCs w:val="20"/>
        </w:rPr>
        <w:t xml:space="preserve">Identify any structural polarity within the vocabulary: two forms of the same characteristic with different moral valences, different objects, or different registers.</w:t>
      </w:r>
    </w:p>
    <w:p>
      <w:pPr>
        <w:pStyle w:val="ListParagraph"/>
        <w:numPr>
          <w:ilvl w:val="0"/>
          <w:numId w:val="2"/>
        </w:numPr>
        <w:spacing w:before="40" w:after="40"/>
      </w:pPr>
      <w:r>
        <w:rPr>
          <w:rFonts w:ascii="Arial" w:cs="Arial" w:eastAsia="Arial" w:hAnsi="Arial"/>
          <w:color w:val="000000"/>
          <w:sz w:val="20"/>
          <w:szCs w:val="20"/>
        </w:rPr>
        <w:t xml:space="preserve">Every claim in this section must be grounded in a specific verse or a pattern established across multiple verses.</w:t>
      </w:r>
    </w:p>
    <w:p>
      <w:pPr>
        <w:spacing w:before="40" w:after="40"/>
      </w:pPr>
      <w:r>
        <w:t xml:space="preserve"/>
      </w:r>
    </w:p>
    <w:p>
      <w:pPr>
        <w:pStyle w:val="Heading3"/>
        <w:spacing w:before="200" w:after="80"/>
      </w:pPr>
      <w:r>
        <w:rPr>
          <w:rFonts w:ascii="Arial" w:cs="Arial" w:eastAsia="Arial" w:hAnsi="Arial"/>
          <w:b/>
          <w:bCs/>
          <w:color w:val="404040"/>
          <w:sz w:val="22"/>
          <w:szCs w:val="22"/>
        </w:rPr>
        <w:t xml:space="preserve">Step 2: Dimensional Placement</w:t>
      </w:r>
    </w:p>
    <w:p>
      <w:pPr>
        <w:spacing w:before="80" w:after="80"/>
      </w:pPr>
      <w:r>
        <w:rPr>
          <w:rFonts w:ascii="Arial" w:cs="Arial" w:eastAsia="Arial" w:hAnsi="Arial"/>
          <w:color w:val="000000"/>
          <w:sz w:val="20"/>
          <w:szCs w:val="20"/>
        </w:rPr>
        <w:t xml:space="preserve">Where does this characteristic sit in the concentric circle model?</w:t>
      </w:r>
    </w:p>
    <w:p>
      <w:pPr>
        <w:pStyle w:val="ListParagraph"/>
        <w:numPr>
          <w:ilvl w:val="0"/>
          <w:numId w:val="2"/>
        </w:numPr>
        <w:spacing w:before="40" w:after="40"/>
      </w:pPr>
      <w:r>
        <w:rPr>
          <w:rFonts w:ascii="Arial" w:cs="Arial" w:eastAsia="Arial" w:hAnsi="Arial"/>
          <w:color w:val="000000"/>
          <w:sz w:val="20"/>
          <w:szCs w:val="20"/>
        </w:rPr>
        <w:t xml:space="preserve">Which circle is its primary home — spirit, soul, or body, or at the boundary? State the evidence.</w:t>
      </w:r>
    </w:p>
    <w:p>
      <w:pPr>
        <w:pStyle w:val="ListParagraph"/>
        <w:numPr>
          <w:ilvl w:val="0"/>
          <w:numId w:val="2"/>
        </w:numPr>
        <w:spacing w:before="40" w:after="40"/>
      </w:pPr>
      <w:r>
        <w:rPr>
          <w:rFonts w:ascii="Arial" w:cs="Arial" w:eastAsia="Arial" w:hAnsi="Arial"/>
          <w:color w:val="000000"/>
          <w:sz w:val="20"/>
          <w:szCs w:val="20"/>
        </w:rPr>
        <w:t xml:space="preserve">Which of the six dimensions does it engage, and which is primary? Produce a dimension profile with verse evidence for each dimension claimed.</w:t>
      </w:r>
    </w:p>
    <w:p>
      <w:pPr>
        <w:pStyle w:val="ListParagraph"/>
        <w:numPr>
          <w:ilvl w:val="0"/>
          <w:numId w:val="2"/>
        </w:numPr>
        <w:spacing w:before="40" w:after="40"/>
      </w:pPr>
      <w:r>
        <w:rPr>
          <w:rFonts w:ascii="Arial" w:cs="Arial" w:eastAsia="Arial" w:hAnsi="Arial"/>
          <w:color w:val="000000"/>
          <w:sz w:val="20"/>
          <w:szCs w:val="20"/>
        </w:rPr>
        <w:t xml:space="preserve">What is its relational orientation — toward God, toward self, toward others, or toward the created order?</w:t>
      </w:r>
    </w:p>
    <w:p>
      <w:pPr>
        <w:pStyle w:val="ListParagraph"/>
        <w:numPr>
          <w:ilvl w:val="0"/>
          <w:numId w:val="2"/>
        </w:numPr>
        <w:spacing w:before="40" w:after="40"/>
      </w:pPr>
      <w:r>
        <w:rPr>
          <w:rFonts w:ascii="Arial" w:cs="Arial" w:eastAsia="Arial" w:hAnsi="Arial"/>
          <w:color w:val="000000"/>
          <w:sz w:val="20"/>
          <w:szCs w:val="20"/>
        </w:rPr>
        <w:t xml:space="preserve">Is it constitutive of the person (Being dimension) or a functional operation (one of the five doing dimensions)? Or both simultaneously?</w:t>
      </w:r>
    </w:p>
    <w:p>
      <w:pPr>
        <w:pStyle w:val="ListParagraph"/>
        <w:numPr>
          <w:ilvl w:val="0"/>
          <w:numId w:val="2"/>
        </w:numPr>
        <w:spacing w:before="40" w:after="40"/>
      </w:pPr>
      <w:r>
        <w:rPr>
          <w:rFonts w:ascii="Arial" w:cs="Arial" w:eastAsia="Arial" w:hAnsi="Arial"/>
          <w:color w:val="000000"/>
          <w:sz w:val="20"/>
          <w:szCs w:val="20"/>
        </w:rPr>
        <w:t xml:space="preserve">Note where the characteristic spans multiple circles or dimensions — these multi-circle characteristics are typically the most analytically important in the corpus.</w:t>
      </w:r>
    </w:p>
    <w:p>
      <w:pPr>
        <w:spacing w:before="40" w:after="40"/>
      </w:pPr>
      <w:r>
        <w:t xml:space="preserve"/>
      </w:r>
    </w:p>
    <w:p>
      <w:pPr>
        <w:pStyle w:val="Heading3"/>
        <w:spacing w:before="200" w:after="80"/>
      </w:pPr>
      <w:r>
        <w:rPr>
          <w:rFonts w:ascii="Arial" w:cs="Arial" w:eastAsia="Arial" w:hAnsi="Arial"/>
          <w:b/>
          <w:bCs/>
          <w:color w:val="404040"/>
          <w:sz w:val="22"/>
          <w:szCs w:val="22"/>
        </w:rPr>
        <w:t xml:space="preserve">Step 3: Divine Dimension</w:t>
      </w:r>
    </w:p>
    <w:p>
      <w:pPr>
        <w:spacing w:before="80" w:after="80"/>
      </w:pPr>
      <w:r>
        <w:rPr>
          <w:rFonts w:ascii="Arial" w:cs="Arial" w:eastAsia="Arial" w:hAnsi="Arial"/>
          <w:color w:val="000000"/>
          <w:sz w:val="20"/>
          <w:szCs w:val="20"/>
        </w:rPr>
        <w:t xml:space="preserve">How does God relate to this characteristic?</w:t>
      </w:r>
    </w:p>
    <w:p>
      <w:pPr>
        <w:pStyle w:val="ListParagraph"/>
        <w:numPr>
          <w:ilvl w:val="0"/>
          <w:numId w:val="2"/>
        </w:numPr>
        <w:spacing w:before="40" w:after="40"/>
      </w:pPr>
      <w:r>
        <w:rPr>
          <w:rFonts w:ascii="Arial" w:cs="Arial" w:eastAsia="Arial" w:hAnsi="Arial"/>
          <w:color w:val="000000"/>
          <w:sz w:val="20"/>
          <w:szCs w:val="20"/>
        </w:rPr>
        <w:t xml:space="preserve">Is God its cause, its model, its recipient, its judge, or its restorer? Trace the God-as-subject terms explicitly with verse references.</w:t>
      </w:r>
    </w:p>
    <w:p>
      <w:pPr>
        <w:pStyle w:val="ListParagraph"/>
        <w:numPr>
          <w:ilvl w:val="0"/>
          <w:numId w:val="2"/>
        </w:numPr>
        <w:spacing w:before="40" w:after="40"/>
      </w:pPr>
      <w:r>
        <w:rPr>
          <w:rFonts w:ascii="Arial" w:cs="Arial" w:eastAsia="Arial" w:hAnsi="Arial"/>
          <w:color w:val="000000"/>
          <w:sz w:val="20"/>
          <w:szCs w:val="20"/>
        </w:rPr>
        <w:t xml:space="preserve">Does God address this characteristic directly — commanding, prohibiting, transforming, or promising in relation to it?</w:t>
      </w:r>
    </w:p>
    <w:p>
      <w:pPr>
        <w:pStyle w:val="ListParagraph"/>
        <w:numPr>
          <w:ilvl w:val="0"/>
          <w:numId w:val="2"/>
        </w:numPr>
        <w:spacing w:before="40" w:after="40"/>
      </w:pPr>
      <w:r>
        <w:rPr>
          <w:rFonts w:ascii="Arial" w:cs="Arial" w:eastAsia="Arial" w:hAnsi="Arial"/>
          <w:color w:val="000000"/>
          <w:sz w:val="20"/>
          <w:szCs w:val="20"/>
        </w:rPr>
        <w:t xml:space="preserve">Is there a uniquely divine form, a uniquely human form, or a shared form that means something different in each?</w:t>
      </w:r>
    </w:p>
    <w:p>
      <w:pPr>
        <w:pStyle w:val="ListParagraph"/>
        <w:numPr>
          <w:ilvl w:val="0"/>
          <w:numId w:val="2"/>
        </w:numPr>
        <w:spacing w:before="40" w:after="40"/>
      </w:pPr>
      <w:r>
        <w:rPr>
          <w:rFonts w:ascii="Arial" w:cs="Arial" w:eastAsia="Arial" w:hAnsi="Arial"/>
          <w:color w:val="000000"/>
          <w:sz w:val="20"/>
          <w:szCs w:val="20"/>
        </w:rPr>
        <w:t xml:space="preserve">Does the characteristic have a covenantal dimension — is it part of the structure of the God-human relationship?</w:t>
      </w:r>
    </w:p>
    <w:p>
      <w:pPr>
        <w:pStyle w:val="ListParagraph"/>
        <w:numPr>
          <w:ilvl w:val="0"/>
          <w:numId w:val="2"/>
        </w:numPr>
        <w:spacing w:before="40" w:after="40"/>
      </w:pPr>
      <w:r>
        <w:rPr>
          <w:rFonts w:ascii="Arial" w:cs="Arial" w:eastAsia="Arial" w:hAnsi="Arial"/>
          <w:color w:val="000000"/>
          <w:sz w:val="20"/>
          <w:szCs w:val="20"/>
        </w:rPr>
        <w:t xml:space="preserve">If there is a divine-human parallel (the same characteristic attributed to both God and humans), what does the parallel reveal?</w:t>
      </w:r>
    </w:p>
    <w:p>
      <w:pPr>
        <w:spacing w:before="40" w:after="40"/>
      </w:pPr>
      <w:r>
        <w:t xml:space="preserve"/>
      </w:r>
    </w:p>
    <w:p>
      <w:pPr>
        <w:pStyle w:val="Heading3"/>
        <w:spacing w:before="200" w:after="80"/>
      </w:pPr>
      <w:r>
        <w:rPr>
          <w:rFonts w:ascii="Arial" w:cs="Arial" w:eastAsia="Arial" w:hAnsi="Arial"/>
          <w:b/>
          <w:bCs/>
          <w:color w:val="404040"/>
          <w:sz w:val="22"/>
          <w:szCs w:val="22"/>
        </w:rPr>
        <w:t xml:space="preserve">Step 4: Somatic Dimension (mandatory for every word)</w:t>
      </w:r>
    </w:p>
    <w:p>
      <w:pPr>
        <w:spacing w:before="80" w:after="80"/>
      </w:pPr>
      <w:r>
        <w:rPr>
          <w:rFonts w:ascii="Arial" w:cs="Arial" w:eastAsia="Arial" w:hAnsi="Arial"/>
          <w:color w:val="000000"/>
          <w:sz w:val="20"/>
          <w:szCs w:val="20"/>
        </w:rPr>
        <w:t xml:space="preserve">How does this characteristic engage the body? This step is mandatory for every word, even if the answer is that somatic engagement is absent or minimal. An absence must be stated and supported.</w:t>
      </w:r>
    </w:p>
    <w:p>
      <w:pPr>
        <w:pStyle w:val="ListParagraph"/>
        <w:numPr>
          <w:ilvl w:val="0"/>
          <w:numId w:val="2"/>
        </w:numPr>
        <w:spacing w:before="40" w:after="40"/>
      </w:pPr>
      <w:r>
        <w:rPr>
          <w:rFonts w:ascii="Arial" w:cs="Arial" w:eastAsia="Arial" w:hAnsi="Arial"/>
          <w:color w:val="000000"/>
          <w:sz w:val="20"/>
          <w:szCs w:val="20"/>
        </w:rPr>
        <w:t xml:space="preserve">Identify all somatic-linked terms and read their verses in full.</w:t>
      </w:r>
    </w:p>
    <w:p>
      <w:pPr>
        <w:pStyle w:val="ListParagraph"/>
        <w:numPr>
          <w:ilvl w:val="0"/>
          <w:numId w:val="2"/>
        </w:numPr>
        <w:spacing w:before="40" w:after="40"/>
      </w:pPr>
      <w:r>
        <w:rPr>
          <w:rFonts w:ascii="Arial" w:cs="Arial" w:eastAsia="Arial" w:hAnsi="Arial"/>
          <w:color w:val="000000"/>
          <w:sz w:val="20"/>
          <w:szCs w:val="20"/>
        </w:rPr>
        <w:t xml:space="preserve">Identify the specific bodily expressions, metaphors, and physical substrates the biblical vocabulary uses.</w:t>
      </w:r>
    </w:p>
    <w:p>
      <w:pPr>
        <w:pStyle w:val="ListParagraph"/>
        <w:numPr>
          <w:ilvl w:val="0"/>
          <w:numId w:val="2"/>
        </w:numPr>
        <w:spacing w:before="40" w:after="40"/>
      </w:pPr>
      <w:r>
        <w:rPr>
          <w:rFonts w:ascii="Arial" w:cs="Arial" w:eastAsia="Arial" w:hAnsi="Arial"/>
          <w:color w:val="000000"/>
          <w:sz w:val="20"/>
          <w:szCs w:val="20"/>
        </w:rPr>
        <w:t xml:space="preserve">Reconstruct the cascade or sequence structure if one is present across the somatic term set.</w:t>
      </w:r>
    </w:p>
    <w:p>
      <w:pPr>
        <w:pStyle w:val="ListParagraph"/>
        <w:numPr>
          <w:ilvl w:val="0"/>
          <w:numId w:val="2"/>
        </w:numPr>
        <w:spacing w:before="40" w:after="40"/>
      </w:pPr>
      <w:r>
        <w:rPr>
          <w:rFonts w:ascii="Arial" w:cs="Arial" w:eastAsia="Arial" w:hAnsi="Arial"/>
          <w:color w:val="000000"/>
          <w:sz w:val="20"/>
          <w:szCs w:val="20"/>
        </w:rPr>
        <w:t xml:space="preserve">Note where the body is the medium of the inner state rather than merely its expression.</w:t>
      </w:r>
    </w:p>
    <w:p>
      <w:pPr>
        <w:pStyle w:val="ListParagraph"/>
        <w:numPr>
          <w:ilvl w:val="0"/>
          <w:numId w:val="2"/>
        </w:numPr>
        <w:spacing w:before="40" w:after="40"/>
      </w:pPr>
      <w:r>
        <w:rPr>
          <w:rFonts w:ascii="Arial" w:cs="Arial" w:eastAsia="Arial" w:hAnsi="Arial"/>
          <w:color w:val="000000"/>
          <w:sz w:val="20"/>
          <w:szCs w:val="20"/>
        </w:rPr>
        <w:t xml:space="preserve">Note where somatic response precedes cognitive awareness (the fast-pathway pattern).</w:t>
      </w:r>
    </w:p>
    <w:p>
      <w:pPr>
        <w:pStyle w:val="ListParagraph"/>
        <w:numPr>
          <w:ilvl w:val="0"/>
          <w:numId w:val="2"/>
        </w:numPr>
        <w:spacing w:before="40" w:after="40"/>
      </w:pPr>
      <w:r>
        <w:rPr>
          <w:rFonts w:ascii="Arial" w:cs="Arial" w:eastAsia="Arial" w:hAnsi="Arial"/>
          <w:color w:val="000000"/>
          <w:sz w:val="20"/>
          <w:szCs w:val="20"/>
        </w:rPr>
        <w:t xml:space="preserve">Note where a somatic state generates further inner-state response (the feedback loop).</w:t>
      </w:r>
    </w:p>
    <w:p>
      <w:pPr>
        <w:spacing w:before="40" w:after="40"/>
      </w:pPr>
      <w:r>
        <w:t xml:space="preserve"/>
      </w:r>
    </w:p>
    <w:p>
      <w:pPr>
        <w:pStyle w:val="Heading3"/>
        <w:spacing w:before="200" w:after="80"/>
      </w:pPr>
      <w:r>
        <w:rPr>
          <w:rFonts w:ascii="Arial" w:cs="Arial" w:eastAsia="Arial" w:hAnsi="Arial"/>
          <w:b/>
          <w:bCs/>
          <w:color w:val="404040"/>
          <w:sz w:val="22"/>
          <w:szCs w:val="22"/>
        </w:rPr>
        <w:t xml:space="preserve">Step 5: Relational and Causative Dimension</w:t>
      </w:r>
    </w:p>
    <w:p>
      <w:pPr>
        <w:spacing w:before="80" w:after="80"/>
      </w:pPr>
      <w:r>
        <w:rPr>
          <w:rFonts w:ascii="Arial" w:cs="Arial" w:eastAsia="Arial" w:hAnsi="Arial"/>
          <w:color w:val="000000"/>
          <w:sz w:val="20"/>
          <w:szCs w:val="20"/>
        </w:rPr>
        <w:t xml:space="preserve">Who or what does this characteristic move toward or away from? Who or what can cause, sustain, or destroy it?</w:t>
      </w:r>
    </w:p>
    <w:p>
      <w:pPr>
        <w:pStyle w:val="ListParagraph"/>
        <w:numPr>
          <w:ilvl w:val="0"/>
          <w:numId w:val="2"/>
        </w:numPr>
        <w:spacing w:before="40" w:after="40"/>
      </w:pPr>
      <w:r>
        <w:rPr>
          <w:rFonts w:ascii="Arial" w:cs="Arial" w:eastAsia="Arial" w:hAnsi="Arial"/>
          <w:color w:val="000000"/>
          <w:sz w:val="20"/>
          <w:szCs w:val="20"/>
        </w:rPr>
        <w:t xml:space="preserve">Map all five causative pathways active for this word: God → creation; God → humans; humans → humans; circumstances → humans; God's word → humans.</w:t>
      </w:r>
    </w:p>
    <w:p>
      <w:pPr>
        <w:pStyle w:val="ListParagraph"/>
        <w:numPr>
          <w:ilvl w:val="0"/>
          <w:numId w:val="2"/>
        </w:numPr>
        <w:spacing w:before="40" w:after="40"/>
      </w:pPr>
      <w:r>
        <w:rPr>
          <w:rFonts w:ascii="Arial" w:cs="Arial" w:eastAsia="Arial" w:hAnsi="Arial"/>
          <w:color w:val="000000"/>
          <w:sz w:val="20"/>
          <w:szCs w:val="20"/>
        </w:rPr>
        <w:t xml:space="preserve">Trace the transmission/contagion patterns: can this characteristic spread from one person to another? By what mechanism?</w:t>
      </w:r>
    </w:p>
    <w:p>
      <w:pPr>
        <w:pStyle w:val="ListParagraph"/>
        <w:numPr>
          <w:ilvl w:val="0"/>
          <w:numId w:val="2"/>
        </w:numPr>
        <w:spacing w:before="40" w:after="40"/>
      </w:pPr>
      <w:r>
        <w:rPr>
          <w:rFonts w:ascii="Arial" w:cs="Arial" w:eastAsia="Arial" w:hAnsi="Arial"/>
          <w:color w:val="000000"/>
          <w:sz w:val="20"/>
          <w:szCs w:val="20"/>
        </w:rPr>
        <w:t xml:space="preserve">Identify all cross-registry relationships with verse-level grounding — note the specific verse where the linked characteristic appears alongside the target word.</w:t>
      </w:r>
    </w:p>
    <w:p>
      <w:pPr>
        <w:pStyle w:val="ListParagraph"/>
        <w:numPr>
          <w:ilvl w:val="0"/>
          <w:numId w:val="2"/>
        </w:numPr>
        <w:spacing w:before="40" w:after="40"/>
      </w:pPr>
      <w:r>
        <w:rPr>
          <w:rFonts w:ascii="Arial" w:cs="Arial" w:eastAsia="Arial" w:hAnsi="Arial"/>
          <w:color w:val="000000"/>
          <w:sz w:val="20"/>
          <w:szCs w:val="20"/>
        </w:rPr>
        <w:t xml:space="preserve">Identify the relational direction of the characteristic: does it move the person toward God and others (connecting) or away (separating)?</w:t>
      </w:r>
    </w:p>
    <w:p>
      <w:pPr>
        <w:pStyle w:val="ListParagraph"/>
        <w:numPr>
          <w:ilvl w:val="0"/>
          <w:numId w:val="2"/>
        </w:numPr>
        <w:spacing w:before="40" w:after="40"/>
      </w:pPr>
      <w:r>
        <w:rPr>
          <w:rFonts w:ascii="Arial" w:cs="Arial" w:eastAsia="Arial" w:hAnsi="Arial"/>
          <w:color w:val="000000"/>
          <w:sz w:val="20"/>
          <w:szCs w:val="20"/>
        </w:rPr>
        <w:t xml:space="preserve">Note whether this characteristic can be weaponised — deliberately induced in another person for strategic purposes.</w:t>
      </w:r>
    </w:p>
    <w:p>
      <w:pPr>
        <w:spacing w:before="40" w:after="40"/>
      </w:pPr>
      <w:r>
        <w:t xml:space="preserve"/>
      </w:r>
    </w:p>
    <w:p>
      <w:pPr>
        <w:pStyle w:val="Heading3"/>
        <w:spacing w:before="200" w:after="80"/>
      </w:pPr>
      <w:r>
        <w:rPr>
          <w:rFonts w:ascii="Arial" w:cs="Arial" w:eastAsia="Arial" w:hAnsi="Arial"/>
          <w:b/>
          <w:bCs/>
          <w:color w:val="404040"/>
          <w:sz w:val="22"/>
          <w:szCs w:val="22"/>
        </w:rPr>
        <w:t xml:space="preserve">Step 6: Canonical Verse Analysis</w:t>
      </w:r>
    </w:p>
    <w:p>
      <w:pPr>
        <w:spacing w:before="80" w:after="80"/>
      </w:pPr>
      <w:r>
        <w:rPr>
          <w:rFonts w:ascii="Arial" w:cs="Arial" w:eastAsia="Arial" w:hAnsi="Arial"/>
          <w:color w:val="000000"/>
          <w:sz w:val="20"/>
          <w:szCs w:val="20"/>
        </w:rPr>
        <w:t xml:space="preserve">Engage the anchor verse(s) and a minimum of five additional verse records in depth. Total minimum: six verses engaged with specific commentary.</w:t>
      </w:r>
    </w:p>
    <w:p>
      <w:pPr>
        <w:pStyle w:val="ListParagraph"/>
        <w:numPr>
          <w:ilvl w:val="0"/>
          <w:numId w:val="2"/>
        </w:numPr>
        <w:spacing w:before="40" w:after="40"/>
      </w:pPr>
      <w:r>
        <w:rPr>
          <w:rFonts w:ascii="Arial" w:cs="Arial" w:eastAsia="Arial" w:hAnsi="Arial"/>
          <w:color w:val="000000"/>
          <w:sz w:val="20"/>
          <w:szCs w:val="20"/>
        </w:rPr>
        <w:t xml:space="preserve">Select the canonical verses from the full reading — the verses that are most analytically significant, not most familiar.</w:t>
      </w:r>
    </w:p>
    <w:p>
      <w:pPr>
        <w:pStyle w:val="ListParagraph"/>
        <w:numPr>
          <w:ilvl w:val="0"/>
          <w:numId w:val="2"/>
        </w:numPr>
        <w:spacing w:before="40" w:after="40"/>
      </w:pPr>
      <w:r>
        <w:rPr>
          <w:rFonts w:ascii="Arial" w:cs="Arial" w:eastAsia="Arial" w:hAnsi="Arial"/>
          <w:color w:val="000000"/>
          <w:sz w:val="20"/>
          <w:szCs w:val="20"/>
        </w:rPr>
        <w:t xml:space="preserve">Canonical verses should include: the anchor verse, at least one verse showing the characteristic in its primary register, at least one showing it in an unexpected or contra-pattern register, at least one showing it at the intersection of two or more circles, and at least one showing transformation or re-ordering.</w:t>
      </w:r>
    </w:p>
    <w:p>
      <w:pPr>
        <w:pStyle w:val="ListParagraph"/>
        <w:numPr>
          <w:ilvl w:val="0"/>
          <w:numId w:val="2"/>
        </w:numPr>
        <w:spacing w:before="40" w:after="40"/>
      </w:pPr>
      <w:r>
        <w:rPr>
          <w:rFonts w:ascii="Arial" w:cs="Arial" w:eastAsia="Arial" w:hAnsi="Arial"/>
          <w:color w:val="000000"/>
          <w:sz w:val="20"/>
          <w:szCs w:val="20"/>
        </w:rPr>
        <w:t xml:space="preserve">For each canonical verse: state which specific aspect of the characteristic it illuminates; whether it confirms, extends, or complicates the term-level analysis; and what it adds that is not visible from the term level alone.</w:t>
      </w:r>
    </w:p>
    <w:p>
      <w:pPr>
        <w:pStyle w:val="ListParagraph"/>
        <w:numPr>
          <w:ilvl w:val="0"/>
          <w:numId w:val="2"/>
        </w:numPr>
        <w:spacing w:before="40" w:after="40"/>
      </w:pPr>
      <w:r>
        <w:rPr>
          <w:rFonts w:ascii="Arial" w:cs="Arial" w:eastAsia="Arial" w:hAnsi="Arial"/>
          <w:color w:val="000000"/>
          <w:sz w:val="20"/>
          <w:szCs w:val="20"/>
        </w:rPr>
        <w:t xml:space="preserve">Do not select canonical verses to illustrate points already established. Select them because they reveal something the term-level analysis does not.</w:t>
      </w:r>
    </w:p>
    <w:p>
      <w:pPr>
        <w:spacing w:before="40" w:after="40"/>
      </w:pPr>
      <w:r>
        <w:t xml:space="preserve"/>
      </w:r>
    </w:p>
    <w:p>
      <w:pPr>
        <w:pStyle w:val="Heading2"/>
        <w:spacing w:before="240" w:after="120"/>
      </w:pPr>
      <w:r>
        <w:rPr>
          <w:rFonts w:ascii="Arial" w:cs="Arial" w:eastAsia="Arial" w:hAnsi="Arial"/>
          <w:b/>
          <w:bCs/>
          <w:color w:val="2E74B5"/>
          <w:sz w:val="24"/>
          <w:szCs w:val="24"/>
        </w:rPr>
        <w:t xml:space="preserve">5.3 Pass Two — Scientific Analysis (Steps 7–8)</w:t>
      </w:r>
    </w:p>
    <w:p>
      <w:pPr>
        <w:spacing w:before="80" w:after="80"/>
      </w:pPr>
      <w:r>
        <w:rPr>
          <w:rFonts w:ascii="Arial" w:cs="Arial" w:eastAsia="Arial" w:hAnsi="Arial"/>
          <w:color w:val="000000"/>
          <w:sz w:val="20"/>
          <w:szCs w:val="20"/>
        </w:rPr>
        <w:t xml:space="preserve">The scientific lens is secondary and dialogical. It is applied after the biblical pass is complete. Its purpose is not to validate or challenge the biblical account but to illuminate the same territory from a different angle.</w:t>
      </w:r>
    </w:p>
    <w:p>
      <w:pPr>
        <w:spacing w:before="40" w:after="40"/>
      </w:pPr>
      <w:r>
        <w:t xml:space="preserve"/>
      </w:r>
    </w:p>
    <w:p>
      <w:pPr>
        <w:pStyle w:val="Heading3"/>
        <w:spacing w:before="200" w:after="80"/>
      </w:pPr>
      <w:r>
        <w:rPr>
          <w:rFonts w:ascii="Arial" w:cs="Arial" w:eastAsia="Arial" w:hAnsi="Arial"/>
          <w:b/>
          <w:bCs/>
          <w:color w:val="404040"/>
          <w:sz w:val="22"/>
          <w:szCs w:val="22"/>
        </w:rPr>
        <w:t xml:space="preserve">Step 7: Scientific Observation</w:t>
      </w:r>
    </w:p>
    <w:p>
      <w:pPr>
        <w:spacing w:before="80" w:after="80"/>
      </w:pPr>
      <w:r>
        <w:rPr>
          <w:rFonts w:ascii="Arial" w:cs="Arial" w:eastAsia="Arial" w:hAnsi="Arial"/>
          <w:color w:val="000000"/>
          <w:sz w:val="20"/>
          <w:szCs w:val="20"/>
        </w:rPr>
        <w:t xml:space="preserve">What does the relevant scientific literature observe in this territory?</w:t>
      </w:r>
    </w:p>
    <w:p>
      <w:pPr>
        <w:pStyle w:val="ListParagraph"/>
        <w:numPr>
          <w:ilvl w:val="0"/>
          <w:numId w:val="2"/>
        </w:numPr>
        <w:spacing w:before="40" w:after="40"/>
      </w:pPr>
      <w:r>
        <w:rPr>
          <w:rFonts w:ascii="Arial" w:cs="Arial" w:eastAsia="Arial" w:hAnsi="Arial"/>
          <w:color w:val="000000"/>
          <w:sz w:val="20"/>
          <w:szCs w:val="20"/>
        </w:rPr>
        <w:t xml:space="preserve">Identify the primary scientific field from the six fields in Section 6 of this document.</w:t>
      </w:r>
    </w:p>
    <w:p>
      <w:pPr>
        <w:pStyle w:val="ListParagraph"/>
        <w:numPr>
          <w:ilvl w:val="0"/>
          <w:numId w:val="2"/>
        </w:numPr>
        <w:spacing w:before="40" w:after="40"/>
      </w:pPr>
      <w:r>
        <w:rPr>
          <w:rFonts w:ascii="Arial" w:cs="Arial" w:eastAsia="Arial" w:hAnsi="Arial"/>
          <w:color w:val="000000"/>
          <w:sz w:val="20"/>
          <w:szCs w:val="20"/>
        </w:rPr>
        <w:t xml:space="preserve">Identify the landmark findings — the settled, well-replicated observations that appear in textbooks and meta-analyses, not single-study claims.</w:t>
      </w:r>
    </w:p>
    <w:p>
      <w:pPr>
        <w:pStyle w:val="ListParagraph"/>
        <w:numPr>
          <w:ilvl w:val="0"/>
          <w:numId w:val="2"/>
        </w:numPr>
        <w:spacing w:before="40" w:after="40"/>
      </w:pPr>
      <w:r>
        <w:rPr>
          <w:rFonts w:ascii="Arial" w:cs="Arial" w:eastAsia="Arial" w:hAnsi="Arial"/>
          <w:color w:val="000000"/>
          <w:sz w:val="20"/>
          <w:szCs w:val="20"/>
        </w:rPr>
        <w:t xml:space="preserve">Use the Reference Shelf (Section 6.2) as the first point of reference. If the word falls outside the shelf, use a targeted search to identify the key findings.</w:t>
      </w:r>
    </w:p>
    <w:p>
      <w:pPr>
        <w:pStyle w:val="ListParagraph"/>
        <w:numPr>
          <w:ilvl w:val="0"/>
          <w:numId w:val="2"/>
        </w:numPr>
        <w:spacing w:before="40" w:after="40"/>
      </w:pPr>
      <w:r>
        <w:rPr>
          <w:rFonts w:ascii="Arial" w:cs="Arial" w:eastAsia="Arial" w:hAnsi="Arial"/>
          <w:color w:val="000000"/>
          <w:sz w:val="20"/>
          <w:szCs w:val="20"/>
        </w:rPr>
        <w:t xml:space="preserve">State the findings in your own words — do not reproduce sources. One brief direct quotation per source maximum.</w:t>
      </w:r>
    </w:p>
    <w:p>
      <w:pPr>
        <w:pStyle w:val="ListParagraph"/>
        <w:numPr>
          <w:ilvl w:val="0"/>
          <w:numId w:val="2"/>
        </w:numPr>
        <w:spacing w:before="40" w:after="40"/>
      </w:pPr>
      <w:r>
        <w:rPr>
          <w:rFonts w:ascii="Arial" w:cs="Arial" w:eastAsia="Arial" w:hAnsi="Arial"/>
          <w:color w:val="000000"/>
          <w:sz w:val="20"/>
          <w:szCs w:val="20"/>
        </w:rPr>
        <w:t xml:space="preserve">If a scientific finding significantly illuminates or is illuminated by the verse analysis just completed, note the specific connection.</w:t>
      </w:r>
    </w:p>
    <w:p>
      <w:pPr>
        <w:spacing w:before="40" w:after="40"/>
      </w:pPr>
      <w:r>
        <w:t xml:space="preserve"/>
      </w:r>
    </w:p>
    <w:p>
      <w:pPr>
        <w:pStyle w:val="Heading3"/>
        <w:spacing w:before="200" w:after="80"/>
      </w:pPr>
      <w:r>
        <w:rPr>
          <w:rFonts w:ascii="Arial" w:cs="Arial" w:eastAsia="Arial" w:hAnsi="Arial"/>
          <w:b/>
          <w:bCs/>
          <w:color w:val="404040"/>
          <w:sz w:val="22"/>
          <w:szCs w:val="22"/>
        </w:rPr>
        <w:t xml:space="preserve">Step 8: Convergence and Divergence</w:t>
      </w:r>
    </w:p>
    <w:p>
      <w:pPr>
        <w:spacing w:before="80" w:after="80"/>
      </w:pPr>
      <w:r>
        <w:rPr>
          <w:rFonts w:ascii="Arial" w:cs="Arial" w:eastAsia="Arial" w:hAnsi="Arial"/>
          <w:color w:val="000000"/>
          <w:sz w:val="20"/>
          <w:szCs w:val="20"/>
        </w:rPr>
        <w:t xml:space="preserve">Where do the biblical and scientific accounts converge? Where do they diverge?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26"/>
      </w:tblGrid>
      <w:tr>
        <w:trPr>
          <w:tblHeader/>
        </w:trP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Convergence/Divergence type</w:t>
            </w:r>
          </w:p>
        </w:tc>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Description</w:t>
            </w:r>
          </w:p>
        </w:tc>
        <w:tc>
          <w:tcPr>
            <w:tcW w:type="dxa" w:w="32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What to do with it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Phenomenological convergence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Both accounts describe the same experience from different angles — the same observation by two different instruments.</w:t>
            </w:r>
          </w:p>
        </w:tc>
        <w:tc>
          <w:tcPr>
            <w:tcW w:type="dxa" w:w="3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Name and describe the convergence. It strengthens confidence in the observation.</w:t>
            </w:r>
          </w:p>
        </w:tc>
      </w:tr>
      <w:tr>
        <w:tc>
          <w:tcPr>
            <w:tcW w:type="dxa" w:w="22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Mechanistic convergence</w:t>
            </w:r>
          </w:p>
        </w:tc>
        <w:tc>
          <w:tcPr>
            <w:tcW w:type="dxa" w:w="36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Science describes the mechanism that implements what the biblical account describes as a reality — the biological substrate of a theologically described state.</w:t>
            </w:r>
          </w:p>
        </w:tc>
        <w:tc>
          <w:tcPr>
            <w:tcW w:type="dxa" w:w="32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Note the mechanism. It does not reduce the biblical account but adds depth to it.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Structural convergence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The architecture of the inner life described in both accounts has the same shape — both resist a false separation or both identify the same poles.</w:t>
            </w:r>
          </w:p>
        </w:tc>
        <w:tc>
          <w:tcPr>
            <w:tcW w:type="dxa" w:w="3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Name the structural parallel. Be precise about what is and is not being claimed.</w:t>
            </w:r>
          </w:p>
        </w:tc>
      </w:tr>
      <w:tr>
        <w:tc>
          <w:tcPr>
            <w:tcW w:type="dxa" w:w="22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Register divergence</w:t>
            </w:r>
          </w:p>
        </w:tc>
        <w:tc>
          <w:tcPr>
            <w:tcW w:type="dxa" w:w="36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The accounts address different levels of the same reality and only appear to conflict. Science describes mechanism; Scripture describes meaning, origin, and trajectory.</w:t>
            </w:r>
          </w:p>
        </w:tc>
        <w:tc>
          <w:tcPr>
            <w:tcW w:type="dxa" w:w="32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Name the difference in register. This is the most common form of apparent conflict.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Reductive divergence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Science offers an account that reduces the characteristic to its biological substrate, losing dimensions the biblical account treats as primary.</w:t>
            </w:r>
          </w:p>
        </w:tc>
        <w:tc>
          <w:tcPr>
            <w:tcW w:type="dxa" w:w="3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Name the reduction and what is lost. Hold the fuller account without dismissing the scientific observation.</w:t>
            </w:r>
          </w:p>
        </w:tc>
      </w:tr>
      <w:tr>
        <w:tc>
          <w:tcPr>
            <w:tcW w:type="dxa" w:w="22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Genuine divergence</w:t>
            </w:r>
          </w:p>
        </w:tc>
        <w:tc>
          <w:tcPr>
            <w:tcW w:type="dxa" w:w="36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The two accounts make genuinely conflicting claims about the same thing that cannot be resolved by reframing.</w:t>
            </w:r>
          </w:p>
        </w:tc>
        <w:tc>
          <w:tcPr>
            <w:tcW w:type="dxa" w:w="32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Name the divergence, present both positions honestly, flag for Session D synthesis.</w:t>
            </w:r>
          </w:p>
        </w:tc>
      </w:tr>
    </w:tbl>
    <w:p>
      <w:pPr>
        <w:spacing w:before="40" w:after="40"/>
      </w:pPr>
      <w:r>
        <w:t xml:space="preserve"/>
      </w:r>
    </w:p>
    <w:p>
      <w:pPr>
        <w:pStyle w:val="Heading2"/>
        <w:spacing w:before="240" w:after="120"/>
      </w:pPr>
      <w:r>
        <w:rPr>
          <w:rFonts w:ascii="Arial" w:cs="Arial" w:eastAsia="Arial" w:hAnsi="Arial"/>
          <w:b/>
          <w:bCs/>
          <w:color w:val="2E74B5"/>
          <w:sz w:val="24"/>
          <w:szCs w:val="24"/>
        </w:rPr>
        <w:t xml:space="preserve">5.4 Pass Three — Synthesis (Steps 9–10)</w:t>
      </w:r>
    </w:p>
    <w:p>
      <w:pPr>
        <w:spacing w:before="40" w:after="40"/>
      </w:pPr>
      <w:r>
        <w:t xml:space="preserve"/>
      </w:r>
    </w:p>
    <w:p>
      <w:pPr>
        <w:pStyle w:val="Heading3"/>
        <w:spacing w:before="200" w:after="80"/>
      </w:pPr>
      <w:r>
        <w:rPr>
          <w:rFonts w:ascii="Arial" w:cs="Arial" w:eastAsia="Arial" w:hAnsi="Arial"/>
          <w:b/>
          <w:bCs/>
          <w:color w:val="404040"/>
          <w:sz w:val="22"/>
          <w:szCs w:val="22"/>
        </w:rPr>
        <w:t xml:space="preserve">Step 9: Circle Mapping Summary</w:t>
      </w:r>
    </w:p>
    <w:p>
      <w:pPr>
        <w:spacing w:before="80" w:after="80"/>
      </w:pPr>
      <w:r>
        <w:rPr>
          <w:rFonts w:ascii="Arial" w:cs="Arial" w:eastAsia="Arial" w:hAnsi="Arial"/>
          <w:color w:val="000000"/>
          <w:sz w:val="20"/>
          <w:szCs w:val="20"/>
        </w:rPr>
        <w:t xml:space="preserve">Produce a concise summary of where this characteristic sits in the full concentric circle model. This summary is the primary output for Session D synthesis. It must answer:</w:t>
      </w:r>
    </w:p>
    <w:p>
      <w:pPr>
        <w:pStyle w:val="ListParagraph"/>
        <w:numPr>
          <w:ilvl w:val="0"/>
          <w:numId w:val="2"/>
        </w:numPr>
        <w:spacing w:before="40" w:after="40"/>
      </w:pPr>
      <w:r>
        <w:rPr>
          <w:rFonts w:ascii="Arial" w:cs="Arial" w:eastAsia="Arial" w:hAnsi="Arial"/>
          <w:color w:val="000000"/>
          <w:sz w:val="20"/>
          <w:szCs w:val="20"/>
        </w:rPr>
        <w:t xml:space="preserve">Which circles does this characteristic engage? Which is primary?</w:t>
      </w:r>
    </w:p>
    <w:p>
      <w:pPr>
        <w:pStyle w:val="ListParagraph"/>
        <w:numPr>
          <w:ilvl w:val="0"/>
          <w:numId w:val="2"/>
        </w:numPr>
        <w:spacing w:before="40" w:after="40"/>
      </w:pPr>
      <w:r>
        <w:rPr>
          <w:rFonts w:ascii="Arial" w:cs="Arial" w:eastAsia="Arial" w:hAnsi="Arial"/>
          <w:color w:val="000000"/>
          <w:sz w:val="20"/>
          <w:szCs w:val="20"/>
        </w:rPr>
        <w:t xml:space="preserve">What is its relationship to the spirit-soul-body boundary — where does its centre of gravity sit, and does it span the boundary?</w:t>
      </w:r>
    </w:p>
    <w:p>
      <w:pPr>
        <w:pStyle w:val="ListParagraph"/>
        <w:numPr>
          <w:ilvl w:val="0"/>
          <w:numId w:val="2"/>
        </w:numPr>
        <w:spacing w:before="40" w:after="40"/>
      </w:pPr>
      <w:r>
        <w:rPr>
          <w:rFonts w:ascii="Arial" w:cs="Arial" w:eastAsia="Arial" w:hAnsi="Arial"/>
          <w:color w:val="000000"/>
          <w:sz w:val="20"/>
          <w:szCs w:val="20"/>
        </w:rPr>
        <w:t xml:space="preserve">What is the two-forms structure (if present): the disordered form and the rightly-ordered form, and what is the transformation dynamic between them?</w:t>
      </w:r>
    </w:p>
    <w:p>
      <w:pPr>
        <w:pStyle w:val="ListParagraph"/>
        <w:numPr>
          <w:ilvl w:val="0"/>
          <w:numId w:val="2"/>
        </w:numPr>
        <w:spacing w:before="40" w:after="40"/>
      </w:pPr>
      <w:r>
        <w:rPr>
          <w:rFonts w:ascii="Arial" w:cs="Arial" w:eastAsia="Arial" w:hAnsi="Arial"/>
          <w:color w:val="000000"/>
          <w:sz w:val="20"/>
          <w:szCs w:val="20"/>
        </w:rPr>
        <w:t xml:space="preserve">What is the characteristic's position in the relational network — what does it connect to, oppose, produce, or require?</w:t>
      </w:r>
    </w:p>
    <w:p>
      <w:pPr>
        <w:pStyle w:val="ListParagraph"/>
        <w:numPr>
          <w:ilvl w:val="0"/>
          <w:numId w:val="2"/>
        </w:numPr>
        <w:spacing w:before="40" w:after="40"/>
      </w:pPr>
      <w:r>
        <w:rPr>
          <w:rFonts w:ascii="Arial" w:cs="Arial" w:eastAsia="Arial" w:hAnsi="Arial"/>
          <w:color w:val="000000"/>
          <w:sz w:val="20"/>
          <w:szCs w:val="20"/>
        </w:rPr>
        <w:t xml:space="preserve">What structural observations at the programme level does this word generate — observations that could not have been made from any single earlier word?</w:t>
      </w:r>
    </w:p>
    <w:p>
      <w:pPr>
        <w:spacing w:before="40" w:after="40"/>
      </w:pPr>
      <w:r>
        <w:t xml:space="preserve"/>
      </w:r>
    </w:p>
    <w:p>
      <w:pPr>
        <w:pStyle w:val="Heading3"/>
        <w:spacing w:before="200" w:after="80"/>
      </w:pPr>
      <w:r>
        <w:rPr>
          <w:rFonts w:ascii="Arial" w:cs="Arial" w:eastAsia="Arial" w:hAnsi="Arial"/>
          <w:b/>
          <w:bCs/>
          <w:color w:val="404040"/>
          <w:sz w:val="22"/>
          <w:szCs w:val="22"/>
        </w:rPr>
        <w:t xml:space="preserve">Step 10: Phase 2 Flags and Open Questions</w:t>
      </w:r>
    </w:p>
    <w:p>
      <w:pPr>
        <w:spacing w:before="80" w:after="80"/>
      </w:pPr>
      <w:r>
        <w:rPr>
          <w:rFonts w:ascii="Arial" w:cs="Arial" w:eastAsia="Arial" w:hAnsi="Arial"/>
          <w:color w:val="000000"/>
          <w:sz w:val="20"/>
          <w:szCs w:val="20"/>
        </w:rPr>
        <w:t xml:space="preserve">List all Phase 2 research flags raised during the analysis. Each flag must specify: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Flag field</w:t>
            </w:r>
          </w:p>
        </w:tc>
        <w:tc>
          <w:tcPr>
            <w:tcW w:type="dxa" w:w="70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Content required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Flag code</w:t>
            </w:r>
          </w:p>
        </w:tc>
        <w:tc>
          <w:tcPr>
            <w:tcW w:type="dxa" w:w="7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PH2-[registry_no]-[3-digit sequence]</w:t>
            </w:r>
          </w:p>
        </w:tc>
      </w:tr>
      <w:tr>
        <w:tc>
          <w:tcPr>
            <w:tcW w:type="dxa" w:w="20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Flag type</w:t>
            </w:r>
          </w:p>
        </w:tc>
        <w:tc>
          <w:tcPr>
            <w:tcW w:type="dxa" w:w="70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CROSS_REGISTRY_REQUIRED | EXEGETICAL_STUDY_REQUIRED | VOLUME_LIMITATION | PH2_CROSS_REF_ENRICHMENT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What triggers it</w:t>
            </w:r>
          </w:p>
        </w:tc>
        <w:tc>
          <w:tcPr>
            <w:tcW w:type="dxa" w:w="7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The specific verse, pattern, or gap that produced the flag — not a general concern.</w:t>
            </w:r>
          </w:p>
        </w:tc>
      </w:tr>
      <w:tr>
        <w:tc>
          <w:tcPr>
            <w:tcW w:type="dxa" w:w="20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What it blocks</w:t>
            </w:r>
          </w:p>
        </w:tc>
        <w:tc>
          <w:tcPr>
            <w:tcW w:type="dxa" w:w="70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What synthesis-level conclusion cannot be drawn until this is resolved.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Priority</w:t>
            </w:r>
          </w:p>
        </w:tc>
        <w:tc>
          <w:tcPr>
            <w:tcW w:type="dxa" w:w="7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HIGHEST / HIGH / MEDIUM — governed by its centrality to the word's main analytical claims.</w:t>
            </w:r>
          </w:p>
        </w:tc>
      </w:tr>
    </w:tbl>
    <w:p>
      <w:pPr>
        <w:spacing w:before="40" w:after="40"/>
      </w:pPr>
      <w:r>
        <w:t xml:space="preserve"/>
      </w:r>
    </w:p>
    <w:p>
      <w:pPr>
        <w:pStyle w:val="Heading2"/>
        <w:spacing w:before="240" w:after="120"/>
      </w:pPr>
      <w:r>
        <w:rPr>
          <w:rFonts w:ascii="Arial" w:cs="Arial" w:eastAsia="Arial" w:hAnsi="Arial"/>
          <w:b/>
          <w:bCs/>
          <w:color w:val="2E74B5"/>
          <w:sz w:val="24"/>
          <w:szCs w:val="24"/>
        </w:rPr>
        <w:t xml:space="preserve">5.5 Session D Observation Log</w:t>
      </w:r>
    </w:p>
    <w:p>
      <w:pPr>
        <w:spacing w:before="80" w:after="80"/>
      </w:pPr>
      <w:r>
        <w:rPr>
          <w:rFonts w:ascii="Arial" w:cs="Arial" w:eastAsia="Arial" w:hAnsi="Arial"/>
          <w:color w:val="000000"/>
          <w:sz w:val="20"/>
          <w:szCs w:val="20"/>
        </w:rPr>
        <w:t xml:space="preserve">At the end of Section 9, append a Session D Observation Log. This is a mandatory component of every analysis. It records observations that belong to Session D thinking — observations about cross-word patterns, modern vocabulary candidates, programme-level structural insights — that surface during Session B work. The log prevents these observations from being lost between sessions.</w:t>
      </w:r>
    </w:p>
    <w:p>
      <w:pPr>
        <w:spacing w:before="40" w:after="40"/>
      </w:pPr>
      <w:r>
        <w:t xml:space="preserve"/>
      </w:r>
    </w:p>
    <w:p>
      <w:pPr>
        <w:spacing w:before="80" w:after="80"/>
      </w:pPr>
      <w:r>
        <w:rPr>
          <w:rFonts w:ascii="Arial" w:cs="Arial" w:eastAsia="Arial" w:hAnsi="Arial"/>
          <w:color w:val="000000"/>
          <w:sz w:val="20"/>
          <w:szCs w:val="20"/>
        </w:rPr>
        <w:t xml:space="preserve">The Session D Observation Log records three categories of observation:</w:t>
      </w:r>
    </w:p>
    <w:p>
      <w:pPr>
        <w:pStyle w:val="ListParagraph"/>
        <w:numPr>
          <w:ilvl w:val="0"/>
          <w:numId w:val="2"/>
        </w:numPr>
        <w:spacing w:before="40" w:after="40"/>
      </w:pPr>
      <w:r>
        <w:rPr>
          <w:rFonts w:ascii="Arial" w:cs="Arial" w:eastAsia="Arial" w:hAnsi="Arial"/>
          <w:color w:val="000000"/>
          <w:sz w:val="20"/>
          <w:szCs w:val="20"/>
        </w:rPr>
        <w:t xml:space="preserve">Conceptual Word Register candidates: modern inner-life vocabulary that the verse data illuminates but that has no direct biblical lexical equivalent. State the nearest biblical vocabulary and the anchor registries.</w:t>
      </w:r>
    </w:p>
    <w:p>
      <w:pPr>
        <w:pStyle w:val="ListParagraph"/>
        <w:numPr>
          <w:ilvl w:val="0"/>
          <w:numId w:val="2"/>
        </w:numPr>
        <w:spacing w:before="40" w:after="40"/>
      </w:pPr>
      <w:r>
        <w:rPr>
          <w:rFonts w:ascii="Arial" w:cs="Arial" w:eastAsia="Arial" w:hAnsi="Arial"/>
          <w:color w:val="000000"/>
          <w:sz w:val="20"/>
          <w:szCs w:val="20"/>
        </w:rPr>
        <w:t xml:space="preserve">Emerging cross-word patterns: patterns that are visible from two or more words already analysed. These cannot be confirmed from a single word but their emergence should be noted and tracked.</w:t>
      </w:r>
    </w:p>
    <w:p>
      <w:pPr>
        <w:pStyle w:val="ListParagraph"/>
        <w:numPr>
          <w:ilvl w:val="0"/>
          <w:numId w:val="2"/>
        </w:numPr>
        <w:spacing w:before="40" w:after="40"/>
      </w:pPr>
      <w:r>
        <w:rPr>
          <w:rFonts w:ascii="Arial" w:cs="Arial" w:eastAsia="Arial" w:hAnsi="Arial"/>
          <w:color w:val="000000"/>
          <w:sz w:val="20"/>
          <w:szCs w:val="20"/>
        </w:rPr>
        <w:t xml:space="preserve">Programme-level structural hypotheses: inferences about the structure of the inner life that the full dataset will need to test. These are hypotheses, not conclusions — record them as such.</w:t>
      </w:r>
    </w:p>
    <w:p>
      <w:pPr>
        <w:spacing w:before="40" w:after="40"/>
      </w:pPr>
      <w:r>
        <w:t xml:space="preserve"/>
      </w:r>
    </w:p>
    <w:p>
      <w:pPr>
        <w:pBdr>
          <w:top w:val="single" w:color="2E74B5" w:sz="1"/>
          <w:left w:val="single" w:color="2E74B5" w:sz="1"/>
          <w:right w:val="single" w:color="2E74B5" w:sz="1"/>
        </w:pBdr>
        <w:shd w:fill="EBF3FB" w:val="clear"/>
        <w:spacing w:before="120" w:after="40"/>
        <w:ind w:left="360" w:right="360"/>
      </w:pPr>
      <w:r>
        <w:rPr>
          <w:rFonts w:ascii="Arial" w:cs="Arial" w:eastAsia="Arial" w:hAnsi="Arial"/>
          <w:color w:val="000000"/>
          <w:sz w:val="19"/>
          <w:szCs w:val="19"/>
        </w:rPr>
        <w:t xml:space="preserve">The Session D Observation Log is the bridge between Session B and Session D. It is the mechanism by which Session B data accumulates into Session D synthesis without losing the specific verse-level evidence that generated each observation.</w:t>
      </w:r>
    </w:p>
    <w:p>
      <w:pPr>
        <w:pBdr>
          <w:left w:val="single" w:color="2E74B5" w:sz="1"/>
          <w:bottom w:val="single" w:color="2E74B5" w:sz="1"/>
          <w:right w:val="single" w:color="2E74B5" w:sz="1"/>
        </w:pBdr>
        <w:shd w:fill="EBF3FB" w:val="clear"/>
        <w:spacing w:before="40" w:after="120"/>
        <w:ind w:left="360" w:right="360"/>
      </w:pPr>
      <w:r>
        <w:rPr>
          <w:rFonts w:ascii="Arial" w:cs="Arial" w:eastAsia="Arial" w:hAnsi="Arial"/>
          <w:color w:val="000000"/>
          <w:sz w:val="19"/>
          <w:szCs w:val="19"/>
        </w:rPr>
        <w:t xml:space="preserve">Observations in the log that are confirmed by subsequent words become programme-level findings. Observations that are disconfirmed must be noted as disconfirmed and the reason stated.</w:t>
      </w:r>
    </w:p>
    <w:p>
      <w:pPr>
        <w:pBdr>
          <w:bottom w:val="single" w:color="CCCCCC" w:sz="4" w:space="1"/>
        </w:pBdr>
        <w:spacing w:before="120" w:after="120"/>
      </w:pPr>
      <w:r>
        <w:t xml:space="preserve"/>
      </w:r>
    </w:p>
    <w:p>
      <w:pPr>
        <w:pStyle w:val="Heading1"/>
        <w:spacing w:before="320" w:after="160"/>
      </w:pPr>
      <w:r>
        <w:rPr>
          <w:rFonts w:ascii="Arial" w:cs="Arial" w:eastAsia="Arial" w:hAnsi="Arial"/>
          <w:b/>
          <w:bCs/>
          <w:color w:val="1F497D"/>
          <w:sz w:val="28"/>
          <w:szCs w:val="28"/>
        </w:rPr>
        <w:t xml:space="preserve">6. The Science Framework</w:t>
      </w:r>
    </w:p>
    <w:p>
      <w:pPr>
        <w:spacing w:before="80" w:after="80"/>
      </w:pPr>
      <w:r>
        <w:rPr>
          <w:rFonts w:ascii="Arial" w:cs="Arial" w:eastAsia="Arial" w:hAnsi="Arial"/>
          <w:color w:val="000000"/>
          <w:sz w:val="20"/>
          <w:szCs w:val="20"/>
        </w:rPr>
        <w:t xml:space="preserve">This section incorporates the methodology and reference shelf previously held in the separate Science Framework document. Science is the second lens, not the co-equal lens. Framework B is biblical research. The scientific literature is engaged to illuminate, ground, and sometimes challenge the biblical account — not to generate an independent parallel dataset of equal weight.</w:t>
      </w:r>
    </w:p>
    <w:p>
      <w:pPr>
        <w:spacing w:before="40" w:after="40"/>
      </w:pPr>
      <w:r>
        <w:t xml:space="preserve"/>
      </w:r>
    </w:p>
    <w:p>
      <w:pPr>
        <w:pStyle w:val="Heading2"/>
        <w:spacing w:before="240" w:after="120"/>
      </w:pPr>
      <w:r>
        <w:rPr>
          <w:rFonts w:ascii="Arial" w:cs="Arial" w:eastAsia="Arial" w:hAnsi="Arial"/>
          <w:b/>
          <w:bCs/>
          <w:color w:val="2E74B5"/>
          <w:sz w:val="24"/>
          <w:szCs w:val="24"/>
        </w:rPr>
        <w:t xml:space="preserve">6.1 What Science Provides — and What It Cannot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Science provides</w:t>
            </w:r>
          </w:p>
        </w:tc>
        <w:tc>
          <w:tcPr>
            <w:tcW w:type="dxa" w:w="4513"/>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Science cannot provide</w:t>
            </w:r>
          </w:p>
        </w:tc>
      </w:tr>
      <w:tr>
        <w:tc>
          <w:tcPr>
            <w:tcW w:type="dxa" w:w="451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Empirical grounding — observation of the inner being through its measurable expressions, biological substrates, and behavioural patterns.</w:t>
            </w:r>
          </w:p>
        </w:tc>
        <w:tc>
          <w:tcPr>
            <w:tcW w:type="dxa" w:w="451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The theological frame: the inner being created by God, bearing his image, corrupted by sin, renewed by the Spirit.</w:t>
            </w:r>
          </w:p>
        </w:tc>
      </w:tr>
      <w:tr>
        <w:tc>
          <w:tcPr>
            <w:tcW w:type="dxa" w:w="4513"/>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Mechanistic description — how inner states are implemented in the body: neurochemistry, physiology, the neural correlates of inner states.</w:t>
            </w:r>
          </w:p>
        </w:tc>
        <w:tc>
          <w:tcPr>
            <w:tcW w:type="dxa" w:w="4513"/>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The divine dimension: God as an active agent within the inner life. Science has no instrument for this.</w:t>
            </w:r>
          </w:p>
        </w:tc>
      </w:tr>
      <w:tr>
        <w:tc>
          <w:tcPr>
            <w:tcW w:type="dxa" w:w="451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Phenomenological depth — psychological research on what inner states feel like, how they develop, interact, and are caused or diminished.</w:t>
            </w:r>
          </w:p>
        </w:tc>
        <w:tc>
          <w:tcPr>
            <w:tcW w:type="dxa" w:w="451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Origin and trajectory: where the inner being came from, what it is for, and where it is going.</w:t>
            </w:r>
          </w:p>
        </w:tc>
      </w:tr>
      <w:tr>
        <w:tc>
          <w:tcPr>
            <w:tcW w:type="dxa" w:w="4513"/>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Cross-validation — where both accounts converge, the convergence is significant. Where they diverge, the divergence must be named.</w:t>
            </w:r>
          </w:p>
        </w:tc>
        <w:tc>
          <w:tcPr>
            <w:tcW w:type="dxa" w:w="4513"/>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The spiritual dimension: the person's capacity for divine encounter, the operation of the Holy Spirit, the reality of spiritual warfare.</w:t>
            </w:r>
          </w:p>
        </w:tc>
      </w:tr>
      <w:tr>
        <w:tc>
          <w:tcPr>
            <w:tcW w:type="dxa" w:w="451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Contemporary bridge — connecting the ancient vocabulary to what people know from lived experience and contemporary science.</w:t>
            </w:r>
          </w:p>
        </w:tc>
        <w:tc>
          <w:tcPr>
            <w:tcW w:type="dxa" w:w="451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r>
    </w:tbl>
    <w:p>
      <w:pPr>
        <w:spacing w:before="40" w:after="40"/>
      </w:pPr>
      <w:r>
        <w:t xml:space="preserve"/>
      </w:r>
    </w:p>
    <w:p>
      <w:pPr>
        <w:pStyle w:val="Heading2"/>
        <w:spacing w:before="240" w:after="120"/>
      </w:pPr>
      <w:r>
        <w:rPr>
          <w:rFonts w:ascii="Arial" w:cs="Arial" w:eastAsia="Arial" w:hAnsi="Arial"/>
          <w:b/>
          <w:bCs/>
          <w:color w:val="2E74B5"/>
          <w:sz w:val="24"/>
          <w:szCs w:val="24"/>
        </w:rPr>
        <w:t xml:space="preserve">6.2 The Six Scientific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26"/>
      </w:tblGrid>
      <w:tr>
        <w:trPr>
          <w:tblHeader/>
        </w:trP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Field</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Primary relevance</w:t>
            </w:r>
          </w:p>
        </w:tc>
        <w:tc>
          <w:tcPr>
            <w:tcW w:type="dxa" w:w="40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Corpus words most relevant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Neuroscience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Body-soul boundary: neural correlates of inner states, the brain-body connection, emotion implementation biologically. Directly relevant to SOMATIC_INNER_LINK and METAPHOR_ROOT flags.</w:t>
            </w:r>
          </w:p>
        </w:tc>
        <w:tc>
          <w:tcPr>
            <w:tcW w:type="dxa" w:w="4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fear, shame, grief, anger, desire, love, joy, awe</w:t>
            </w:r>
          </w:p>
        </w:tc>
      </w:tr>
      <w:tr>
        <w:tc>
          <w:tcPr>
            <w:tcW w:type="dxa" w:w="18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Psychology (clinical &amp; social)</w:t>
            </w:r>
          </w:p>
        </w:tc>
        <w:tc>
          <w:tcPr>
            <w:tcW w:type="dxa" w:w="32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Soul operations: the highest-density overlap with the corpus. Emotion theory, attachment theory, moral psychology, shame/guilt research, psychology of will and motivation.</w:t>
            </w:r>
          </w:p>
        </w:tc>
        <w:tc>
          <w:tcPr>
            <w:tcW w:type="dxa" w:w="40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shame, guilt, grief, hope, love, anxiety, trust, humility, pride, repentance, forgiveness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Physiology &amp; epigenetics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Body circle and generational transmission: how inner states write into the body, the stress response, HPA axis, epigenetic inheritance of trauma and character.</w:t>
            </w:r>
          </w:p>
        </w:tc>
        <w:tc>
          <w:tcPr>
            <w:tcW w:type="dxa" w:w="4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grief, fear, distress, strength, flesh, trauma-adjacent words</w:t>
            </w:r>
          </w:p>
        </w:tc>
      </w:tr>
      <w:tr>
        <w:tc>
          <w:tcPr>
            <w:tcW w:type="dxa" w:w="18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Behavioural science</w:t>
            </w:r>
          </w:p>
        </w:tc>
        <w:tc>
          <w:tcPr>
            <w:tcW w:type="dxa" w:w="32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Relational circle: how inner states express in behaviour and social context, cooperation and competition research, social functions of emotion.</w:t>
            </w:r>
          </w:p>
        </w:tc>
        <w:tc>
          <w:tcPr>
            <w:tcW w:type="dxa" w:w="40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love, mercy, kindness, covenant, forgiveness, envy, generosity, trust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Developmental &amp; cognitive psychology</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Cognitive circle and Being dimension: moral development, psychology of conscience, executive function, character formation, wisdom research.</w:t>
            </w:r>
          </w:p>
        </w:tc>
        <w:tc>
          <w:tcPr>
            <w:tcW w:type="dxa" w:w="4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wisdom, knowledge, conscience, identity, character, will, reasoning, imagination</w:t>
            </w:r>
          </w:p>
        </w:tc>
      </w:tr>
      <w:tr>
        <w:tc>
          <w:tcPr>
            <w:tcW w:type="dxa" w:w="18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Genetics &amp; evolutionary biology</w:t>
            </w:r>
          </w:p>
        </w:tc>
        <w:tc>
          <w:tcPr>
            <w:tcW w:type="dxa" w:w="32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Created endowment: what is built into the human creature, temperament heritability, evolutionary origins of social emotions.</w:t>
            </w:r>
          </w:p>
        </w:tc>
        <w:tc>
          <w:tcPr>
            <w:tcW w:type="dxa" w:w="40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appetite, desire, fear, strength, flesh, temperament-adjacent words</w:t>
            </w:r>
          </w:p>
        </w:tc>
      </w:tr>
    </w:tbl>
    <w:p>
      <w:pPr>
        <w:spacing w:before="40" w:after="40"/>
      </w:pPr>
      <w:r>
        <w:t xml:space="preserve"/>
      </w:r>
    </w:p>
    <w:p>
      <w:pPr>
        <w:pStyle w:val="Heading2"/>
        <w:spacing w:before="240" w:after="120"/>
      </w:pPr>
      <w:r>
        <w:rPr>
          <w:rFonts w:ascii="Arial" w:cs="Arial" w:eastAsia="Arial" w:hAnsi="Arial"/>
          <w:b/>
          <w:bCs/>
          <w:color w:val="2E74B5"/>
          <w:sz w:val="24"/>
          <w:szCs w:val="24"/>
        </w:rPr>
        <w:t xml:space="preserve">6.3 The Reference Shelf</w:t>
      </w:r>
    </w:p>
    <w:p>
      <w:pPr>
        <w:spacing w:before="80" w:after="80"/>
      </w:pPr>
      <w:r>
        <w:rPr>
          <w:rFonts w:ascii="Arial" w:cs="Arial" w:eastAsia="Arial" w:hAnsi="Arial"/>
          <w:color w:val="000000"/>
          <w:sz w:val="20"/>
          <w:szCs w:val="20"/>
        </w:rPr>
        <w:t xml:space="preserve">The reference shelf is a curated set of foundational texts covering the primary scientific territory of the corpus. Consult the relevant shelf entry before researching independently. For words not covered by the shelf, use a targeted query: 'what does [psychology / neuroscience] say about [the characteristic].'</w:t>
      </w:r>
    </w:p>
    <w:p>
      <w:pPr>
        <w:spacing w:before="40" w:after="40"/>
      </w:pPr>
      <w:r>
        <w:t xml:space="preserve"/>
      </w:r>
    </w:p>
    <w:p>
      <w:pPr>
        <w:pStyle w:val="Heading3"/>
        <w:spacing w:before="200" w:after="80"/>
      </w:pPr>
      <w:r>
        <w:rPr>
          <w:rFonts w:ascii="Arial" w:cs="Arial" w:eastAsia="Arial" w:hAnsi="Arial"/>
          <w:b/>
          <w:bCs/>
          <w:color w:val="404040"/>
          <w:sz w:val="22"/>
          <w:szCs w:val="22"/>
        </w:rPr>
        <w:t xml:space="preserve">Shelf A — Neuroscience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4726"/>
      </w:tblGrid>
      <w:tr>
        <w:trPr>
          <w:tblHeader/>
        </w:trP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Work</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Corpus relevance</w:t>
            </w:r>
          </w:p>
        </w:tc>
        <w:tc>
          <w:tcPr>
            <w:tcW w:type="dxa" w:w="47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Key contribution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Descartes' Error — António Damásio (1994)</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Very high (affective cluster)</w:t>
            </w:r>
          </w:p>
        </w:tc>
        <w:tc>
          <w:tcPr>
            <w:tcW w:type="dxa" w:w="47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The somatic marker hypothesis: emotions implemented in the body; body signals integral to decision-making. Grounds SOMATIC_INNER_LINK flag data.</w:t>
            </w:r>
          </w:p>
        </w:tc>
      </w:tr>
      <w:tr>
        <w:tc>
          <w:tcPr>
            <w:tcW w:type="dxa" w:w="28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The Emotional Brain — Joseph LeDoux (1996)</w:t>
            </w:r>
          </w:p>
        </w:tc>
        <w:tc>
          <w:tcPr>
            <w:tcW w:type="dxa" w:w="15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High (fear, threat-response)</w:t>
            </w:r>
          </w:p>
        </w:tc>
        <w:tc>
          <w:tcPr>
            <w:tcW w:type="dxa" w:w="47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Two-pathway fear model (fast/slow), amygdala function, the distinction between the fear emotion and the fear system.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The Feeling of What Happens — António Damásio (1999)</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High (consciousness, soul, heart)</w:t>
            </w:r>
          </w:p>
        </w:tc>
        <w:tc>
          <w:tcPr>
            <w:tcW w:type="dxa" w:w="47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How the feeling of being a self emerges from the body's ongoing representation of its own states.</w:t>
            </w:r>
          </w:p>
        </w:tc>
      </w:tr>
      <w:tr>
        <w:tc>
          <w:tcPr>
            <w:tcW w:type="dxa" w:w="28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How Emotions Are Made — Lisa Feldman Barrett (2017)</w:t>
            </w:r>
          </w:p>
        </w:tc>
        <w:tc>
          <w:tcPr>
            <w:tcW w:type="dxa" w:w="15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High (affective cluster broadly)</w:t>
            </w:r>
          </w:p>
        </w:tc>
        <w:tc>
          <w:tcPr>
            <w:tcW w:type="dxa" w:w="47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Constructed emotion theory: emotions are predictions constructed from body signals and cultural concepts, not universal biological programmes.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The Brain That Changes Itself — Norman Doidge (2007)</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Medium (renewal, transformation)</w:t>
            </w:r>
          </w:p>
        </w:tc>
        <w:tc>
          <w:tcPr>
            <w:tcW w:type="dxa" w:w="47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Neuroplasticity: the brain's capacity to be reshaped by experience, practice, and relationship.</w:t>
            </w:r>
          </w:p>
        </w:tc>
      </w:tr>
    </w:tbl>
    <w:p>
      <w:pPr>
        <w:spacing w:before="40" w:after="40"/>
      </w:pPr>
      <w:r>
        <w:t xml:space="preserve"/>
      </w:r>
    </w:p>
    <w:p>
      <w:pPr>
        <w:pStyle w:val="Heading3"/>
        <w:spacing w:before="200" w:after="80"/>
      </w:pPr>
      <w:r>
        <w:rPr>
          <w:rFonts w:ascii="Arial" w:cs="Arial" w:eastAsia="Arial" w:hAnsi="Arial"/>
          <w:b/>
          <w:bCs/>
          <w:color w:val="404040"/>
          <w:sz w:val="22"/>
          <w:szCs w:val="22"/>
        </w:rPr>
        <w:t xml:space="preserve">Shelf B — Psychology (Clinical and Social)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4726"/>
      </w:tblGrid>
      <w:tr>
        <w:trPr>
          <w:tblHeader/>
        </w:trP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Work</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Corpus relevance</w:t>
            </w:r>
          </w:p>
        </w:tc>
        <w:tc>
          <w:tcPr>
            <w:tcW w:type="dxa" w:w="47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Key contribution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Daring Greatly — Brené Brown (2012)</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Very high (shame, vulnerability)</w:t>
            </w:r>
          </w:p>
        </w:tc>
        <w:tc>
          <w:tcPr>
            <w:tcW w:type="dxa" w:w="47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Shame (I am bad) vs guilt (I did something bad); vulnerability as ground of authentic connection; shame resilience.</w:t>
            </w:r>
          </w:p>
        </w:tc>
      </w:tr>
      <w:tr>
        <w:tc>
          <w:tcPr>
            <w:tcW w:type="dxa" w:w="28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Shame and Guilt — Tangney &amp; Dearing (2002)</w:t>
            </w:r>
          </w:p>
        </w:tc>
        <w:tc>
          <w:tcPr>
            <w:tcW w:type="dxa" w:w="15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Very high (shame, guilt)</w:t>
            </w:r>
          </w:p>
        </w:tc>
        <w:tc>
          <w:tcPr>
            <w:tcW w:type="dxa" w:w="47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Definitive academic treatment of the shame-guilt distinction and their differential psychological consequences.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The Body Keeps the Score — Bessel van der Kolk (2014)</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Very high (distress, grief, fear)</w:t>
            </w:r>
          </w:p>
        </w:tc>
        <w:tc>
          <w:tcPr>
            <w:tcW w:type="dxa" w:w="47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How trauma writes into the body and inner person. One of the most important bridges between somatic and affective circles.</w:t>
            </w:r>
          </w:p>
        </w:tc>
      </w:tr>
      <w:tr>
        <w:tc>
          <w:tcPr>
            <w:tcW w:type="dxa" w:w="28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Thinking, Fast and Slow — Daniel Kahneman (2011)</w:t>
            </w:r>
          </w:p>
        </w:tc>
        <w:tc>
          <w:tcPr>
            <w:tcW w:type="dxa" w:w="15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High (mind, thought, will)</w:t>
            </w:r>
          </w:p>
        </w:tc>
        <w:tc>
          <w:tcPr>
            <w:tcW w:type="dxa" w:w="47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Dual-process cognition: System 1 (fast, intuitive) and System 2 (slow, deliberate). Illuminates cognitive-affective interaction.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Man's Search for Meaning — Viktor Frankl (1946)</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High (meaning, hope, endurance)</w:t>
            </w:r>
          </w:p>
        </w:tc>
        <w:tc>
          <w:tcPr>
            <w:tcW w:type="dxa" w:w="47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Logotherapy and the psychology of meaning: the will to meaning as primary human drive.</w:t>
            </w:r>
          </w:p>
        </w:tc>
      </w:tr>
      <w:tr>
        <w:tc>
          <w:tcPr>
            <w:tcW w:type="dxa" w:w="28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Flourishing — Martin Seligman (2011)</w:t>
            </w:r>
          </w:p>
        </w:tc>
        <w:tc>
          <w:tcPr>
            <w:tcW w:type="dxa" w:w="15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High (joy, hope, strengths)</w:t>
            </w:r>
          </w:p>
        </w:tc>
        <w:tc>
          <w:tcPr>
            <w:tcW w:type="dxa" w:w="47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Positive psychology and the PERMA model: wellbeing, virtue, and human flourishing.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The Righteous Mind — Jonathan Haidt (2012)</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High (moral cluster, conscience)</w:t>
            </w:r>
          </w:p>
        </w:tc>
        <w:tc>
          <w:tcPr>
            <w:tcW w:type="dxa" w:w="47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Moral psychology: the emotional foundations of moral judgement; six moral foundations; intuition and reasoning in moral life.</w:t>
            </w:r>
          </w:p>
        </w:tc>
      </w:tr>
      <w:tr>
        <w:tc>
          <w:tcPr>
            <w:tcW w:type="dxa" w:w="28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Attached — Levine &amp; Heller (2010)</w:t>
            </w:r>
          </w:p>
        </w:tc>
        <w:tc>
          <w:tcPr>
            <w:tcW w:type="dxa" w:w="15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High (love, trust, relational)</w:t>
            </w:r>
          </w:p>
        </w:tc>
        <w:tc>
          <w:tcPr>
            <w:tcW w:type="dxa" w:w="47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Attachment theory: three attachment styles, neurobiology of bonding, early attachment and adult relational patterns.</w:t>
            </w:r>
          </w:p>
        </w:tc>
      </w:tr>
    </w:tbl>
    <w:p>
      <w:pPr>
        <w:spacing w:before="40" w:after="40"/>
      </w:pPr>
      <w:r>
        <w:t xml:space="preserve"/>
      </w:r>
    </w:p>
    <w:p>
      <w:pPr>
        <w:pStyle w:val="Heading3"/>
        <w:spacing w:before="200" w:after="80"/>
      </w:pPr>
      <w:r>
        <w:rPr>
          <w:rFonts w:ascii="Arial" w:cs="Arial" w:eastAsia="Arial" w:hAnsi="Arial"/>
          <w:b/>
          <w:bCs/>
          <w:color w:val="404040"/>
          <w:sz w:val="22"/>
          <w:szCs w:val="22"/>
        </w:rPr>
        <w:t xml:space="preserve">Shelf C — Physiology and Epigenetics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4726"/>
      </w:tblGrid>
      <w:tr>
        <w:trPr>
          <w:tblHeader/>
        </w:trP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Work</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Corpus relevance</w:t>
            </w:r>
          </w:p>
        </w:tc>
        <w:tc>
          <w:tcPr>
            <w:tcW w:type="dxa" w:w="47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Key contribution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When the Body Says No — Gabor Maté (2003)</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High (distress, grief, body-soul)</w:t>
            </w:r>
          </w:p>
        </w:tc>
        <w:tc>
          <w:tcPr>
            <w:tcW w:type="dxa" w:w="47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How emotional suppression and unresolved inner states produce physical illness.</w:t>
            </w:r>
          </w:p>
        </w:tc>
      </w:tr>
      <w:tr>
        <w:tc>
          <w:tcPr>
            <w:tcW w:type="dxa" w:w="28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The Epigenetics Revolution — Nessa Carey (2011)</w:t>
            </w:r>
          </w:p>
        </w:tc>
        <w:tc>
          <w:tcPr>
            <w:tcW w:type="dxa" w:w="15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Medium (generational transmission)</w:t>
            </w:r>
          </w:p>
        </w:tc>
        <w:tc>
          <w:tcPr>
            <w:tcW w:type="dxa" w:w="47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How gene expression is modified by experience. Relevant to 'visiting the iniquity of the fathers upon the children.'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Why Zebras Don't Get Ulcers — Robert Sapolsky (1994)</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High (anxiety, fear, distress)</w:t>
            </w:r>
          </w:p>
        </w:tc>
        <w:tc>
          <w:tcPr>
            <w:tcW w:type="dxa" w:w="47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The stress response and its physiological consequences: HPA axis, cortisol, sustained psychological stress.</w:t>
            </w:r>
          </w:p>
        </w:tc>
      </w:tr>
    </w:tbl>
    <w:p>
      <w:pPr>
        <w:spacing w:before="40" w:after="40"/>
      </w:pPr>
      <w:r>
        <w:t xml:space="preserve"/>
      </w:r>
    </w:p>
    <w:p>
      <w:pPr>
        <w:pStyle w:val="Heading3"/>
        <w:spacing w:before="200" w:after="80"/>
      </w:pPr>
      <w:r>
        <w:rPr>
          <w:rFonts w:ascii="Arial" w:cs="Arial" w:eastAsia="Arial" w:hAnsi="Arial"/>
          <w:b/>
          <w:bCs/>
          <w:color w:val="404040"/>
          <w:sz w:val="22"/>
          <w:szCs w:val="22"/>
        </w:rPr>
        <w:t xml:space="preserve">Shelf D — Behavioural Science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4726"/>
      </w:tblGrid>
      <w:tr>
        <w:trPr>
          <w:tblHeader/>
        </w:trP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Work</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Corpus relevance</w:t>
            </w:r>
          </w:p>
        </w:tc>
        <w:tc>
          <w:tcPr>
            <w:tcW w:type="dxa" w:w="47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Key contribution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Influence — Robert Cialdini (1984)</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Medium (causative dimension)</w:t>
            </w:r>
          </w:p>
        </w:tc>
        <w:tc>
          <w:tcPr>
            <w:tcW w:type="dxa" w:w="47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Social psychology of persuasion: how inner states are induced in others through social mechanisms.</w:t>
            </w:r>
          </w:p>
        </w:tc>
      </w:tr>
      <w:tr>
        <w:tc>
          <w:tcPr>
            <w:tcW w:type="dxa" w:w="28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The Science of Evil — Simon Baron-Cohen (2011)</w:t>
            </w:r>
          </w:p>
        </w:tc>
        <w:tc>
          <w:tcPr>
            <w:tcW w:type="dxa" w:w="15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High (evil, compassion, empathy)</w:t>
            </w:r>
          </w:p>
        </w:tc>
        <w:tc>
          <w:tcPr>
            <w:tcW w:type="dxa" w:w="47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Empathy as correlate of compassion: the empathy spectrum, zero empathy, neuroscience of cruelty.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Nonviolent Communication — Marshall Rosenberg (2003)</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Medium (relational cluster)</w:t>
            </w:r>
          </w:p>
        </w:tc>
        <w:tc>
          <w:tcPr>
            <w:tcW w:type="dxa" w:w="47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Psychology of compassionate communication: needs, feelings, dynamics of conflict and reconciliation.</w:t>
            </w:r>
          </w:p>
        </w:tc>
      </w:tr>
    </w:tbl>
    <w:p>
      <w:pPr>
        <w:spacing w:before="40" w:after="40"/>
      </w:pPr>
      <w:r>
        <w:t xml:space="preserve"/>
      </w:r>
    </w:p>
    <w:p>
      <w:pPr>
        <w:pStyle w:val="Heading3"/>
        <w:spacing w:before="200" w:after="80"/>
      </w:pPr>
      <w:r>
        <w:rPr>
          <w:rFonts w:ascii="Arial" w:cs="Arial" w:eastAsia="Arial" w:hAnsi="Arial"/>
          <w:b/>
          <w:bCs/>
          <w:color w:val="404040"/>
          <w:sz w:val="22"/>
          <w:szCs w:val="22"/>
        </w:rPr>
        <w:t xml:space="preserve">Shelf E — Developmental and Cognitive Psychology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4726"/>
      </w:tblGrid>
      <w:tr>
        <w:trPr>
          <w:tblHeader/>
        </w:trP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Work</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Corpus relevance</w:t>
            </w:r>
          </w:p>
        </w:tc>
        <w:tc>
          <w:tcPr>
            <w:tcW w:type="dxa" w:w="47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Key contribution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The Road to Character — David Brooks (2015)</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High (character, humility, Being)</w:t>
            </w:r>
          </w:p>
        </w:tc>
        <w:tc>
          <w:tcPr>
            <w:tcW w:type="dxa" w:w="47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Formation of character: résumé virtues vs eulogy virtues, role of struggle and failure in character building.</w:t>
            </w:r>
          </w:p>
        </w:tc>
      </w:tr>
      <w:tr>
        <w:tc>
          <w:tcPr>
            <w:tcW w:type="dxa" w:w="28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Mindsight — Daniel Siegel (2010)</w:t>
            </w:r>
          </w:p>
        </w:tc>
        <w:tc>
          <w:tcPr>
            <w:tcW w:type="dxa" w:w="15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High (mind, heart, integration)</w:t>
            </w:r>
          </w:p>
        </w:tc>
        <w:tc>
          <w:tcPr>
            <w:tcW w:type="dxa" w:w="47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Interpersonal neurobiology: integration of mind, brain, and relationships. Mindsight as the capacity to perceive one's own inner states.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Practical Wisdom — Schwartz &amp; Sharpe (2010)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High (wisdom, discernment)</w:t>
            </w:r>
          </w:p>
        </w:tc>
        <w:tc>
          <w:tcPr>
            <w:tcW w:type="dxa" w:w="47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The science of practical wisdom: why rules are insufficient, how wisdom is developed, moral knowledge and good judgement.</w:t>
            </w:r>
          </w:p>
        </w:tc>
      </w:tr>
    </w:tbl>
    <w:p>
      <w:pPr>
        <w:spacing w:before="40" w:after="40"/>
      </w:pPr>
      <w:r>
        <w:t xml:space="preserve"/>
      </w:r>
    </w:p>
    <w:p>
      <w:pPr>
        <w:pStyle w:val="Heading3"/>
        <w:spacing w:before="200" w:after="80"/>
      </w:pPr>
      <w:r>
        <w:rPr>
          <w:rFonts w:ascii="Arial" w:cs="Arial" w:eastAsia="Arial" w:hAnsi="Arial"/>
          <w:b/>
          <w:bCs/>
          <w:color w:val="404040"/>
          <w:sz w:val="22"/>
          <w:szCs w:val="22"/>
        </w:rPr>
        <w:t xml:space="preserve">Shelf F — Genetics and the Created Endowment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4726"/>
      </w:tblGrid>
      <w:tr>
        <w:trPr>
          <w:tblHeader/>
        </w:trP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Work</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Corpus relevance</w:t>
            </w:r>
          </w:p>
        </w:tc>
        <w:tc>
          <w:tcPr>
            <w:tcW w:type="dxa" w:w="47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Key contribution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The Blank Slate — Steven Pinker (2002)</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Medium (human nature, desire, flesh)</w:t>
            </w:r>
          </w:p>
        </w:tc>
        <w:tc>
          <w:tcPr>
            <w:tcW w:type="dxa" w:w="47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The case against the blank slate: evidence for universal human nature, heritability of character traits, human instincts.</w:t>
            </w:r>
          </w:p>
        </w:tc>
      </w:tr>
      <w:tr>
        <w:tc>
          <w:tcPr>
            <w:tcW w:type="dxa" w:w="28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Behave — Robert Sapolsky (2017)</w:t>
            </w:r>
          </w:p>
        </w:tc>
        <w:tc>
          <w:tcPr>
            <w:tcW w:type="dxa" w:w="15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High (evil, goodness, moral cluster)</w:t>
            </w:r>
          </w:p>
        </w:tc>
        <w:tc>
          <w:tcPr>
            <w:tcW w:type="dxa" w:w="47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The biology of human behaviour: what happens in brain and body before any act of violence or compassion.</w:t>
            </w:r>
          </w:p>
        </w:tc>
      </w:tr>
    </w:tbl>
    <w:p>
      <w:pPr>
        <w:spacing w:before="40" w:after="40"/>
      </w:pPr>
      <w:r>
        <w:t xml:space="preserve"/>
      </w:r>
    </w:p>
    <w:p>
      <w:pPr>
        <w:pStyle w:val="Heading2"/>
        <w:spacing w:before="240" w:after="120"/>
      </w:pPr>
      <w:r>
        <w:rPr>
          <w:rFonts w:ascii="Arial" w:cs="Arial" w:eastAsia="Arial" w:hAnsi="Arial"/>
          <w:b/>
          <w:bCs/>
          <w:color w:val="2E74B5"/>
          <w:sz w:val="24"/>
          <w:szCs w:val="24"/>
        </w:rPr>
        <w:t xml:space="preserve">6.4 The Engagement Methodology</w:t>
      </w:r>
    </w:p>
    <w:p>
      <w:pPr>
        <w:spacing w:before="80" w:after="80"/>
      </w:pPr>
      <w:r>
        <w:rPr>
          <w:rFonts w:ascii="Arial" w:cs="Arial" w:eastAsia="Arial" w:hAnsi="Arial"/>
          <w:color w:val="000000"/>
          <w:sz w:val="20"/>
          <w:szCs w:val="20"/>
        </w:rPr>
        <w:t xml:space="preserve">The scientific pass follows a three-question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Question</w:t>
            </w:r>
          </w:p>
        </w:tc>
        <w:tc>
          <w:tcPr>
            <w:tcW w:type="dxa" w:w="62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How to answer it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What is the primary scientific field for this word?</w:t>
            </w:r>
          </w:p>
        </w:tc>
        <w:tc>
          <w:tcPr>
            <w:tcW w:type="dxa" w:w="6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Most words have a clear primary field. Assign it from the six fields above. Some words span two — note both, identify the primary. This shapes the rest of the pass.</w:t>
            </w:r>
          </w:p>
        </w:tc>
      </w:tr>
      <w:tr>
        <w:tc>
          <w:tcPr>
            <w:tcW w:type="dxa" w:w="28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What are the two or three landmark findings for this characteristic?</w:t>
            </w:r>
          </w:p>
        </w:tc>
        <w:tc>
          <w:tcPr>
            <w:tcW w:type="dxa" w:w="62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Not a literature review. The settled, well-replicated observations any researcher in the field would cite — appearing in textbooks and meta-analyses. For shelf-covered words, the answer is already partially available.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Where does the scientific finding engage the biblical analysis?</w:t>
            </w:r>
          </w:p>
        </w:tc>
        <w:tc>
          <w:tcPr>
            <w:tcW w:type="dxa" w:w="6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This is the actual analytical work. Identify the specific point of convergence or divergence between the term inventory and verse analysis and what the scientific literature observes. One substantive paragraph minimum. This cannot be automated — it requires judgement.</w:t>
            </w:r>
          </w:p>
        </w:tc>
      </w:tr>
    </w:tbl>
    <w:p>
      <w:pPr>
        <w:spacing w:before="40" w:after="40"/>
      </w:pPr>
      <w:r>
        <w:t xml:space="preserve"/>
      </w:r>
    </w:p>
    <w:p>
      <w:pPr>
        <w:pStyle w:val="Heading2"/>
        <w:spacing w:before="240" w:after="120"/>
      </w:pPr>
      <w:r>
        <w:rPr>
          <w:rFonts w:ascii="Arial" w:cs="Arial" w:eastAsia="Arial" w:hAnsi="Arial"/>
          <w:b/>
          <w:bCs/>
          <w:color w:val="2E74B5"/>
          <w:sz w:val="24"/>
          <w:szCs w:val="24"/>
        </w:rPr>
        <w:t xml:space="preserve">6.5 Gap Protocol — Words Outside the Shelf</w:t>
      </w:r>
    </w:p>
    <w:p>
      <w:pPr>
        <w:pStyle w:val="ListParagraph"/>
        <w:numPr>
          <w:ilvl w:val="0"/>
          <w:numId w:val="2"/>
        </w:numPr>
        <w:spacing w:before="40" w:after="40"/>
      </w:pPr>
      <w:r>
        <w:rPr>
          <w:rFonts w:ascii="Arial" w:cs="Arial" w:eastAsia="Arial" w:hAnsi="Arial"/>
          <w:color w:val="000000"/>
          <w:sz w:val="20"/>
          <w:szCs w:val="20"/>
        </w:rPr>
        <w:t xml:space="preserve">Use a targeted query: 'what does [psychology / neuroscience] say about [the characteristic].'</w:t>
      </w:r>
    </w:p>
    <w:p>
      <w:pPr>
        <w:pStyle w:val="ListParagraph"/>
        <w:numPr>
          <w:ilvl w:val="0"/>
          <w:numId w:val="2"/>
        </w:numPr>
        <w:spacing w:before="40" w:after="40"/>
      </w:pPr>
      <w:r>
        <w:rPr>
          <w:rFonts w:ascii="Arial" w:cs="Arial" w:eastAsia="Arial" w:hAnsi="Arial"/>
          <w:color w:val="000000"/>
          <w:sz w:val="20"/>
          <w:szCs w:val="20"/>
        </w:rPr>
        <w:t xml:space="preserve">Look for findings appearing in multiple results — these are well-replicated observations. Single-study findings should be noted but not treated as settled.</w:t>
      </w:r>
    </w:p>
    <w:p>
      <w:pPr>
        <w:pStyle w:val="ListParagraph"/>
        <w:numPr>
          <w:ilvl w:val="0"/>
          <w:numId w:val="2"/>
        </w:numPr>
        <w:spacing w:before="40" w:after="40"/>
      </w:pPr>
      <w:r>
        <w:rPr>
          <w:rFonts w:ascii="Arial" w:cs="Arial" w:eastAsia="Arial" w:hAnsi="Arial"/>
          <w:color w:val="000000"/>
          <w:sz w:val="20"/>
          <w:szCs w:val="20"/>
        </w:rPr>
        <w:t xml:space="preserve">If a gap is significant — if the scientific literature on this word is rich and the current pass has only scratched the surface — add a PH2 flag for deeper engagement.</w:t>
      </w:r>
    </w:p>
    <w:p>
      <w:pPr>
        <w:pStyle w:val="ListParagraph"/>
        <w:numPr>
          <w:ilvl w:val="0"/>
          <w:numId w:val="2"/>
        </w:numPr>
        <w:spacing w:before="40" w:after="40"/>
      </w:pPr>
      <w:r>
        <w:rPr>
          <w:rFonts w:ascii="Arial" w:cs="Arial" w:eastAsia="Arial" w:hAnsi="Arial"/>
          <w:color w:val="000000"/>
          <w:sz w:val="20"/>
          <w:szCs w:val="20"/>
        </w:rPr>
        <w:t xml:space="preserve">After every five Session B sessions, review gap flags. If the same scientific territory keeps appearing as a gap, that is the signal to acquire and add the relevant shelf text.</w:t>
      </w:r>
    </w:p>
    <w:p>
      <w:pPr>
        <w:pBdr>
          <w:bottom w:val="single" w:color="CCCCCC" w:sz="4" w:space="1"/>
        </w:pBdr>
        <w:spacing w:before="120" w:after="120"/>
      </w:pPr>
      <w:r>
        <w:t xml:space="preserve"/>
      </w:r>
    </w:p>
    <w:p>
      <w:pPr>
        <w:pStyle w:val="Heading1"/>
        <w:spacing w:before="320" w:after="160"/>
      </w:pPr>
      <w:r>
        <w:rPr>
          <w:rFonts w:ascii="Arial" w:cs="Arial" w:eastAsia="Arial" w:hAnsi="Arial"/>
          <w:b/>
          <w:bCs/>
          <w:color w:val="1F497D"/>
          <w:sz w:val="28"/>
          <w:szCs w:val="28"/>
        </w:rPr>
        <w:t xml:space="preserve">7. Output Format</w:t>
      </w:r>
    </w:p>
    <w:p>
      <w:pPr>
        <w:spacing w:before="80" w:after="80"/>
      </w:pPr>
      <w:r>
        <w:rPr>
          <w:rFonts w:ascii="Arial" w:cs="Arial" w:eastAsia="Arial" w:hAnsi="Arial"/>
          <w:color w:val="000000"/>
          <w:sz w:val="20"/>
          <w:szCs w:val="20"/>
        </w:rPr>
        <w:t xml:space="preserve">Each Session B analysis is saved as a Markdown file: WA-[registry-no]-[word]-analysis-[yyyy-mm-dd].md. The file must contain all eleven sections below. No section may be omitted.</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6326"/>
      </w:tblGrid>
      <w:tr>
        <w:trPr>
          <w:tblHeader/>
        </w:trPr>
        <w:tc>
          <w:tcPr>
            <w:tcW w:type="dxa" w:w="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Section</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Title</w:t>
            </w:r>
          </w:p>
        </w:tc>
        <w:tc>
          <w:tcPr>
            <w:tcW w:type="dxa" w:w="63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Mandatory components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Term Inventory Summary</w:t>
            </w:r>
          </w:p>
        </w:tc>
        <w:tc>
          <w:tcPr>
            <w:tcW w:type="dxa" w:w="63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Languages, term count, occurrence count, verse count (total), note of verse reading completion, anchor verse.</w:t>
            </w:r>
          </w:p>
        </w:tc>
      </w:tr>
      <w:tr>
        <w:tc>
          <w:tcPr>
            <w:tcW w:type="dxa" w:w="5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2</w:t>
            </w:r>
          </w:p>
        </w:tc>
        <w:tc>
          <w:tcPr>
            <w:tcW w:type="dxa" w:w="22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Semantic Characterisation</w:t>
            </w:r>
          </w:p>
        </w:tc>
        <w:tc>
          <w:tcPr>
            <w:tcW w:type="dxa" w:w="63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Primary meaning, semantic range across Hebrew and Greek, structural polarity (if present), Hebrew-Greek comparison, directional orientation. All claims verse-grounded.</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Dimensional Placement</w:t>
            </w:r>
          </w:p>
        </w:tc>
        <w:tc>
          <w:tcPr>
            <w:tcW w:type="dxa" w:w="63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Circle mapping, dimension profile table with verse evidence, relational orientation, Being vs doing determination.</w:t>
            </w:r>
          </w:p>
        </w:tc>
      </w:tr>
      <w:tr>
        <w:tc>
          <w:tcPr>
            <w:tcW w:type="dxa" w:w="5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4</w:t>
            </w:r>
          </w:p>
        </w:tc>
        <w:tc>
          <w:tcPr>
            <w:tcW w:type="dxa" w:w="22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Divine Dimension</w:t>
            </w:r>
          </w:p>
        </w:tc>
        <w:tc>
          <w:tcPr>
            <w:tcW w:type="dxa" w:w="63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God-as-subject analysis with verse references, divine-human parallel, unique divine form, covenantal dimension if present.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Somatic Dimension</w:t>
            </w:r>
          </w:p>
        </w:tc>
        <w:tc>
          <w:tcPr>
            <w:tcW w:type="dxa" w:w="63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Body engagement (mandatory even if minimal), somatic term reading, cascade structure if present. Must explicitly state if somatic engagement is absent.</w:t>
            </w:r>
          </w:p>
        </w:tc>
      </w:tr>
      <w:tr>
        <w:tc>
          <w:tcPr>
            <w:tcW w:type="dxa" w:w="5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6</w:t>
            </w:r>
          </w:p>
        </w:tc>
        <w:tc>
          <w:tcPr>
            <w:tcW w:type="dxa" w:w="22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Relational and Causative Dimension</w:t>
            </w:r>
          </w:p>
        </w:tc>
        <w:tc>
          <w:tcPr>
            <w:tcW w:type="dxa" w:w="63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Causative pathways mapped, transmission patterns, cross-registry relationships with verse-level grounding, relational direction.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Canonical Verse Analysis</w:t>
            </w:r>
          </w:p>
        </w:tc>
        <w:tc>
          <w:tcPr>
            <w:tcW w:type="dxa" w:w="63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Minimum six verses engaged in depth. Anchor verse plus five or more. Each verse: specific aspect illuminated, confirmation/extension/complication stated.</w:t>
            </w:r>
          </w:p>
        </w:tc>
      </w:tr>
      <w:tr>
        <w:tc>
          <w:tcPr>
            <w:tcW w:type="dxa" w:w="5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8</w:t>
            </w:r>
          </w:p>
        </w:tc>
        <w:tc>
          <w:tcPr>
            <w:tcW w:type="dxa" w:w="22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Scientific Analysis</w:t>
            </w:r>
          </w:p>
        </w:tc>
        <w:tc>
          <w:tcPr>
            <w:tcW w:type="dxa" w:w="63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Primary field identified, landmark findings stated, convergence/divergence paragraph using the six-type framework from §5.3.</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9</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Circle Mapping Summary and Session D Observation Log</w:t>
            </w:r>
          </w:p>
        </w:tc>
        <w:tc>
          <w:tcPr>
            <w:tcW w:type="dxa" w:w="63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Concise synthesis for Session D. Two-forms structure stated. Session D Observation Log: conceptual word register candidates, emerging patterns, structural hypotheses.</w:t>
            </w:r>
          </w:p>
        </w:tc>
      </w:tr>
      <w:tr>
        <w:tc>
          <w:tcPr>
            <w:tcW w:type="dxa" w:w="5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10</w:t>
            </w:r>
          </w:p>
        </w:tc>
        <w:tc>
          <w:tcPr>
            <w:tcW w:type="dxa" w:w="22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Phase 2 Flags</w:t>
            </w:r>
          </w:p>
        </w:tc>
        <w:tc>
          <w:tcPr>
            <w:tcW w:type="dxa" w:w="63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All flags raised, with trigger, what is blocked, and priority. Minimum: every unresolved cross-registry relationship flagged.</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Compliance Control Page</w:t>
            </w:r>
          </w:p>
        </w:tc>
        <w:tc>
          <w:tcPr>
            <w:tcW w:type="dxa" w:w="63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Completed checklist — see Section 11 of this document.</w:t>
            </w:r>
          </w:p>
        </w:tc>
      </w:tr>
    </w:tbl>
    <w:p>
      <w:pPr>
        <w:pBdr>
          <w:bottom w:val="single" w:color="CCCCCC" w:sz="4" w:space="1"/>
        </w:pBdr>
        <w:spacing w:before="120" w:after="120"/>
      </w:pPr>
      <w:r>
        <w:t xml:space="preserve"/>
      </w:r>
    </w:p>
    <w:p>
      <w:pPr>
        <w:pStyle w:val="Heading1"/>
        <w:spacing w:before="320" w:after="160"/>
      </w:pPr>
      <w:r>
        <w:rPr>
          <w:rFonts w:ascii="Arial" w:cs="Arial" w:eastAsia="Arial" w:hAnsi="Arial"/>
          <w:b/>
          <w:bCs/>
          <w:color w:val="1F497D"/>
          <w:sz w:val="28"/>
          <w:szCs w:val="28"/>
        </w:rPr>
        <w:t xml:space="preserve">8. Cross-Registry Relationships — Protocol and Standards</w:t>
      </w:r>
    </w:p>
    <w:p>
      <w:pPr>
        <w:spacing w:before="80" w:after="80"/>
      </w:pPr>
      <w:r>
        <w:rPr>
          <w:rFonts w:ascii="Arial" w:cs="Arial" w:eastAsia="Arial" w:hAnsi="Arial"/>
          <w:color w:val="000000"/>
          <w:sz w:val="20"/>
          <w:szCs w:val="20"/>
        </w:rPr>
        <w:t xml:space="preserve">Cross-registry relationships are among the most important outputs of Session B. They are the raw material for Session D synthesis. Every cross-registry relationship must be grounded at the verse level — not identified from flag data alone.</w:t>
      </w:r>
    </w:p>
    <w:p>
      <w:pPr>
        <w:spacing w:before="40" w:after="40"/>
      </w:pPr>
      <w:r>
        <w:t xml:space="preserve"/>
      </w:r>
    </w:p>
    <w:p>
      <w:pPr>
        <w:pStyle w:val="Heading2"/>
        <w:spacing w:before="240" w:after="120"/>
      </w:pPr>
      <w:r>
        <w:rPr>
          <w:rFonts w:ascii="Arial" w:cs="Arial" w:eastAsia="Arial" w:hAnsi="Arial"/>
          <w:b/>
          <w:bCs/>
          <w:color w:val="2E74B5"/>
          <w:sz w:val="24"/>
          <w:szCs w:val="24"/>
        </w:rPr>
        <w:t xml:space="preserve">8.1 Types of Cross-Registry Relationship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Type</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Definition</w:t>
            </w:r>
          </w:p>
        </w:tc>
        <w:tc>
          <w:tcPr>
            <w:tcW w:type="dxa" w:w="40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Example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Shared term (SHARED_TERM)</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The same Hebrew or Greek term appears in both registries, confirmed in the cross-registry link table.</w:t>
            </w:r>
          </w:p>
        </w:tc>
        <w:tc>
          <w:tcPr>
            <w:tcW w:type="dxa" w:w="4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H7267 ro.gez (turmoil) appears in both fear and anger.</w:t>
            </w:r>
          </w:p>
        </w:tc>
      </w:tr>
      <w:tr>
        <w:tc>
          <w:tcPr>
            <w:tcW w:type="dxa" w:w="20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Structural opposition</w:t>
            </w:r>
          </w:p>
        </w:tc>
        <w:tc>
          <w:tcPr>
            <w:tcW w:type="dxa" w:w="30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Two characteristics are constitutively opposed — the presence of one limits or displaces the other. This must be demonstrated from verses, not assumed.</w:t>
            </w:r>
          </w:p>
        </w:tc>
        <w:tc>
          <w:tcPr>
            <w:tcW w:type="dxa" w:w="40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1Jo 4:18 — fear and love are structurally opposed in the NT.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Causative chain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One characteristic consistently produces or enables another across multiple verses.</w:t>
            </w:r>
          </w:p>
        </w:tc>
        <w:tc>
          <w:tcPr>
            <w:tcW w:type="dxa" w:w="4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Grief (H1058) consistently producing fear in the lament Psalms.</w:t>
            </w:r>
          </w:p>
        </w:tc>
      </w:tr>
      <w:tr>
        <w:tc>
          <w:tcPr>
            <w:tcW w:type="dxa" w:w="20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Boundary sharing</w:t>
            </w:r>
          </w:p>
        </w:tc>
        <w:tc>
          <w:tcPr>
            <w:tcW w:type="dxa" w:w="30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Two characteristics share the same somatic vocabulary or the same range of experience, making their boundary analytically important.</w:t>
            </w:r>
          </w:p>
        </w:tc>
        <w:tc>
          <w:tcPr>
            <w:tcW w:type="dxa" w:w="40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Fear and anger share the ra.gaz trembling/agitation vocabulary.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Transformation sequence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One characteristic appears as the disordered or pre-transformed form of another.</w:t>
            </w:r>
          </w:p>
        </w:tc>
        <w:tc>
          <w:tcPr>
            <w:tcW w:type="dxa" w:w="4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Creaturely fear as the pre-transformed form of reverential fear.</w:t>
            </w:r>
          </w:p>
        </w:tc>
      </w:tr>
    </w:tbl>
    <w:p>
      <w:pPr>
        <w:spacing w:before="40" w:after="40"/>
      </w:pPr>
      <w:r>
        <w:t xml:space="preserve"/>
      </w:r>
    </w:p>
    <w:p>
      <w:pPr>
        <w:pStyle w:val="Heading2"/>
        <w:spacing w:before="240" w:after="120"/>
      </w:pPr>
      <w:r>
        <w:rPr>
          <w:rFonts w:ascii="Arial" w:cs="Arial" w:eastAsia="Arial" w:hAnsi="Arial"/>
          <w:b/>
          <w:bCs/>
          <w:color w:val="2E74B5"/>
          <w:sz w:val="24"/>
          <w:szCs w:val="24"/>
        </w:rPr>
        <w:t xml:space="preserve">8.2 The Cross-Registry Grounding Requirement</w:t>
      </w:r>
    </w:p>
    <w:p>
      <w:pPr>
        <w:spacing w:before="80" w:after="80"/>
      </w:pPr>
      <w:r>
        <w:rPr>
          <w:rFonts w:ascii="Arial" w:cs="Arial" w:eastAsia="Arial" w:hAnsi="Arial"/>
          <w:color w:val="000000"/>
          <w:sz w:val="20"/>
          <w:szCs w:val="20"/>
        </w:rPr>
        <w:t xml:space="preserve">Every cross-registry relationship claimed in a Session B analysis must be grounded by:</w:t>
      </w:r>
    </w:p>
    <w:p>
      <w:pPr>
        <w:pStyle w:val="ListParagraph"/>
        <w:numPr>
          <w:ilvl w:val="0"/>
          <w:numId w:val="2"/>
        </w:numPr>
        <w:spacing w:before="40" w:after="40"/>
      </w:pPr>
      <w:r>
        <w:rPr>
          <w:rFonts w:ascii="Arial" w:cs="Arial" w:eastAsia="Arial" w:hAnsi="Arial"/>
          <w:color w:val="000000"/>
          <w:sz w:val="20"/>
          <w:szCs w:val="20"/>
        </w:rPr>
        <w:t xml:space="preserve">At minimum one specific verse where both characteristics appear in the same verse or immediate context.</w:t>
      </w:r>
    </w:p>
    <w:p>
      <w:pPr>
        <w:pStyle w:val="ListParagraph"/>
        <w:numPr>
          <w:ilvl w:val="0"/>
          <w:numId w:val="2"/>
        </w:numPr>
        <w:spacing w:before="40" w:after="40"/>
      </w:pPr>
      <w:r>
        <w:rPr>
          <w:rFonts w:ascii="Arial" w:cs="Arial" w:eastAsia="Arial" w:hAnsi="Arial"/>
          <w:color w:val="000000"/>
          <w:sz w:val="20"/>
          <w:szCs w:val="20"/>
        </w:rPr>
        <w:t xml:space="preserve">A statement of what the relationship is (shared term, structural opposition, causative chain, boundary sharing, or transformation sequence).</w:t>
      </w:r>
    </w:p>
    <w:p>
      <w:pPr>
        <w:pStyle w:val="ListParagraph"/>
        <w:numPr>
          <w:ilvl w:val="0"/>
          <w:numId w:val="2"/>
        </w:numPr>
        <w:spacing w:before="40" w:after="40"/>
      </w:pPr>
      <w:r>
        <w:rPr>
          <w:rFonts w:ascii="Arial" w:cs="Arial" w:eastAsia="Arial" w:hAnsi="Arial"/>
          <w:color w:val="000000"/>
          <w:sz w:val="20"/>
          <w:szCs w:val="20"/>
        </w:rPr>
        <w:t xml:space="preserve">A statement of what the relationship means analytically — what it adds to the understanding of the target word.</w:t>
      </w:r>
    </w:p>
    <w:p>
      <w:pPr>
        <w:pStyle w:val="ListParagraph"/>
        <w:numPr>
          <w:ilvl w:val="0"/>
          <w:numId w:val="2"/>
        </w:numPr>
        <w:spacing w:before="40" w:after="40"/>
      </w:pPr>
      <w:r>
        <w:rPr>
          <w:rFonts w:ascii="Arial" w:cs="Arial" w:eastAsia="Arial" w:hAnsi="Arial"/>
          <w:color w:val="000000"/>
          <w:sz w:val="20"/>
          <w:szCs w:val="20"/>
        </w:rPr>
        <w:t xml:space="preserve">A PH2 flag if the relationship requires cross-registry investigation before synthesis-level conclusions can be drawn.</w:t>
      </w:r>
    </w:p>
    <w:p>
      <w:pPr>
        <w:spacing w:before="40" w:after="40"/>
      </w:pPr>
      <w:r>
        <w:t xml:space="preserve"/>
      </w:r>
    </w:p>
    <w:p>
      <w:pPr>
        <w:pStyle w:val="Heading2"/>
        <w:spacing w:before="240" w:after="120"/>
      </w:pPr>
      <w:r>
        <w:rPr>
          <w:rFonts w:ascii="Arial" w:cs="Arial" w:eastAsia="Arial" w:hAnsi="Arial"/>
          <w:b/>
          <w:bCs/>
          <w:color w:val="2E74B5"/>
          <w:sz w:val="24"/>
          <w:szCs w:val="24"/>
        </w:rPr>
        <w:t xml:space="preserve">8.3 Cross-Registry Relationships as Session D Inputs</w:t>
      </w:r>
    </w:p>
    <w:p>
      <w:pPr>
        <w:spacing w:before="80" w:after="80"/>
      </w:pPr>
      <w:r>
        <w:rPr>
          <w:rFonts w:ascii="Arial" w:cs="Arial" w:eastAsia="Arial" w:hAnsi="Arial"/>
          <w:color w:val="000000"/>
          <w:sz w:val="20"/>
          <w:szCs w:val="20"/>
        </w:rPr>
        <w:t xml:space="preserve">Every confirmed cross-registry relationship in a Session B analysis feeds directly into Session D as a data point for the synthesis. For Session D to use this data effectively, Session B must record:</w:t>
      </w:r>
    </w:p>
    <w:p>
      <w:pPr>
        <w:pStyle w:val="ListParagraph"/>
        <w:numPr>
          <w:ilvl w:val="0"/>
          <w:numId w:val="2"/>
        </w:numPr>
        <w:spacing w:before="40" w:after="40"/>
      </w:pPr>
      <w:r>
        <w:rPr>
          <w:rFonts w:ascii="Arial" w:cs="Arial" w:eastAsia="Arial" w:hAnsi="Arial"/>
          <w:color w:val="000000"/>
          <w:sz w:val="20"/>
          <w:szCs w:val="20"/>
        </w:rPr>
        <w:t xml:space="preserve">The specific verses where the relationship is visible.</w:t>
      </w:r>
    </w:p>
    <w:p>
      <w:pPr>
        <w:pStyle w:val="ListParagraph"/>
        <w:numPr>
          <w:ilvl w:val="0"/>
          <w:numId w:val="2"/>
        </w:numPr>
        <w:spacing w:before="40" w:after="40"/>
      </w:pPr>
      <w:r>
        <w:rPr>
          <w:rFonts w:ascii="Arial" w:cs="Arial" w:eastAsia="Arial" w:hAnsi="Arial"/>
          <w:color w:val="000000"/>
          <w:sz w:val="20"/>
          <w:szCs w:val="20"/>
        </w:rPr>
        <w:t xml:space="preserve">Whether the relationship is one-directional or bidirectional.</w:t>
      </w:r>
    </w:p>
    <w:p>
      <w:pPr>
        <w:pStyle w:val="ListParagraph"/>
        <w:numPr>
          <w:ilvl w:val="0"/>
          <w:numId w:val="2"/>
        </w:numPr>
        <w:spacing w:before="40" w:after="40"/>
      </w:pPr>
      <w:r>
        <w:rPr>
          <w:rFonts w:ascii="Arial" w:cs="Arial" w:eastAsia="Arial" w:hAnsi="Arial"/>
          <w:color w:val="000000"/>
          <w:sz w:val="20"/>
          <w:szCs w:val="20"/>
        </w:rPr>
        <w:t xml:space="preserve">Whether the relationship is universal across the corpus or concentrated in specific books, genres, or periods.</w:t>
      </w:r>
    </w:p>
    <w:p>
      <w:pPr>
        <w:pStyle w:val="ListParagraph"/>
        <w:numPr>
          <w:ilvl w:val="0"/>
          <w:numId w:val="2"/>
        </w:numPr>
        <w:spacing w:before="40" w:after="40"/>
      </w:pPr>
      <w:r>
        <w:rPr>
          <w:rFonts w:ascii="Arial" w:cs="Arial" w:eastAsia="Arial" w:hAnsi="Arial"/>
          <w:color w:val="000000"/>
          <w:sz w:val="20"/>
          <w:szCs w:val="20"/>
        </w:rPr>
        <w:t xml:space="preserve">Whether the relationship involves a structural opposition, a continuum, or a transformation sequence — these three structures have different implications for Session D synthesis.</w:t>
      </w:r>
    </w:p>
    <w:p>
      <w:pPr>
        <w:pBdr>
          <w:bottom w:val="single" w:color="CCCCCC" w:sz="4" w:space="1"/>
        </w:pBdr>
        <w:spacing w:before="120" w:after="120"/>
      </w:pPr>
      <w:r>
        <w:t xml:space="preserve"/>
      </w:r>
    </w:p>
    <w:p>
      <w:pPr>
        <w:pStyle w:val="Heading1"/>
        <w:spacing w:before="320" w:after="160"/>
      </w:pPr>
      <w:r>
        <w:rPr>
          <w:rFonts w:ascii="Arial" w:cs="Arial" w:eastAsia="Arial" w:hAnsi="Arial"/>
          <w:b/>
          <w:bCs/>
          <w:color w:val="1F497D"/>
          <w:sz w:val="28"/>
          <w:szCs w:val="28"/>
        </w:rPr>
        <w:t xml:space="preserve">9. Session D Alignment — What Session B Must Produce</w:t>
      </w:r>
    </w:p>
    <w:p>
      <w:pPr>
        <w:spacing w:before="80" w:after="80"/>
      </w:pPr>
      <w:r>
        <w:rPr>
          <w:rFonts w:ascii="Arial" w:cs="Arial" w:eastAsia="Arial" w:hAnsi="Arial"/>
          <w:color w:val="000000"/>
          <w:sz w:val="20"/>
          <w:szCs w:val="20"/>
        </w:rPr>
        <w:t xml:space="preserve">Session D works in the opposite direction from Session B: it begins with questions about the inner life, not with words. For Session D to function, Session B must produce not merely word-level analysis but the specific data Session D requires. This section defines that data.</w:t>
      </w:r>
    </w:p>
    <w:p>
      <w:pPr>
        <w:spacing w:before="40" w:after="40"/>
      </w:pPr>
      <w:r>
        <w:t xml:space="preserve"/>
      </w:r>
    </w:p>
    <w:p>
      <w:pPr>
        <w:pStyle w:val="Heading2"/>
        <w:spacing w:before="240" w:after="120"/>
      </w:pPr>
      <w:r>
        <w:rPr>
          <w:rFonts w:ascii="Arial" w:cs="Arial" w:eastAsia="Arial" w:hAnsi="Arial"/>
          <w:b/>
          <w:bCs/>
          <w:color w:val="2E74B5"/>
          <w:sz w:val="24"/>
          <w:szCs w:val="24"/>
        </w:rPr>
        <w:t xml:space="preserve">9.1 What Session D Needs from Every Session B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rPr>
          <w:tblHeader/>
        </w:trP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Session D requirement</w:t>
            </w:r>
          </w:p>
        </w:tc>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What Session B must provide</w:t>
            </w:r>
          </w:p>
        </w:tc>
        <w:tc>
          <w:tcPr>
            <w:tcW w:type="dxa" w:w="34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Where in the Session B document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The two-forms structure</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For every word: is there a disordered form and a rightly-ordered form? What is the transformation dynamic between them? This is the primary structural template Session D will use across the corpus.</w:t>
            </w:r>
          </w:p>
        </w:tc>
        <w:tc>
          <w:tcPr>
            <w:tcW w:type="dxa" w:w="3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Section 2 (structural polarity) and Section 9 (circle mapping summary)</w:t>
            </w:r>
          </w:p>
        </w:tc>
      </w:tr>
      <w:tr>
        <w:tc>
          <w:tcPr>
            <w:tcW w:type="dxa" w:w="22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The circle mapping</w:t>
            </w:r>
          </w:p>
        </w:tc>
        <w:tc>
          <w:tcPr>
            <w:tcW w:type="dxa" w:w="34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Precise placement in the concentric circle model, with the centre of gravity stated and the span across circles documented.</w:t>
            </w:r>
          </w:p>
        </w:tc>
        <w:tc>
          <w:tcPr>
            <w:tcW w:type="dxa" w:w="34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Section 3 and Section 9</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The divine-dimension data</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How God relates to this characteristic — as cause, model, recipient, judge, or restorer. This is primary data for Session D's account of the God-inner life relationship.</w:t>
            </w:r>
          </w:p>
        </w:tc>
        <w:tc>
          <w:tcPr>
            <w:tcW w:type="dxa" w:w="3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Section 4</w:t>
            </w:r>
          </w:p>
        </w:tc>
      </w:tr>
      <w:tr>
        <w:tc>
          <w:tcPr>
            <w:tcW w:type="dxa" w:w="22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Cross-registry relationships with verse grounding</w:t>
            </w:r>
          </w:p>
        </w:tc>
        <w:tc>
          <w:tcPr>
            <w:tcW w:type="dxa" w:w="34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All confirmed relationships, typed and grounded. These are the edges of the inner-being network that Session D will synthesise.</w:t>
            </w:r>
          </w:p>
        </w:tc>
        <w:tc>
          <w:tcPr>
            <w:tcW w:type="dxa" w:w="34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Section 6 and Section 10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The pneumatological dimension</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Whether and how the Spirit dimension is engaged by this characteristic — this feeds the Pneumatic Hypothesis and related Session D inferences.</w:t>
            </w:r>
          </w:p>
        </w:tc>
        <w:tc>
          <w:tcPr>
            <w:tcW w:type="dxa" w:w="3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Section 3 (dimensional placement) and Session D Observation Log</w:t>
            </w:r>
          </w:p>
        </w:tc>
      </w:tr>
      <w:tr>
        <w:tc>
          <w:tcPr>
            <w:tcW w:type="dxa" w:w="22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Structural observations</w:t>
            </w:r>
          </w:p>
        </w:tc>
        <w:tc>
          <w:tcPr>
            <w:tcW w:type="dxa" w:w="34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Programme-level patterns that only become visible from this word's data — patterns that could not have been identified from earlier words alone.</w:t>
            </w:r>
          </w:p>
        </w:tc>
        <w:tc>
          <w:tcPr>
            <w:tcW w:type="dxa" w:w="34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Session D Observation Log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Conceptual word register candidates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Modern inner-life vocabulary that this word's verse set illuminates but that has no direct biblical lexical equivalent.</w:t>
            </w:r>
          </w:p>
        </w:tc>
        <w:tc>
          <w:tcPr>
            <w:tcW w:type="dxa" w:w="3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Session D Observation Log</w:t>
            </w:r>
          </w:p>
        </w:tc>
      </w:tr>
    </w:tbl>
    <w:p>
      <w:pPr>
        <w:spacing w:before="40" w:after="40"/>
      </w:pPr>
      <w:r>
        <w:t xml:space="preserve"/>
      </w:r>
    </w:p>
    <w:p>
      <w:pPr>
        <w:pStyle w:val="Heading2"/>
        <w:spacing w:before="240" w:after="120"/>
      </w:pPr>
      <w:r>
        <w:rPr>
          <w:rFonts w:ascii="Arial" w:cs="Arial" w:eastAsia="Arial" w:hAnsi="Arial"/>
          <w:b/>
          <w:bCs/>
          <w:color w:val="2E74B5"/>
          <w:sz w:val="24"/>
          <w:szCs w:val="24"/>
        </w:rPr>
        <w:t xml:space="preserve">9.2 The Two-Forms Structure as a Programme-Wide Template</w:t>
      </w:r>
    </w:p>
    <w:p>
      <w:pPr>
        <w:spacing w:before="80" w:after="80"/>
      </w:pPr>
      <w:r>
        <w:rPr>
          <w:rFonts w:ascii="Arial" w:cs="Arial" w:eastAsia="Arial" w:hAnsi="Arial"/>
          <w:color w:val="000000"/>
          <w:sz w:val="20"/>
          <w:szCs w:val="20"/>
        </w:rPr>
        <w:t xml:space="preserve">The fear analysis revealed that the most analytically significant inner-being characteristics exist in both a disordered form and a rightly-ordered form, with the biblical text primarily interested in the transformation between them. Every Session B analysis must test this structure explicitly:</w:t>
      </w:r>
    </w:p>
    <w:p>
      <w:pPr>
        <w:pStyle w:val="ListParagraph"/>
        <w:numPr>
          <w:ilvl w:val="0"/>
          <w:numId w:val="2"/>
        </w:numPr>
        <w:spacing w:before="40" w:after="40"/>
      </w:pPr>
      <w:r>
        <w:rPr>
          <w:rFonts w:ascii="Arial" w:cs="Arial" w:eastAsia="Arial" w:hAnsi="Arial"/>
          <w:color w:val="000000"/>
          <w:sz w:val="20"/>
          <w:szCs w:val="20"/>
        </w:rPr>
        <w:t xml:space="preserve">Does this characteristic have a disordered form and a rightly-ordered form?</w:t>
      </w:r>
    </w:p>
    <w:p>
      <w:pPr>
        <w:pStyle w:val="ListParagraph"/>
        <w:numPr>
          <w:ilvl w:val="0"/>
          <w:numId w:val="2"/>
        </w:numPr>
        <w:spacing w:before="40" w:after="40"/>
      </w:pPr>
      <w:r>
        <w:rPr>
          <w:rFonts w:ascii="Arial" w:cs="Arial" w:eastAsia="Arial" w:hAnsi="Arial"/>
          <w:color w:val="000000"/>
          <w:sz w:val="20"/>
          <w:szCs w:val="20"/>
        </w:rPr>
        <w:t xml:space="preserve">Are the two forms distinguished by their object (what the characteristic is directed toward) or by their register (how it operates)?</w:t>
      </w:r>
    </w:p>
    <w:p>
      <w:pPr>
        <w:pStyle w:val="ListParagraph"/>
        <w:numPr>
          <w:ilvl w:val="0"/>
          <w:numId w:val="2"/>
        </w:numPr>
        <w:spacing w:before="40" w:after="40"/>
      </w:pPr>
      <w:r>
        <w:rPr>
          <w:rFonts w:ascii="Arial" w:cs="Arial" w:eastAsia="Arial" w:hAnsi="Arial"/>
          <w:color w:val="000000"/>
          <w:sz w:val="20"/>
          <w:szCs w:val="20"/>
        </w:rPr>
        <w:t xml:space="preserve">What is the transformation dynamic — what produces the movement from disordered to rightly-ordered?</w:t>
      </w:r>
    </w:p>
    <w:p>
      <w:pPr>
        <w:pStyle w:val="ListParagraph"/>
        <w:numPr>
          <w:ilvl w:val="0"/>
          <w:numId w:val="2"/>
        </w:numPr>
        <w:spacing w:before="40" w:after="40"/>
      </w:pPr>
      <w:r>
        <w:rPr>
          <w:rFonts w:ascii="Arial" w:cs="Arial" w:eastAsia="Arial" w:hAnsi="Arial"/>
          <w:color w:val="000000"/>
          <w:sz w:val="20"/>
          <w:szCs w:val="20"/>
        </w:rPr>
        <w:t xml:space="preserve">Does God address the disordered form directly? How?</w:t>
      </w:r>
    </w:p>
    <w:p>
      <w:pPr>
        <w:pStyle w:val="ListParagraph"/>
        <w:numPr>
          <w:ilvl w:val="0"/>
          <w:numId w:val="2"/>
        </w:numPr>
        <w:spacing w:before="40" w:after="40"/>
      </w:pPr>
      <w:r>
        <w:rPr>
          <w:rFonts w:ascii="Arial" w:cs="Arial" w:eastAsia="Arial" w:hAnsi="Arial"/>
          <w:color w:val="000000"/>
          <w:sz w:val="20"/>
          <w:szCs w:val="20"/>
        </w:rPr>
        <w:t xml:space="preserve">What does the rightly-ordered form produce in the person and in the community?</w:t>
      </w:r>
    </w:p>
    <w:p>
      <w:pPr>
        <w:spacing w:before="40" w:after="40"/>
      </w:pPr>
      <w:r>
        <w:t xml:space="preserve"/>
      </w:r>
    </w:p>
    <w:p>
      <w:pPr>
        <w:pBdr>
          <w:top w:val="single" w:color="2E74B5" w:sz="1"/>
          <w:left w:val="single" w:color="2E74B5" w:sz="1"/>
          <w:right w:val="single" w:color="2E74B5" w:sz="1"/>
        </w:pBdr>
        <w:shd w:fill="EBF3FB" w:val="clear"/>
        <w:spacing w:before="120" w:after="40"/>
        <w:ind w:left="360" w:right="360"/>
      </w:pPr>
      <w:r>
        <w:rPr>
          <w:rFonts w:ascii="Arial" w:cs="Arial" w:eastAsia="Arial" w:hAnsi="Arial"/>
          <w:color w:val="000000"/>
          <w:sz w:val="19"/>
          <w:szCs w:val="19"/>
        </w:rPr>
        <w:t xml:space="preserve">Example: Fear has creaturely fear (disordered or appropriate depending on object) and reverential fear (rightly-ordered). The transformation is the re-ordering of the object of fear — from threat/people to God. God addresses creaturely fear with 'fear not' and simultaneously commands 'fear the Lord.'</w:t>
      </w:r>
    </w:p>
    <w:p>
      <w:pPr>
        <w:pBdr>
          <w:left w:val="single" w:color="2E74B5" w:sz="1"/>
          <w:bottom w:val="single" w:color="2E74B5" w:sz="1"/>
          <w:right w:val="single" w:color="2E74B5" w:sz="1"/>
        </w:pBdr>
        <w:shd w:fill="EBF3FB" w:val="clear"/>
        <w:spacing w:before="40" w:after="120"/>
        <w:ind w:left="360" w:right="360"/>
      </w:pPr>
      <w:r>
        <w:rPr>
          <w:rFonts w:ascii="Arial" w:cs="Arial" w:eastAsia="Arial" w:hAnsi="Arial"/>
          <w:color w:val="000000"/>
          <w:sz w:val="19"/>
          <w:szCs w:val="19"/>
        </w:rPr>
        <w:t xml:space="preserve">Test this structure for every subsequent word. If it applies, document the two forms and the transformation dynamic. If it does not apply, state why — the absence is also data.</w:t>
      </w:r>
    </w:p>
    <w:p>
      <w:pPr>
        <w:spacing w:before="40" w:after="40"/>
      </w:pPr>
      <w:r>
        <w:t xml:space="preserve"/>
      </w:r>
    </w:p>
    <w:p>
      <w:pPr>
        <w:pStyle w:val="Heading2"/>
        <w:spacing w:before="240" w:after="120"/>
      </w:pPr>
      <w:r>
        <w:rPr>
          <w:rFonts w:ascii="Arial" w:cs="Arial" w:eastAsia="Arial" w:hAnsi="Arial"/>
          <w:b/>
          <w:bCs/>
          <w:color w:val="2E74B5"/>
          <w:sz w:val="24"/>
          <w:szCs w:val="24"/>
        </w:rPr>
        <w:t xml:space="preserve">9.3 The Conceptual Word Register</w:t>
      </w:r>
    </w:p>
    <w:p>
      <w:pPr>
        <w:spacing w:before="80" w:after="80"/>
      </w:pPr>
      <w:r>
        <w:rPr>
          <w:rFonts w:ascii="Arial" w:cs="Arial" w:eastAsia="Arial" w:hAnsi="Arial"/>
          <w:color w:val="000000"/>
          <w:sz w:val="20"/>
          <w:szCs w:val="20"/>
        </w:rPr>
        <w:t xml:space="preserve">Session D maintains a Conceptual Word Register — a list of inner-life words from modern vocabulary that have no direct biblical lexical equivalent but whose territory is addressed by the programme's data. Every Session B analysis should contribute candidates to this register through the Session D Observation Log.</w:t>
      </w:r>
    </w:p>
    <w:p>
      <w:pPr>
        <w:spacing w:before="80" w:after="80"/>
      </w:pPr>
      <w:r>
        <w:rPr>
          <w:rFonts w:ascii="Arial" w:cs="Arial" w:eastAsia="Arial" w:hAnsi="Arial"/>
          <w:color w:val="000000"/>
          <w:sz w:val="20"/>
          <w:szCs w:val="20"/>
        </w:rPr>
        <w:t xml:space="preserve">The test for a conceptual word register candidate: the modern word describes something the biblical text addresses extensively, but through related concepts, narrative, or the semantic range of broader terms rather than through a dedicated lexeme.</w:t>
      </w:r>
    </w:p>
    <w:p>
      <w:pPr>
        <w:spacing w:before="60" w:after="60"/>
        <w:ind w:left="720"/>
      </w:pPr>
      <w:r>
        <w:rPr>
          <w:rFonts w:ascii="Arial" w:cs="Arial" w:eastAsia="Arial" w:hAnsi="Arial"/>
          <w:i/>
          <w:iCs/>
          <w:color w:val="595959"/>
          <w:sz w:val="18"/>
          <w:szCs w:val="18"/>
        </w:rPr>
        <w:t xml:space="preserve">Established candidates from completed analyses: inspire/inspiration, motivate/motivation/motive, threat perception (from fear analysis), resilience, empathy, self-worth, creativity, agency, trauma, identity.</w:t>
      </w:r>
    </w:p>
    <w:p>
      <w:pPr>
        <w:pBdr>
          <w:bottom w:val="single" w:color="CCCCCC" w:sz="4" w:space="1"/>
        </w:pBdr>
        <w:spacing w:before="120" w:after="120"/>
      </w:pPr>
      <w:r>
        <w:t xml:space="preserve"/>
      </w:r>
    </w:p>
    <w:p>
      <w:pPr>
        <w:pStyle w:val="Heading1"/>
        <w:spacing w:before="320" w:after="160"/>
      </w:pPr>
      <w:r>
        <w:rPr>
          <w:rFonts w:ascii="Arial" w:cs="Arial" w:eastAsia="Arial" w:hAnsi="Arial"/>
          <w:b/>
          <w:bCs/>
          <w:color w:val="1F497D"/>
          <w:sz w:val="28"/>
          <w:szCs w:val="28"/>
        </w:rPr>
        <w:t xml:space="preserve">10. Recommended Analysis Sequence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500"/>
        <w:gridCol w:w="3626"/>
      </w:tblGrid>
      <w:tr>
        <w:trPr>
          <w:tblHeader/>
        </w:trPr>
        <w:tc>
          <w:tcPr>
            <w:tcW w:type="dxa" w:w="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Wave</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Focus</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Words</w:t>
            </w:r>
          </w:p>
        </w:tc>
        <w:tc>
          <w:tcPr>
            <w:tcW w:type="dxa" w:w="36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Reason</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Structural anchors (Circle Two definition)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Soul, heart, spirit, flesh, strength</w:t>
            </w:r>
          </w:p>
        </w:tc>
        <w:tc>
          <w:tcPr>
            <w:tcW w:type="dxa" w:w="3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These words define the circles themselves. All subsequent placement decisions depend on how these words are understood.</w:t>
            </w:r>
          </w:p>
        </w:tc>
      </w:tr>
      <w:tr>
        <w:tc>
          <w:tcPr>
            <w:tcW w:type="dxa" w:w="7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2</w:t>
            </w:r>
          </w:p>
        </w:tc>
        <w:tc>
          <w:tcPr>
            <w:tcW w:type="dxa" w:w="22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Primary affective cluster (highest multi-circle span)</w:t>
            </w:r>
          </w:p>
        </w:tc>
        <w:tc>
          <w:tcPr>
            <w:tcW w:type="dxa" w:w="25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Fear, desire, love, shame, grief, joy, anger, anguish, peace, hope, repentance</w:t>
            </w:r>
          </w:p>
        </w:tc>
        <w:tc>
          <w:tcPr>
            <w:tcW w:type="dxa" w:w="36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The most analytically complex words: highest cross-circle scores, richest flag sets, most cross-registry links.</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Moral and character (the Being dimension)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Conscience, guilt, pride, humility, wisdom, righteousness, wickedness</w:t>
            </w:r>
          </w:p>
        </w:tc>
        <w:tc>
          <w:tcPr>
            <w:tcW w:type="dxa" w:w="3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Establishes the sixth dimension (Being) and its relationship to the other five.</w:t>
            </w:r>
          </w:p>
        </w:tc>
      </w:tr>
      <w:tr>
        <w:tc>
          <w:tcPr>
            <w:tcW w:type="dxa" w:w="7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4</w:t>
            </w:r>
          </w:p>
        </w:tc>
        <w:tc>
          <w:tcPr>
            <w:tcW w:type="dxa" w:w="22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Volitional and cognitive (choosing and thinking)</w:t>
            </w:r>
          </w:p>
        </w:tc>
        <w:tc>
          <w:tcPr>
            <w:tcW w:type="dxa" w:w="25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Will, mind, knowledge, understanding, purpose, rebellion, obedience</w:t>
            </w:r>
          </w:p>
        </w:tc>
        <w:tc>
          <w:tcPr>
            <w:tcW w:type="dxa" w:w="36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The primary interfaces between the person and their relational environment.</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Relational and God-ward (the outer circles)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Love, mercy, covenant, faith, worship, prayer, trust, forgiveness, justice</w:t>
            </w:r>
          </w:p>
        </w:tc>
        <w:tc>
          <w:tcPr>
            <w:tcW w:type="dxa" w:w="3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With the inner circles mapped, the relational vocabulary can be placed in its full concentric context.</w:t>
            </w:r>
          </w:p>
        </w:tc>
      </w:tr>
      <w:tr>
        <w:tc>
          <w:tcPr>
            <w:tcW w:type="dxa" w:w="7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6</w:t>
            </w:r>
          </w:p>
        </w:tc>
        <w:tc>
          <w:tcPr>
            <w:tcW w:type="dxa" w:w="22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Remaining corpus (Tier 3 words)</w:t>
            </w:r>
          </w:p>
        </w:tc>
        <w:tc>
          <w:tcPr>
            <w:tcW w:type="dxa" w:w="25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141 remaining words in order of analytical priority</w:t>
            </w:r>
          </w:p>
        </w:tc>
        <w:tc>
          <w:tcPr>
            <w:tcW w:type="dxa" w:w="36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Systematic completion, using the framework established in Waves 1–5.</w:t>
            </w:r>
          </w:p>
        </w:tc>
      </w:tr>
    </w:tbl>
    <w:p>
      <w:pPr>
        <w:pBdr>
          <w:bottom w:val="single" w:color="CCCCCC" w:sz="4" w:space="1"/>
        </w:pBdr>
        <w:spacing w:before="120" w:after="120"/>
      </w:pPr>
      <w:r>
        <w:t xml:space="preserve"/>
      </w:r>
    </w:p>
    <w:p>
      <w:pPr>
        <w:pStyle w:val="Heading1"/>
        <w:spacing w:before="320" w:after="160"/>
      </w:pPr>
      <w:r>
        <w:rPr>
          <w:rFonts w:ascii="Arial" w:cs="Arial" w:eastAsia="Arial" w:hAnsi="Arial"/>
          <w:b/>
          <w:bCs/>
          <w:color w:val="1F497D"/>
          <w:sz w:val="28"/>
          <w:szCs w:val="28"/>
        </w:rPr>
        <w:t xml:space="preserve">11. Compliance Control Page</w:t>
      </w:r>
    </w:p>
    <w:p>
      <w:pPr>
        <w:spacing w:before="80" w:after="80"/>
      </w:pPr>
      <w:r>
        <w:rPr>
          <w:rFonts w:ascii="Arial" w:cs="Arial" w:eastAsia="Arial" w:hAnsi="Arial"/>
          <w:color w:val="000000"/>
          <w:sz w:val="20"/>
          <w:szCs w:val="20"/>
        </w:rPr>
        <w:t xml:space="preserve">The Compliance Control Page is appended to every Session B analysis document as its final section. It is a structured self-assessment checklist confirming that the analysis meets the standards set by this instruction. It is not optional and is not a formality — it is the primary instrument for maintaining analytical consistency across 181 words and preventing methodological drift.</w:t>
      </w:r>
    </w:p>
    <w:p>
      <w:pPr>
        <w:spacing w:before="40" w:after="40"/>
      </w:pPr>
      <w:r>
        <w:t xml:space="preserve"/>
      </w:r>
    </w:p>
    <w:p>
      <w:pPr>
        <w:spacing w:before="80" w:after="80"/>
      </w:pPr>
      <w:r>
        <w:rPr>
          <w:rFonts w:ascii="Arial" w:cs="Arial" w:eastAsia="Arial" w:hAnsi="Arial"/>
          <w:color w:val="000000"/>
          <w:sz w:val="20"/>
          <w:szCs w:val="20"/>
        </w:rPr>
        <w:t xml:space="preserve">The analyst completes the control page after finishing the draft analysis and before finalising the document. Any item marked 'No' or 'Partial' must be noted with a specific explanation and, where possible, corrected before the document is delivered.</w:t>
      </w:r>
    </w:p>
    <w:p>
      <w:pPr>
        <w:spacing w:before="40" w:after="40"/>
      </w:pPr>
      <w:r>
        <w:t xml:space="preserve"/>
      </w:r>
    </w:p>
    <w:p>
      <w:pPr>
        <w:pStyle w:val="Heading2"/>
        <w:spacing w:before="240" w:after="120"/>
      </w:pPr>
      <w:r>
        <w:rPr>
          <w:rFonts w:ascii="Arial" w:cs="Arial" w:eastAsia="Arial" w:hAnsi="Arial"/>
          <w:b/>
          <w:bCs/>
          <w:color w:val="2E74B5"/>
          <w:sz w:val="24"/>
          <w:szCs w:val="24"/>
        </w:rPr>
        <w:t xml:space="preserve">11.1 Control Page Template</w:t>
      </w:r>
    </w:p>
    <w:p>
      <w:pPr>
        <w:spacing w:before="80" w:after="80"/>
      </w:pPr>
      <w:r>
        <w:rPr>
          <w:rFonts w:ascii="Arial" w:cs="Arial" w:eastAsia="Arial" w:hAnsi="Arial"/>
          <w:color w:val="000000"/>
          <w:sz w:val="20"/>
          <w:szCs w:val="20"/>
        </w:rPr>
        <w:t xml:space="preserve">The following template is reproduced at the end of every Session B analysis document. All fields must be completed.</w:t>
      </w:r>
    </w:p>
    <w:p>
      <w:pPr>
        <w:spacing w:before="40" w:after="40"/>
      </w:pPr>
      <w:r>
        <w:t xml:space="preserve"/>
      </w:r>
    </w:p>
    <w:p>
      <w:pPr>
        <w:pBdr>
          <w:top w:val="single" w:color="2E74B5" w:sz="1"/>
          <w:left w:val="single" w:color="2E74B5" w:sz="1"/>
          <w:right w:val="single" w:color="2E74B5" w:sz="1"/>
        </w:pBdr>
        <w:shd w:fill="EBF3FB" w:val="clear"/>
        <w:spacing w:before="120" w:after="40"/>
        <w:ind w:left="360" w:right="360"/>
      </w:pPr>
      <w:r>
        <w:rPr>
          <w:rFonts w:ascii="Arial" w:cs="Arial" w:eastAsia="Arial" w:hAnsi="Arial"/>
          <w:color w:val="000000"/>
          <w:sz w:val="19"/>
          <w:szCs w:val="19"/>
        </w:rPr>
        <w:t xml:space="preserve">COMPLIANCE CONTROL PAGE</w:t>
      </w:r>
    </w:p>
    <w:p>
      <w:pPr>
        <w:pBdr>
          <w:left w:val="single" w:color="2E74B5" w:sz="1"/>
          <w:right w:val="single" w:color="2E74B5" w:sz="1"/>
        </w:pBdr>
        <w:shd w:fill="EBF3FB" w:val="clear"/>
        <w:spacing w:before="40" w:after="40"/>
        <w:ind w:left="360" w:right="360"/>
      </w:pPr>
      <w:r>
        <w:rPr>
          <w:rFonts w:ascii="Arial" w:cs="Arial" w:eastAsia="Arial" w:hAnsi="Arial"/>
          <w:color w:val="000000"/>
          <w:sz w:val="19"/>
          <w:szCs w:val="19"/>
        </w:rPr>
        <w:t xml:space="preserve">Word: [word]  |  Registry: [no]  |  Date: [yyyy-mm-dd]  |  Instruction version: Session B v4.0</w:t>
      </w:r>
    </w:p>
    <w:p>
      <w:pPr>
        <w:pBdr>
          <w:left w:val="single" w:color="2E74B5" w:sz="1"/>
          <w:right w:val="single" w:color="2E74B5" w:sz="1"/>
        </w:pBdr>
        <w:shd w:fill="EBF3FB" w:val="clear"/>
        <w:spacing w:before="40" w:after="40"/>
        <w:ind w:left="360" w:right="360"/>
      </w:pPr>
      <w:r>
        <w:rPr>
          <w:rFonts w:ascii="Arial" w:cs="Arial" w:eastAsia="Arial" w:hAnsi="Arial"/>
          <w:color w:val="000000"/>
          <w:sz w:val="19"/>
          <w:szCs w:val="19"/>
        </w:rPr>
        <w:t xml:space="preserve"/>
      </w:r>
    </w:p>
    <w:p>
      <w:pPr>
        <w:pBdr>
          <w:left w:val="single" w:color="2E74B5" w:sz="1"/>
          <w:bottom w:val="single" w:color="2E74B5" w:sz="1"/>
          <w:right w:val="single" w:color="2E74B5" w:sz="1"/>
        </w:pBdr>
        <w:shd w:fill="EBF3FB" w:val="clear"/>
        <w:spacing w:before="40" w:after="120"/>
        <w:ind w:left="360" w:right="360"/>
      </w:pPr>
      <w:r>
        <w:rPr>
          <w:rFonts w:ascii="Arial" w:cs="Arial" w:eastAsia="Arial" w:hAnsi="Arial"/>
          <w:color w:val="000000"/>
          <w:sz w:val="19"/>
          <w:szCs w:val="19"/>
        </w:rPr>
        <w:t xml:space="preserve">A. VERSE READING COMPLETENESS</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1400"/>
        <w:gridCol w:w="3426"/>
      </w:tblGrid>
      <w:tr>
        <w:trPr>
          <w:tblHeader/>
        </w:trPr>
        <w:tc>
          <w:tcPr>
            <w:tcW w:type="dxa" w:w="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Check</w:t>
            </w:r>
          </w:p>
        </w:tc>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Requirement</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Status (Y/N/Partial)</w:t>
            </w:r>
          </w:p>
        </w:tc>
        <w:tc>
          <w:tcPr>
            <w:tcW w:type="dxa" w:w="34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Notes if Partial/No</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A1</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All active terms identified and listed in Section 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c>
          <w:tcPr>
            <w:tcW w:type="dxa" w:w="3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r>
      <w:tr>
        <w:tc>
          <w:tcPr>
            <w:tcW w:type="dxa" w:w="4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A2</w:t>
            </w:r>
          </w:p>
        </w:tc>
        <w:tc>
          <w:tcPr>
            <w:tcW w:type="dxa" w:w="38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Total verse count stated in Section 1</w:t>
            </w:r>
          </w:p>
        </w:tc>
        <w:tc>
          <w:tcPr>
            <w:tcW w:type="dxa" w:w="14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
            </w:r>
          </w:p>
        </w:tc>
        <w:tc>
          <w:tcPr>
            <w:tcW w:type="dxa" w:w="34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A3</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All verses read for all terms before any section was written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c>
          <w:tcPr>
            <w:tcW w:type="dxa" w:w="3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r>
      <w:tr>
        <w:tc>
          <w:tcPr>
            <w:tcW w:type="dxa" w:w="4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A4</w:t>
            </w:r>
          </w:p>
        </w:tc>
        <w:tc>
          <w:tcPr>
            <w:tcW w:type="dxa" w:w="38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All terms with 1–3 verses have their specific verse(s) cited and contribution stated in the analysis</w:t>
            </w:r>
          </w:p>
        </w:tc>
        <w:tc>
          <w:tcPr>
            <w:tcW w:type="dxa" w:w="14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
            </w:r>
          </w:p>
        </w:tc>
        <w:tc>
          <w:tcPr>
            <w:tcW w:type="dxa" w:w="34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A5</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All terms with 20+ verses have their pattern structure documented with representative verse citations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c>
          <w:tcPr>
            <w:tcW w:type="dxa" w:w="3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r>
      <w:tr>
        <w:tc>
          <w:tcPr>
            <w:tcW w:type="dxa" w:w="4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A6</w:t>
            </w:r>
          </w:p>
        </w:tc>
        <w:tc>
          <w:tcPr>
            <w:tcW w:type="dxa" w:w="38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Any term whose verses were NOT read in full is identified and a PH2 flag raised</w:t>
            </w:r>
          </w:p>
        </w:tc>
        <w:tc>
          <w:tcPr>
            <w:tcW w:type="dxa" w:w="14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
            </w:r>
          </w:p>
        </w:tc>
        <w:tc>
          <w:tcPr>
            <w:tcW w:type="dxa" w:w="34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A7</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Contra-patterns (verses showing the characteristic in unexpected or opposed register) have been noted where present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c>
          <w:tcPr>
            <w:tcW w:type="dxa" w:w="3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r>
    </w:tbl>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1400"/>
        <w:gridCol w:w="3426"/>
      </w:tblGrid>
      <w:tr>
        <w:trPr>
          <w:tblHeader/>
        </w:trPr>
        <w:tc>
          <w:tcPr>
            <w:tcW w:type="dxa" w:w="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Check</w:t>
            </w:r>
          </w:p>
        </w:tc>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Requirement</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Status (Y/N/Partial)</w:t>
            </w:r>
          </w:p>
        </w:tc>
        <w:tc>
          <w:tcPr>
            <w:tcW w:type="dxa" w:w="34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Notes if Partial/No</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B1</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Semantic Characterisation (§2): all claims grounded in specific verses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c>
          <w:tcPr>
            <w:tcW w:type="dxa" w:w="3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r>
      <w:tr>
        <w:tc>
          <w:tcPr>
            <w:tcW w:type="dxa" w:w="4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B2</w:t>
            </w:r>
          </w:p>
        </w:tc>
        <w:tc>
          <w:tcPr>
            <w:tcW w:type="dxa" w:w="38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Structural polarity (two-forms structure) tested and result stated — even if absent</w:t>
            </w:r>
          </w:p>
        </w:tc>
        <w:tc>
          <w:tcPr>
            <w:tcW w:type="dxa" w:w="14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
            </w:r>
          </w:p>
        </w:tc>
        <w:tc>
          <w:tcPr>
            <w:tcW w:type="dxa" w:w="34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B3</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Hebrew-Greek comparison present and verse-grounded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c>
          <w:tcPr>
            <w:tcW w:type="dxa" w:w="3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r>
      <w:tr>
        <w:tc>
          <w:tcPr>
            <w:tcW w:type="dxa" w:w="4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B4</w:t>
            </w:r>
          </w:p>
        </w:tc>
        <w:tc>
          <w:tcPr>
            <w:tcW w:type="dxa" w:w="38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Dimensional placement (§3): dimension profile produced with verse evidence for each dimension claimed</w:t>
            </w:r>
          </w:p>
        </w:tc>
        <w:tc>
          <w:tcPr>
            <w:tcW w:type="dxa" w:w="14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
            </w:r>
          </w:p>
        </w:tc>
        <w:tc>
          <w:tcPr>
            <w:tcW w:type="dxa" w:w="34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B5</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Spirit-soul-body centre of gravity stated with supporting evidence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c>
          <w:tcPr>
            <w:tcW w:type="dxa" w:w="3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r>
      <w:tr>
        <w:tc>
          <w:tcPr>
            <w:tcW w:type="dxa" w:w="4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B6</w:t>
            </w:r>
          </w:p>
        </w:tc>
        <w:tc>
          <w:tcPr>
            <w:tcW w:type="dxa" w:w="38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Divine dimension (§4): God-as-subject terms traced with verse references</w:t>
            </w:r>
          </w:p>
        </w:tc>
        <w:tc>
          <w:tcPr>
            <w:tcW w:type="dxa" w:w="14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
            </w:r>
          </w:p>
        </w:tc>
        <w:tc>
          <w:tcPr>
            <w:tcW w:type="dxa" w:w="34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B7</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Divine 'fear not' pattern or equivalent direct divine address to the characteristic noted where present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c>
          <w:tcPr>
            <w:tcW w:type="dxa" w:w="3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r>
      <w:tr>
        <w:tc>
          <w:tcPr>
            <w:tcW w:type="dxa" w:w="4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B8</w:t>
            </w:r>
          </w:p>
        </w:tc>
        <w:tc>
          <w:tcPr>
            <w:tcW w:type="dxa" w:w="38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Somatic dimension (§5): mandatory step completed — either somatic engagement documented or absence stated</w:t>
            </w:r>
          </w:p>
        </w:tc>
        <w:tc>
          <w:tcPr>
            <w:tcW w:type="dxa" w:w="14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
            </w:r>
          </w:p>
        </w:tc>
        <w:tc>
          <w:tcPr>
            <w:tcW w:type="dxa" w:w="34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B9</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Somatic cascade or sequence structure reconstructed if multiple somatic terms present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c>
          <w:tcPr>
            <w:tcW w:type="dxa" w:w="3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r>
      <w:tr>
        <w:tc>
          <w:tcPr>
            <w:tcW w:type="dxa" w:w="4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B10</w:t>
            </w:r>
          </w:p>
        </w:tc>
        <w:tc>
          <w:tcPr>
            <w:tcW w:type="dxa" w:w="38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Relational and causative dimension (§6): all five causative pathways assessed</w:t>
            </w:r>
          </w:p>
        </w:tc>
        <w:tc>
          <w:tcPr>
            <w:tcW w:type="dxa" w:w="14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
            </w:r>
          </w:p>
        </w:tc>
        <w:tc>
          <w:tcPr>
            <w:tcW w:type="dxa" w:w="34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B11</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Cross-registry relationships grounded at verse level (specific verse cited for each relationship)</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c>
          <w:tcPr>
            <w:tcW w:type="dxa" w:w="3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r>
    </w:tbl>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1400"/>
        <w:gridCol w:w="3426"/>
      </w:tblGrid>
      <w:tr>
        <w:trPr>
          <w:tblHeader/>
        </w:trPr>
        <w:tc>
          <w:tcPr>
            <w:tcW w:type="dxa" w:w="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Check</w:t>
            </w:r>
          </w:p>
        </w:tc>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Requirement</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Status (Y/N/Partial)</w:t>
            </w:r>
          </w:p>
        </w:tc>
        <w:tc>
          <w:tcPr>
            <w:tcW w:type="dxa" w:w="34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Notes if Partial/No</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C1</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Canonical verse analysis (§7): minimum six verses engaged in depth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c>
          <w:tcPr>
            <w:tcW w:type="dxa" w:w="3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r>
      <w:tr>
        <w:tc>
          <w:tcPr>
            <w:tcW w:type="dxa" w:w="4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C2</w:t>
            </w:r>
          </w:p>
        </w:tc>
        <w:tc>
          <w:tcPr>
            <w:tcW w:type="dxa" w:w="38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Anchor verse included and its specific contribution stated</w:t>
            </w:r>
          </w:p>
        </w:tc>
        <w:tc>
          <w:tcPr>
            <w:tcW w:type="dxa" w:w="14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
            </w:r>
          </w:p>
        </w:tc>
        <w:tc>
          <w:tcPr>
            <w:tcW w:type="dxa" w:w="34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C3</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At least one contra-pattern or unexpected-register verse included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c>
          <w:tcPr>
            <w:tcW w:type="dxa" w:w="3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r>
      <w:tr>
        <w:tc>
          <w:tcPr>
            <w:tcW w:type="dxa" w:w="4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C4</w:t>
            </w:r>
          </w:p>
        </w:tc>
        <w:tc>
          <w:tcPr>
            <w:tcW w:type="dxa" w:w="38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At least one verse showing the characteristic at the intersection of two or more circles included</w:t>
            </w:r>
          </w:p>
        </w:tc>
        <w:tc>
          <w:tcPr>
            <w:tcW w:type="dxa" w:w="14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
            </w:r>
          </w:p>
        </w:tc>
        <w:tc>
          <w:tcPr>
            <w:tcW w:type="dxa" w:w="34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C5</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At least one verse showing transformation or re-ordering of the characteristic included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c>
          <w:tcPr>
            <w:tcW w:type="dxa" w:w="3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r>
    </w:tbl>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1400"/>
        <w:gridCol w:w="3426"/>
      </w:tblGrid>
      <w:tr>
        <w:trPr>
          <w:tblHeader/>
        </w:trPr>
        <w:tc>
          <w:tcPr>
            <w:tcW w:type="dxa" w:w="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Check</w:t>
            </w:r>
          </w:p>
        </w:tc>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Requirement</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Status (Y/N/Partial)</w:t>
            </w:r>
          </w:p>
        </w:tc>
        <w:tc>
          <w:tcPr>
            <w:tcW w:type="dxa" w:w="34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Notes if Partial/No</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D1</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Scientific field identified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c>
          <w:tcPr>
            <w:tcW w:type="dxa" w:w="3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r>
      <w:tr>
        <w:tc>
          <w:tcPr>
            <w:tcW w:type="dxa" w:w="4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D2</w:t>
            </w:r>
          </w:p>
        </w:tc>
        <w:tc>
          <w:tcPr>
            <w:tcW w:type="dxa" w:w="38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Landmark findings stated (minimum two, from Reference Shelf where applicable)</w:t>
            </w:r>
          </w:p>
        </w:tc>
        <w:tc>
          <w:tcPr>
            <w:tcW w:type="dxa" w:w="14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
            </w:r>
          </w:p>
        </w:tc>
        <w:tc>
          <w:tcPr>
            <w:tcW w:type="dxa" w:w="34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D3</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Convergence/divergence paragraph present using the six-type framework</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c>
          <w:tcPr>
            <w:tcW w:type="dxa" w:w="3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r>
      <w:tr>
        <w:tc>
          <w:tcPr>
            <w:tcW w:type="dxa" w:w="4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D4</w:t>
            </w:r>
          </w:p>
        </w:tc>
        <w:tc>
          <w:tcPr>
            <w:tcW w:type="dxa" w:w="38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Genuine divergence (if present) named and held open rather than harmonised</w:t>
            </w:r>
          </w:p>
        </w:tc>
        <w:tc>
          <w:tcPr>
            <w:tcW w:type="dxa" w:w="14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
            </w:r>
          </w:p>
        </w:tc>
        <w:tc>
          <w:tcPr>
            <w:tcW w:type="dxa" w:w="34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
            </w:r>
          </w:p>
        </w:tc>
      </w:tr>
    </w:tbl>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1400"/>
        <w:gridCol w:w="3426"/>
      </w:tblGrid>
      <w:tr>
        <w:trPr>
          <w:tblHeader/>
        </w:trPr>
        <w:tc>
          <w:tcPr>
            <w:tcW w:type="dxa" w:w="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Check</w:t>
            </w:r>
          </w:p>
        </w:tc>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Requirement</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Status (Y/N/Partial)</w:t>
            </w:r>
          </w:p>
        </w:tc>
        <w:tc>
          <w:tcPr>
            <w:tcW w:type="dxa" w:w="34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Notes if Partial/No</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E1</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Circle mapping summary (§9): concise synthesis for Session D present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c>
          <w:tcPr>
            <w:tcW w:type="dxa" w:w="3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r>
      <w:tr>
        <w:tc>
          <w:tcPr>
            <w:tcW w:type="dxa" w:w="4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E2</w:t>
            </w:r>
          </w:p>
        </w:tc>
        <w:tc>
          <w:tcPr>
            <w:tcW w:type="dxa" w:w="38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Two-forms structure stated in circle mapping summary</w:t>
            </w:r>
          </w:p>
        </w:tc>
        <w:tc>
          <w:tcPr>
            <w:tcW w:type="dxa" w:w="14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
            </w:r>
          </w:p>
        </w:tc>
        <w:tc>
          <w:tcPr>
            <w:tcW w:type="dxa" w:w="34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E3</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Session D Observation Log present with at minimum one entry per category (conceptual word register candidate, emerging pattern, structural hypothesis) — or explicit statement that no candidate was identified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c>
          <w:tcPr>
            <w:tcW w:type="dxa" w:w="3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r>
      <w:tr>
        <w:tc>
          <w:tcPr>
            <w:tcW w:type="dxa" w:w="4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E4</w:t>
            </w:r>
          </w:p>
        </w:tc>
        <w:tc>
          <w:tcPr>
            <w:tcW w:type="dxa" w:w="38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All Phase 2 flags include: trigger, what is blocked, priority</w:t>
            </w:r>
          </w:p>
        </w:tc>
        <w:tc>
          <w:tcPr>
            <w:tcW w:type="dxa" w:w="14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
            </w:r>
          </w:p>
        </w:tc>
        <w:tc>
          <w:tcPr>
            <w:tcW w:type="dxa" w:w="34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E5</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All unresolved cross-registry relationships have a PH2 flag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c>
          <w:tcPr>
            <w:tcW w:type="dxa" w:w="3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r>
      <w:tr>
        <w:tc>
          <w:tcPr>
            <w:tcW w:type="dxa" w:w="4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E6</w:t>
            </w:r>
          </w:p>
        </w:tc>
        <w:tc>
          <w:tcPr>
            <w:tcW w:type="dxa" w:w="38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Compliance Control Page completed (this page)</w:t>
            </w:r>
          </w:p>
        </w:tc>
        <w:tc>
          <w:tcPr>
            <w:tcW w:type="dxa" w:w="14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
            </w:r>
          </w:p>
        </w:tc>
        <w:tc>
          <w:tcPr>
            <w:tcW w:type="dxa" w:w="34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
            </w:r>
          </w:p>
        </w:tc>
      </w:tr>
    </w:tbl>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1400"/>
        <w:gridCol w:w="3426"/>
      </w:tblGrid>
      <w:tr>
        <w:trPr>
          <w:tblHeader/>
        </w:trPr>
        <w:tc>
          <w:tcPr>
            <w:tcW w:type="dxa" w:w="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Check</w:t>
            </w:r>
          </w:p>
        </w:tc>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Requirement</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Status (Y/N/Partial)</w:t>
            </w:r>
          </w:p>
        </w:tc>
        <w:tc>
          <w:tcPr>
            <w:tcW w:type="dxa" w:w="34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Notes if Partial/No</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F1</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 secondary literature cited in the biblical analysis sections (§2–6)</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c>
          <w:tcPr>
            <w:tcW w:type="dxa" w:w="3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r>
      <w:tr>
        <w:tc>
          <w:tcPr>
            <w:tcW w:type="dxa" w:w="4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F2</w:t>
            </w:r>
          </w:p>
        </w:tc>
        <w:tc>
          <w:tcPr>
            <w:tcW w:type="dxa" w:w="38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No Session D-level conclusions drawn in the Session B analytical sections</w:t>
            </w:r>
          </w:p>
        </w:tc>
        <w:tc>
          <w:tcPr>
            <w:tcW w:type="dxa" w:w="14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
            </w:r>
          </w:p>
        </w:tc>
        <w:tc>
          <w:tcPr>
            <w:tcW w:type="dxa" w:w="34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F3</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 claim made without a verse grounding in §2–6</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c>
          <w:tcPr>
            <w:tcW w:type="dxa" w:w="3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r>
      <w:tr>
        <w:tc>
          <w:tcPr>
            <w:tcW w:type="dxa" w:w="4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F4</w:t>
            </w:r>
          </w:p>
        </w:tc>
        <w:tc>
          <w:tcPr>
            <w:tcW w:type="dxa" w:w="38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Any departure from the standard format is noted and justified</w:t>
            </w:r>
          </w:p>
        </w:tc>
        <w:tc>
          <w:tcPr>
            <w:tcW w:type="dxa" w:w="14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
            </w:r>
          </w:p>
        </w:tc>
        <w:tc>
          <w:tcPr>
            <w:tcW w:type="dxa" w:w="34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F5</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Consistency with prior analyses: any decision that reverses a precedent set in an earlier word's analysis is explicitly flagged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c>
          <w:tcPr>
            <w:tcW w:type="dxa" w:w="3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r>
    </w:tbl>
    <w:p>
      <w:pPr>
        <w:spacing w:before="40" w:after="40"/>
      </w:pPr>
      <w:r>
        <w:t xml:space="preserve"/>
      </w:r>
    </w:p>
    <w:p>
      <w:pPr>
        <w:pStyle w:val="Heading2"/>
        <w:spacing w:before="240" w:after="120"/>
      </w:pPr>
      <w:r>
        <w:rPr>
          <w:rFonts w:ascii="Arial" w:cs="Arial" w:eastAsia="Arial" w:hAnsi="Arial"/>
          <w:b/>
          <w:bCs/>
          <w:color w:val="2E74B5"/>
          <w:sz w:val="24"/>
          <w:szCs w:val="24"/>
        </w:rPr>
        <w:t xml:space="preserve">11.2 Summary Assessment</w:t>
      </w:r>
    </w:p>
    <w:p>
      <w:pPr>
        <w:spacing w:before="80" w:after="80"/>
      </w:pPr>
      <w:r>
        <w:rPr>
          <w:rFonts w:ascii="Arial" w:cs="Arial" w:eastAsia="Arial" w:hAnsi="Arial"/>
          <w:color w:val="000000"/>
          <w:sz w:val="20"/>
          <w:szCs w:val="20"/>
        </w:rPr>
        <w:t xml:space="preserve">At the conclusion of the control page, state:</w:t>
      </w:r>
    </w:p>
    <w:p>
      <w:pPr>
        <w:pStyle w:val="ListParagraph"/>
        <w:numPr>
          <w:ilvl w:val="0"/>
          <w:numId w:val="2"/>
        </w:numPr>
        <w:spacing w:before="40" w:after="40"/>
      </w:pPr>
      <w:r>
        <w:rPr>
          <w:rFonts w:ascii="Arial" w:cs="Arial" w:eastAsia="Arial" w:hAnsi="Arial"/>
          <w:color w:val="000000"/>
          <w:sz w:val="20"/>
          <w:szCs w:val="20"/>
        </w:rPr>
        <w:t xml:space="preserve">Total Yes / Partial / No count across all checks.</w:t>
      </w:r>
    </w:p>
    <w:p>
      <w:pPr>
        <w:pStyle w:val="ListParagraph"/>
        <w:numPr>
          <w:ilvl w:val="0"/>
          <w:numId w:val="2"/>
        </w:numPr>
        <w:spacing w:before="40" w:after="40"/>
      </w:pPr>
      <w:r>
        <w:rPr>
          <w:rFonts w:ascii="Arial" w:cs="Arial" w:eastAsia="Arial" w:hAnsi="Arial"/>
          <w:color w:val="000000"/>
          <w:sz w:val="20"/>
          <w:szCs w:val="20"/>
        </w:rPr>
        <w:t xml:space="preserve">For each Partial or No: the specific item, the reason, and whether it has been corrected or requires a PH2 flag.</w:t>
      </w:r>
    </w:p>
    <w:p>
      <w:pPr>
        <w:pStyle w:val="ListParagraph"/>
        <w:numPr>
          <w:ilvl w:val="0"/>
          <w:numId w:val="2"/>
        </w:numPr>
        <w:spacing w:before="40" w:after="40"/>
      </w:pPr>
      <w:r>
        <w:rPr>
          <w:rFonts w:ascii="Arial" w:cs="Arial" w:eastAsia="Arial" w:hAnsi="Arial"/>
          <w:color w:val="000000"/>
          <w:sz w:val="20"/>
          <w:szCs w:val="20"/>
        </w:rPr>
        <w:t xml:space="preserve">Overall compliance assessment: Full / Substantial (minor gaps only) / Partial (significant gaps — document should not be finalised until resolved).</w:t>
      </w:r>
    </w:p>
    <w:p>
      <w:pPr>
        <w:spacing w:before="40" w:after="40"/>
      </w:pPr>
      <w:r>
        <w:t xml:space="preserve"/>
      </w:r>
    </w:p>
    <w:p>
      <w:pPr>
        <w:pBdr>
          <w:top w:val="single" w:color="C00000" w:sz="1"/>
          <w:left w:val="single" w:color="C00000" w:sz="1"/>
          <w:bottom w:val="single" w:color="C00000" w:sz="1"/>
          <w:right w:val="single" w:color="C00000" w:sz="1"/>
        </w:pBdr>
        <w:shd w:fill="FFF2CC" w:val="clear"/>
        <w:spacing w:before="120" w:after="120"/>
        <w:ind w:left="360" w:right="360"/>
      </w:pPr>
      <w:r>
        <w:rPr>
          <w:rFonts w:ascii="Arial" w:cs="Arial" w:eastAsia="Arial" w:hAnsi="Arial"/>
          <w:color w:val="000000"/>
          <w:sz w:val="19"/>
          <w:szCs w:val="19"/>
        </w:rPr>
        <w:t xml:space="preserve">A document assessed as Partial is not complete. It is held as a working draft until the identified gaps are resolved. A document assessed as Substantial may be delivered but with the gap items noted as known limitations for Session D synthesis.</w:t>
      </w:r>
    </w:p>
    <w:p>
      <w:pPr>
        <w:pBdr>
          <w:bottom w:val="single" w:color="CCCCCC" w:sz="4" w:space="1"/>
        </w:pBdr>
        <w:spacing w:before="120" w:after="120"/>
      </w:pPr>
      <w:r>
        <w:t xml:space="preserve"/>
      </w:r>
    </w:p>
    <w:p>
      <w:pPr>
        <w:spacing w:before="160" w:after="40"/>
      </w:pPr>
      <w:r>
        <w:rPr>
          <w:rFonts w:ascii="Arial" w:cs="Arial" w:eastAsia="Arial" w:hAnsi="Arial"/>
          <w:b/>
          <w:bCs/>
          <w:color w:val="404040"/>
          <w:sz w:val="18"/>
          <w:szCs w:val="18"/>
        </w:rPr>
        <w:t xml:space="preserve">Document information</w:t>
      </w:r>
    </w:p>
    <w:p>
      <w:pPr>
        <w:spacing w:before="0" w:after="40"/>
      </w:pPr>
      <w:r>
        <w:rPr>
          <w:rFonts w:ascii="Arial" w:cs="Arial" w:eastAsia="Arial" w:hAnsi="Arial"/>
          <w:i/>
          <w:iCs/>
          <w:color w:val="595959"/>
          <w:sz w:val="17"/>
          <w:szCs w:val="17"/>
        </w:rPr>
        <w:t xml:space="preserve">Framework B Session B Instruction v4.0  |  March 2026  |  Supersedes v3.0 (20 March 2026)</w:t>
      </w:r>
    </w:p>
    <w:p>
      <w:pPr>
        <w:spacing w:before="0" w:after="40"/>
      </w:pPr>
      <w:r>
        <w:rPr>
          <w:rFonts w:ascii="Arial" w:cs="Arial" w:eastAsia="Arial" w:hAnsi="Arial"/>
          <w:i/>
          <w:iCs/>
          <w:color w:val="595959"/>
          <w:sz w:val="17"/>
          <w:szCs w:val="17"/>
        </w:rPr>
        <w:t xml:space="preserve">To be read in conjunction with: Session D Orientation v0.1. The science framework in Section 6 supersedes the separate Science Framework v1.0 document.</w:t>
      </w:r>
    </w:p>
    <w:p>
      <w:pPr>
        <w:spacing w:before="0" w:after="40"/>
      </w:pPr>
      <w:r>
        <w:rPr>
          <w:rFonts w:ascii="Arial" w:cs="Arial" w:eastAsia="Arial" w:hAnsi="Arial"/>
          <w:i/>
          <w:iCs/>
          <w:color w:val="595959"/>
          <w:sz w:val="17"/>
          <w:szCs w:val="17"/>
        </w:rPr>
        <w:t xml:space="preserve">Key changes from v3.0: Full verse reading protocol formalised (§4). Science framework incorporated (§6). Session D alignment section added (§9). Compliance Control Page added (§11). Cross-registry grounding requirement strengthened (§8).</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97D"/>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74B5"/>
      <w:sz w:val="24"/>
      <w:szCs w:val="24"/>
    </w:rPr>
  </w:style>
  <w:style w:type="paragraph" w:styleId="Heading3">
    <w:name w:val="Heading 3"/>
    <w:basedOn w:val="Normal"/>
    <w:next w:val="Normal"/>
    <w:qFormat/>
    <w:pPr>
      <w:spacing w:before="200" w:after="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2026-03-25T06:27:29.205Z</dcterms:created>
  <dcterms:modified xsi:type="dcterms:W3CDTF">2026-03-25T06:27:29.206Z</dcterms:modified>
</cp:coreProperties>
</file>

<file path=docProps/custom.xml><?xml version="1.0" encoding="utf-8"?>
<Properties xmlns="http://schemas.openxmlformats.org/officeDocument/2006/custom-properties" xmlns:vt="http://schemas.openxmlformats.org/officeDocument/2006/docPropsVTypes"/>
</file>