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color w:val="666666"/>
          <w:sz w:val="20"/>
          <w:szCs w:val="20"/>
        </w:rPr>
        <w:t xml:space="preserve">Framework B — Soul Word Analysis Programme</w:t>
      </w:r>
    </w:p>
    <w:p>
      <w:pPr>
        <w:spacing w:before="0" w:after="160"/>
      </w:pPr>
      <w:r>
        <w:rPr>
          <w:rFonts w:ascii="Arial" w:cs="Arial" w:eastAsia="Arial" w:hAnsi="Arial"/>
          <w:b/>
          <w:bCs/>
          <w:color w:val="1F3864"/>
          <w:sz w:val="40"/>
          <w:szCs w:val="40"/>
        </w:rPr>
        <w:t xml:space="preserve">Session D: Cross-Registry Synthesis</w:t>
      </w:r>
    </w:p>
    <w:p>
      <w:pPr>
        <w:spacing w:before="0" w:after="80"/>
      </w:pPr>
      <w:r>
        <w:rPr>
          <w:rFonts w:ascii="Arial" w:cs="Arial" w:eastAsia="Arial" w:hAnsi="Arial"/>
          <w:i/>
          <w:iCs/>
          <w:color w:val="2E5090"/>
          <w:sz w:val="24"/>
          <w:szCs w:val="24"/>
        </w:rPr>
        <w:t xml:space="preserve">Orientation Document — v0.1</w:t>
      </w:r>
    </w:p>
    <w:p>
      <w:pPr>
        <w:spacing w:before="80" w:after="120"/>
      </w:pPr>
      <w:r>
        <w:rPr>
          <w:rFonts w:ascii="Arial" w:cs="Arial" w:eastAsia="Arial" w:hAnsi="Arial"/>
          <w:b/>
          <w:bCs/>
          <w:color w:val="2E5090"/>
          <w:sz w:val="22"/>
          <w:szCs w:val="22"/>
        </w:rPr>
        <w:t xml:space="preserve">Status: </w:t>
      </w:r>
      <w:r>
        <w:rPr>
          <w:rFonts w:ascii="Arial" w:cs="Arial" w:eastAsia="Arial" w:hAnsi="Arial"/>
          <w:sz w:val="22"/>
          <w:szCs w:val="22"/>
        </w:rPr>
        <w:t xml:space="preserve">Direction-of-travel document. No binding decisions. Captures thinking emerging from Phase 1 data collection.</w:t>
      </w:r>
    </w:p>
    <w:p>
      <w:pPr>
        <w:spacing w:before="80" w:after="120"/>
      </w:pPr>
      <w:r>
        <w:rPr>
          <w:rFonts w:ascii="Arial" w:cs="Arial" w:eastAsia="Arial" w:hAnsi="Arial"/>
          <w:b/>
          <w:bCs/>
          <w:color w:val="2E5090"/>
          <w:sz w:val="22"/>
          <w:szCs w:val="22"/>
        </w:rPr>
        <w:t xml:space="preserve">Date: </w:t>
      </w:r>
      <w:r>
        <w:rPr>
          <w:rFonts w:ascii="Arial" w:cs="Arial" w:eastAsia="Arial" w:hAnsi="Arial"/>
          <w:sz w:val="22"/>
          <w:szCs w:val="22"/>
        </w:rPr>
        <w:t xml:space="preserve">March 2026</w:t>
      </w:r>
    </w:p>
    <w:p>
      <w:pPr>
        <w:spacing w:before="80" w:after="120"/>
      </w:pPr>
      <w:r>
        <w:rPr>
          <w:rFonts w:ascii="Arial" w:cs="Arial" w:eastAsia="Arial" w:hAnsi="Arial"/>
          <w:b/>
          <w:bCs/>
          <w:color w:val="2E5090"/>
          <w:sz w:val="22"/>
          <w:szCs w:val="22"/>
        </w:rPr>
        <w:t xml:space="preserve">Preceding sessions: </w:t>
      </w:r>
      <w:r>
        <w:rPr>
          <w:rFonts w:ascii="Arial" w:cs="Arial" w:eastAsia="Arial" w:hAnsi="Arial"/>
          <w:sz w:val="22"/>
          <w:szCs w:val="22"/>
        </w:rPr>
        <w:t xml:space="preserve">Session A (lexical extraction), Session B (word analysis), Session C (provisional observations)</w:t>
      </w:r>
    </w:p>
    <w:p>
      <w:pPr>
        <w:pBdr>
          <w:bottom w:val="single" w:color="CCCCCC" w:sz="2" w:space="1"/>
        </w:pBdr>
        <w:spacing w:before="200" w:after="200"/>
      </w:pPr>
      <w:r>
        <w:t xml:space="preserve"/>
      </w:r>
    </w:p>
    <w:p>
      <w:pPr>
        <w:pStyle w:val="Heading1"/>
        <w:pBdr>
          <w:bottom w:val="single" w:color="2E5090" w:sz="6" w:space="4"/>
        </w:pBdr>
        <w:spacing w:before="400" w:after="160"/>
      </w:pPr>
      <w:r>
        <w:rPr>
          <w:rFonts w:ascii="Arial" w:cs="Arial" w:eastAsia="Arial" w:hAnsi="Arial"/>
          <w:b/>
          <w:bCs/>
          <w:color w:val="1F3864"/>
          <w:sz w:val="32"/>
          <w:szCs w:val="32"/>
        </w:rPr>
        <w:t xml:space="preserve">1.  What Session D Is</w:t>
      </w:r>
    </w:p>
    <w:p>
      <w:pPr>
        <w:spacing w:before="80" w:after="120"/>
      </w:pPr>
      <w:r>
        <w:rPr>
          <w:rFonts w:ascii="Arial" w:cs="Arial" w:eastAsia="Arial" w:hAnsi="Arial"/>
          <w:sz w:val="22"/>
          <w:szCs w:val="22"/>
        </w:rPr>
        <w:t xml:space="preserve">Sessions A, B, and C are fundamentally word-driven. They take the biblical vocabulary as the primary organising principle: you begin with a Hebrew or Greek term, extract its occurrences, analyse its semantic range, and build a structured account of what that term contributes to the Bible’s understanding of the inner life.</w:t>
      </w:r>
    </w:p>
    <w:p>
      <w:pPr>
        <w:spacing w:before="0" w:after="80"/>
      </w:pPr>
      <w:r>
        <w:t xml:space="preserve"/>
      </w:r>
    </w:p>
    <w:p>
      <w:pPr>
        <w:spacing w:before="80" w:after="120"/>
      </w:pPr>
      <w:r>
        <w:rPr>
          <w:rFonts w:ascii="Arial" w:cs="Arial" w:eastAsia="Arial" w:hAnsi="Arial"/>
          <w:sz w:val="22"/>
          <w:szCs w:val="22"/>
        </w:rPr>
        <w:t xml:space="preserve">Session D works in the opposite direction.</w:t>
      </w:r>
    </w:p>
    <w:p>
      <w:pPr>
        <w:spacing w:before="0" w:after="80"/>
      </w:pPr>
      <w:r>
        <w:t xml:space="preserve"/>
      </w:r>
    </w:p>
    <w:p>
      <w:pPr>
        <w:spacing w:before="80" w:after="120"/>
      </w:pPr>
      <w:r>
        <w:rPr>
          <w:rFonts w:ascii="Arial" w:cs="Arial" w:eastAsia="Arial" w:hAnsi="Arial"/>
          <w:sz w:val="22"/>
          <w:szCs w:val="22"/>
        </w:rPr>
        <w:t xml:space="preserve">It begins not with words but with questions — questions about the inner life of the human person that the programme as a whole is trying to answer. It asks: when you lay the full body of word-study data alongside each other, what do you see? What patterns emerge that no single word study could produce? What concepts does the data illuminate that the biblical writers addressed without ever naming directly?</w:t>
      </w:r>
    </w:p>
    <w:p>
      <w:pPr>
        <w:spacing w:before="0" w:after="80"/>
      </w:pPr>
      <w:r>
        <w:t xml:space="preserve"/>
      </w:r>
    </w:p>
    <w:p>
      <w:pPr>
        <w:spacing w:before="80" w:after="120"/>
      </w:pPr>
      <w:r>
        <w:rPr>
          <w:rFonts w:ascii="Arial" w:cs="Arial" w:eastAsia="Arial" w:hAnsi="Arial"/>
          <w:sz w:val="22"/>
          <w:szCs w:val="22"/>
        </w:rPr>
        <w:t xml:space="preserve">Session D is therefore the interpretive, synthetic, and constructive phase of the programme. It is where the research becomes a framework rather than a catalogue.</w:t>
      </w:r>
    </w:p>
    <w:p>
      <w:pPr>
        <w:pBdr>
          <w:bottom w:val="single" w:color="CCCCCC" w:sz="2" w:space="1"/>
        </w:pBdr>
        <w:spacing w:before="200" w:after="200"/>
      </w:pPr>
      <w:r>
        <w:t xml:space="preserve"/>
      </w:r>
    </w:p>
    <w:p>
      <w:pPr>
        <w:pStyle w:val="Heading1"/>
        <w:pBdr>
          <w:bottom w:val="single" w:color="2E5090" w:sz="6" w:space="4"/>
        </w:pBdr>
        <w:spacing w:before="400" w:after="160"/>
      </w:pPr>
      <w:r>
        <w:rPr>
          <w:rFonts w:ascii="Arial" w:cs="Arial" w:eastAsia="Arial" w:hAnsi="Arial"/>
          <w:b/>
          <w:bCs/>
          <w:color w:val="1F3864"/>
          <w:sz w:val="32"/>
          <w:szCs w:val="32"/>
        </w:rPr>
        <w:t xml:space="preserve">2.  What Session D Is Not</w:t>
      </w:r>
    </w:p>
    <w:p>
      <w:pPr>
        <w:pStyle w:val="ListParagraph"/>
        <w:numPr>
          <w:ilvl w:val="0"/>
          <w:numId w:val="2"/>
        </w:numPr>
        <w:spacing w:before="60" w:after="60"/>
      </w:pPr>
      <w:r>
        <w:rPr>
          <w:rFonts w:ascii="Arial" w:cs="Arial" w:eastAsia="Arial" w:hAnsi="Arial"/>
          <w:sz w:val="22"/>
          <w:szCs w:val="22"/>
        </w:rPr>
        <w:t xml:space="preserve">It is not Session B. Session B is word-level analysis. Observations about how words relate, what concepts they illuminate, or what modern vocabulary they map onto belong in Session D, not in the word files.</w:t>
      </w:r>
    </w:p>
    <w:p>
      <w:pPr>
        <w:pStyle w:val="ListParagraph"/>
        <w:numPr>
          <w:ilvl w:val="0"/>
          <w:numId w:val="2"/>
        </w:numPr>
        <w:spacing w:before="60" w:after="60"/>
      </w:pPr>
      <w:r>
        <w:rPr>
          <w:rFonts w:ascii="Arial" w:cs="Arial" w:eastAsia="Arial" w:hAnsi="Arial"/>
          <w:sz w:val="22"/>
          <w:szCs w:val="22"/>
        </w:rPr>
        <w:t xml:space="preserve">It is not a commentary. Session D does not interpret individual biblical passages; it synthesises across the full dataset.</w:t>
      </w:r>
    </w:p>
    <w:p>
      <w:pPr>
        <w:pStyle w:val="ListParagraph"/>
        <w:numPr>
          <w:ilvl w:val="0"/>
          <w:numId w:val="2"/>
        </w:numPr>
        <w:spacing w:before="60" w:after="60"/>
      </w:pPr>
      <w:r>
        <w:rPr>
          <w:rFonts w:ascii="Arial" w:cs="Arial" w:eastAsia="Arial" w:hAnsi="Arial"/>
          <w:sz w:val="22"/>
          <w:szCs w:val="22"/>
        </w:rPr>
        <w:t xml:space="preserve">It is not a systematic theology. The governing method — established from the outset of the programme — is that structural categories must emerge from the data, not be imported from existing theological frameworks. Session D holds to this even when the synthesis looks like familiar categories.</w:t>
      </w:r>
    </w:p>
    <w:p>
      <w:pPr>
        <w:pStyle w:val="ListParagraph"/>
        <w:numPr>
          <w:ilvl w:val="0"/>
          <w:numId w:val="2"/>
        </w:numPr>
        <w:spacing w:before="60" w:after="60"/>
      </w:pPr>
      <w:r>
        <w:rPr>
          <w:rFonts w:ascii="Arial" w:cs="Arial" w:eastAsia="Arial" w:hAnsi="Arial"/>
          <w:sz w:val="22"/>
          <w:szCs w:val="22"/>
        </w:rPr>
        <w:t xml:space="preserve">It is not premature. Session D thinking can begin during Phase 1 data collection — indeed it must, to avoid losing insights as they surface — but its conclusions are provisional until the full 181-word dataset is complete.</w:t>
      </w:r>
    </w:p>
    <w:p>
      <w:pPr>
        <w:pBdr>
          <w:bottom w:val="single" w:color="CCCCCC" w:sz="2" w:space="1"/>
        </w:pBdr>
        <w:spacing w:before="200" w:after="200"/>
      </w:pPr>
      <w:r>
        <w:t xml:space="preserve"/>
      </w:r>
    </w:p>
    <w:p>
      <w:pPr>
        <w:pStyle w:val="Heading1"/>
        <w:pBdr>
          <w:bottom w:val="single" w:color="2E5090" w:sz="6" w:space="4"/>
        </w:pBdr>
        <w:spacing w:before="400" w:after="160"/>
      </w:pPr>
      <w:r>
        <w:rPr>
          <w:rFonts w:ascii="Arial" w:cs="Arial" w:eastAsia="Arial" w:hAnsi="Arial"/>
          <w:b/>
          <w:bCs/>
          <w:color w:val="1F3864"/>
          <w:sz w:val="32"/>
          <w:szCs w:val="32"/>
        </w:rPr>
        <w:t xml:space="preserve">3.  The Triggering Insight: The Discovery of 21 March 2026</w:t>
      </w:r>
    </w:p>
    <w:p>
      <w:pPr>
        <w:spacing w:before="80" w:after="120"/>
      </w:pPr>
      <w:r>
        <w:rPr>
          <w:rFonts w:ascii="Arial" w:cs="Arial" w:eastAsia="Arial" w:hAnsi="Arial"/>
          <w:sz w:val="22"/>
          <w:szCs w:val="22"/>
        </w:rPr>
        <w:t xml:space="preserve">The following observation was made during a database check on 21 March 2026 and is the immediate occasion for this document. It is recorded here because it represents the kind of finding that Session D exists to process.</w:t>
      </w:r>
    </w:p>
    <w:p>
      <w:pPr>
        <w:spacing w:before="0" w:after="80"/>
      </w:pPr>
      <w:r>
        <w:t xml:space="preserve"/>
      </w:r>
    </w:p>
    <w:p>
      <w:pPr>
        <w:pStyle w:val="Heading2"/>
        <w:spacing w:before="320" w:after="120"/>
      </w:pPr>
      <w:r>
        <w:rPr>
          <w:rFonts w:ascii="Arial" w:cs="Arial" w:eastAsia="Arial" w:hAnsi="Arial"/>
          <w:b/>
          <w:bCs/>
          <w:color w:val="2E5090"/>
          <w:sz w:val="26"/>
          <w:szCs w:val="26"/>
        </w:rPr>
        <w:t xml:space="preserve">3.1  The Query</w:t>
      </w:r>
    </w:p>
    <w:p>
      <w:pPr>
        <w:spacing w:before="80" w:after="120"/>
      </w:pPr>
      <w:r>
        <w:rPr>
          <w:rFonts w:ascii="Arial" w:cs="Arial" w:eastAsia="Arial" w:hAnsi="Arial"/>
          <w:sz w:val="22"/>
          <w:szCs w:val="22"/>
        </w:rPr>
        <w:t xml:space="preserve">A search was made in STEP Bible for the words ‘inspire’ and ‘motivate’ to determine whether these concepts were covered by the Framework B word registry.</w:t>
      </w:r>
    </w:p>
    <w:p>
      <w:pPr>
        <w:spacing w:before="0" w:after="80"/>
      </w:pPr>
      <w:r>
        <w:t xml:space="preserve"/>
      </w:r>
    </w:p>
    <w:p>
      <w:pPr>
        <w:pStyle w:val="Heading2"/>
        <w:spacing w:before="320" w:after="120"/>
      </w:pPr>
      <w:r>
        <w:rPr>
          <w:rFonts w:ascii="Arial" w:cs="Arial" w:eastAsia="Arial" w:hAnsi="Arial"/>
          <w:b/>
          <w:bCs/>
          <w:color w:val="2E5090"/>
          <w:sz w:val="26"/>
          <w:szCs w:val="26"/>
        </w:rPr>
        <w:t xml:space="preserve">3.2  The Results</w:t>
      </w:r>
    </w:p>
    <w:p>
      <w:pPr>
        <w:spacing w:before="80" w:after="120"/>
      </w:pPr>
      <w:r>
        <w:rPr>
          <w:rFonts w:ascii="Arial" w:cs="Arial" w:eastAsia="Arial" w:hAnsi="Arial"/>
          <w:sz w:val="22"/>
          <w:szCs w:val="22"/>
        </w:rPr>
        <w:t xml:space="preserve">‘Inspire’ </w:t>
      </w:r>
      <w:r>
        <w:rPr>
          <w:rFonts w:ascii="Arial" w:cs="Arial" w:eastAsia="Arial" w:hAnsi="Arial"/>
          <w:b/>
          <w:bCs/>
          <w:sz w:val="22"/>
          <w:szCs w:val="22"/>
        </w:rPr>
        <w:t xml:space="preserve">returned three lexical results in STEP:</w:t>
      </w:r>
    </w:p>
    <w:p>
      <w:pPr>
        <w:pStyle w:val="ListParagraph"/>
        <w:numPr>
          <w:ilvl w:val="1"/>
          <w:numId w:val="2"/>
        </w:numPr>
        <w:spacing w:before="60" w:after="60"/>
      </w:pPr>
      <w:r>
        <w:rPr>
          <w:rFonts w:ascii="Arial" w:cs="Arial" w:eastAsia="Arial" w:hAnsi="Arial"/>
          <w:sz w:val="22"/>
          <w:szCs w:val="22"/>
        </w:rPr>
        <w:t xml:space="preserve">theopneustos (G2315) — ‘God-breathed’. The term used in 2 Timothy 3:16 for Scripture being inspired by God. Not a general word for inspiration but a specific theological claim about divine agency in the production of Scripture.</w:t>
      </w:r>
    </w:p>
    <w:p>
      <w:pPr>
        <w:pStyle w:val="ListParagraph"/>
        <w:numPr>
          <w:ilvl w:val="1"/>
          <w:numId w:val="2"/>
        </w:numPr>
        <w:spacing w:before="60" w:after="60"/>
      </w:pPr>
      <w:r>
        <w:rPr>
          <w:rFonts w:ascii="Arial" w:cs="Arial" w:eastAsia="Arial" w:hAnsi="Arial"/>
          <w:sz w:val="22"/>
          <w:szCs w:val="22"/>
        </w:rPr>
        <w:t xml:space="preserve">neshamah (H5397) — breath. The animating breath of God breathed into Adam. Already captured in the spirit (#184) and soul (#182) registries.</w:t>
      </w:r>
    </w:p>
    <w:p>
      <w:pPr>
        <w:pStyle w:val="ListParagraph"/>
        <w:numPr>
          <w:ilvl w:val="1"/>
          <w:numId w:val="2"/>
        </w:numPr>
        <w:spacing w:before="60" w:after="60"/>
      </w:pPr>
      <w:r>
        <w:rPr>
          <w:rFonts w:ascii="Arial" w:cs="Arial" w:eastAsia="Arial" w:hAnsi="Arial"/>
          <w:sz w:val="22"/>
          <w:szCs w:val="22"/>
        </w:rPr>
        <w:t xml:space="preserve">ya.re (H3372) — to fear/revere. Appears in the Niphal form with the sense of ‘inspiring reverence.’ Already within the fear (#61) registry.</w:t>
      </w:r>
    </w:p>
    <w:p>
      <w:pPr>
        <w:spacing w:before="0" w:after="80"/>
      </w:pPr>
      <w:r>
        <w:t xml:space="preserve"/>
      </w:r>
    </w:p>
    <w:p>
      <w:pPr>
        <w:spacing w:before="80" w:after="120"/>
      </w:pPr>
      <w:r>
        <w:rPr>
          <w:rFonts w:ascii="Arial" w:cs="Arial" w:eastAsia="Arial" w:hAnsi="Arial"/>
          <w:sz w:val="22"/>
          <w:szCs w:val="22"/>
        </w:rPr>
        <w:t xml:space="preserve">‘Motivate’ </w:t>
      </w:r>
      <w:r>
        <w:rPr>
          <w:rFonts w:ascii="Arial" w:cs="Arial" w:eastAsia="Arial" w:hAnsi="Arial"/>
          <w:b/>
          <w:bCs/>
          <w:sz w:val="22"/>
          <w:szCs w:val="22"/>
        </w:rPr>
        <w:t xml:space="preserve">returned no lexical results.</w:t>
      </w:r>
    </w:p>
    <w:p>
      <w:pPr>
        <w:spacing w:before="0" w:after="80"/>
      </w:pPr>
      <w:r>
        <w:t xml:space="preserve"/>
      </w:r>
    </w:p>
    <w:p>
      <w:pPr>
        <w:spacing w:before="80" w:after="120"/>
      </w:pPr>
      <w:r>
        <w:rPr>
          <w:rFonts w:ascii="Arial" w:cs="Arial" w:eastAsia="Arial" w:hAnsi="Arial"/>
          <w:sz w:val="22"/>
          <w:szCs w:val="22"/>
        </w:rPr>
        <w:t xml:space="preserve">‘Motive’ </w:t>
      </w:r>
      <w:r>
        <w:rPr>
          <w:rFonts w:ascii="Arial" w:cs="Arial" w:eastAsia="Arial" w:hAnsi="Arial"/>
          <w:b/>
          <w:bCs/>
          <w:sz w:val="22"/>
          <w:szCs w:val="22"/>
        </w:rPr>
        <w:t xml:space="preserve">returned no lexical results either, but STEP’s topical index returned a significant list of narrative instances:</w:t>
      </w:r>
    </w:p>
    <w:p>
      <w:pPr>
        <w:pStyle w:val="ListParagraph"/>
        <w:numPr>
          <w:ilvl w:val="1"/>
          <w:numId w:val="2"/>
        </w:numPr>
        <w:spacing w:before="60" w:after="60"/>
      </w:pPr>
      <w:r>
        <w:rPr>
          <w:rFonts w:ascii="Arial" w:cs="Arial" w:eastAsia="Arial" w:hAnsi="Arial"/>
          <w:sz w:val="22"/>
          <w:szCs w:val="22"/>
        </w:rPr>
        <w:t xml:space="preserve">David’s motive, misunderstood by King Hanun</w:t>
      </w:r>
    </w:p>
    <w:p>
      <w:pPr>
        <w:pStyle w:val="ListParagraph"/>
        <w:numPr>
          <w:ilvl w:val="1"/>
          <w:numId w:val="2"/>
        </w:numPr>
        <w:spacing w:before="60" w:after="60"/>
      </w:pPr>
      <w:r>
        <w:rPr>
          <w:rFonts w:ascii="Arial" w:cs="Arial" w:eastAsia="Arial" w:hAnsi="Arial"/>
          <w:sz w:val="22"/>
          <w:szCs w:val="22"/>
        </w:rPr>
        <w:t xml:space="preserve">Sinful motive, illustrated by Cain</w:t>
      </w:r>
    </w:p>
    <w:p>
      <w:pPr>
        <w:pStyle w:val="ListParagraph"/>
        <w:numPr>
          <w:ilvl w:val="1"/>
          <w:numId w:val="2"/>
        </w:numPr>
        <w:spacing w:before="60" w:after="60"/>
      </w:pPr>
      <w:r>
        <w:rPr>
          <w:rFonts w:ascii="Arial" w:cs="Arial" w:eastAsia="Arial" w:hAnsi="Arial"/>
          <w:sz w:val="22"/>
          <w:szCs w:val="22"/>
        </w:rPr>
        <w:t xml:space="preserve">Right motive, required</w:t>
      </w:r>
    </w:p>
    <w:p>
      <w:pPr>
        <w:pStyle w:val="ListParagraph"/>
        <w:numPr>
          <w:ilvl w:val="1"/>
          <w:numId w:val="2"/>
        </w:numPr>
        <w:spacing w:before="60" w:after="60"/>
      </w:pPr>
      <w:r>
        <w:rPr>
          <w:rFonts w:ascii="Arial" w:cs="Arial" w:eastAsia="Arial" w:hAnsi="Arial"/>
          <w:sz w:val="22"/>
          <w:szCs w:val="22"/>
        </w:rPr>
        <w:t xml:space="preserve">Job’s motive, misunderstood in his righteousness</w:t>
      </w:r>
    </w:p>
    <w:p>
      <w:pPr>
        <w:pStyle w:val="ListParagraph"/>
        <w:numPr>
          <w:ilvl w:val="1"/>
          <w:numId w:val="2"/>
        </w:numPr>
        <w:spacing w:before="60" w:after="60"/>
      </w:pPr>
      <w:r>
        <w:rPr>
          <w:rFonts w:ascii="Arial" w:cs="Arial" w:eastAsia="Arial" w:hAnsi="Arial"/>
          <w:sz w:val="22"/>
          <w:szCs w:val="22"/>
        </w:rPr>
        <w:t xml:space="preserve">Motive ascribed to God</w:t>
      </w:r>
    </w:p>
    <w:p>
      <w:pPr>
        <w:pStyle w:val="ListParagraph"/>
        <w:numPr>
          <w:ilvl w:val="1"/>
          <w:numId w:val="2"/>
        </w:numPr>
        <w:spacing w:before="60" w:after="60"/>
      </w:pPr>
      <w:r>
        <w:rPr>
          <w:rFonts w:ascii="Arial" w:cs="Arial" w:eastAsia="Arial" w:hAnsi="Arial"/>
          <w:sz w:val="22"/>
          <w:szCs w:val="22"/>
        </w:rPr>
        <w:t xml:space="preserve">The king of Syria’s motive, misunderstood in sending Naaman to Israel</w:t>
      </w:r>
    </w:p>
    <w:p>
      <w:pPr>
        <w:pStyle w:val="ListParagraph"/>
        <w:numPr>
          <w:ilvl w:val="1"/>
          <w:numId w:val="2"/>
        </w:numPr>
        <w:spacing w:before="60" w:after="60"/>
      </w:pPr>
      <w:r>
        <w:rPr>
          <w:rFonts w:ascii="Arial" w:cs="Arial" w:eastAsia="Arial" w:hAnsi="Arial"/>
          <w:sz w:val="22"/>
          <w:szCs w:val="22"/>
        </w:rPr>
        <w:t xml:space="preserve">The tribes of Reuben and Gad, their motive misunderstood in requesting inheritance east of the Jordan</w:t>
      </w:r>
    </w:p>
    <w:p>
      <w:pPr>
        <w:spacing w:before="0" w:after="80"/>
      </w:pPr>
      <w:r>
        <w:t xml:space="preserve"/>
      </w:r>
    </w:p>
    <w:p>
      <w:pPr>
        <w:pBdr>
          <w:left w:val="single" w:color="2E5090" w:sz="12" w:space="8"/>
        </w:pBdr>
        <w:spacing w:before="80" w:after="120"/>
        <w:ind w:left="720"/>
      </w:pPr>
      <w:r>
        <w:rPr>
          <w:rFonts w:ascii="Arial" w:cs="Arial" w:eastAsia="Arial" w:hAnsi="Arial"/>
          <w:i/>
          <w:iCs/>
          <w:color w:val="666666"/>
          <w:sz w:val="20"/>
          <w:szCs w:val="20"/>
        </w:rPr>
        <w:t xml:space="preserve">The significance of this last result is that Scripture clearly treats motive as a real and morally weighty inner reality — narrating multiple cases of misunderstood motive with theological seriousness — without possessing a dedicated Hebrew or Greek word for the concept.</w:t>
      </w:r>
    </w:p>
    <w:p>
      <w:pPr>
        <w:spacing w:before="0" w:after="80"/>
      </w:pPr>
      <w:r>
        <w:t xml:space="preserve"/>
      </w:r>
    </w:p>
    <w:p>
      <w:pPr>
        <w:pStyle w:val="Heading2"/>
        <w:spacing w:before="320" w:after="120"/>
      </w:pPr>
      <w:r>
        <w:rPr>
          <w:rFonts w:ascii="Arial" w:cs="Arial" w:eastAsia="Arial" w:hAnsi="Arial"/>
          <w:b/>
          <w:bCs/>
          <w:color w:val="2E5090"/>
          <w:sz w:val="26"/>
          <w:szCs w:val="26"/>
        </w:rPr>
        <w:t xml:space="preserve">3.3  The Observation</w:t>
      </w:r>
    </w:p>
    <w:p>
      <w:pPr>
        <w:spacing w:before="80" w:after="120"/>
      </w:pPr>
      <w:r>
        <w:rPr>
          <w:rFonts w:ascii="Arial" w:cs="Arial" w:eastAsia="Arial" w:hAnsi="Arial"/>
          <w:sz w:val="22"/>
          <w:szCs w:val="22"/>
        </w:rPr>
        <w:t xml:space="preserve">This pattern reveals something structurally important about the relationship between modern inner-life vocabulary and the biblical record:</w:t>
      </w:r>
    </w:p>
    <w:p>
      <w:pPr>
        <w:spacing w:before="0" w:after="80"/>
      </w:pPr>
      <w:r>
        <w:t xml:space="preserve"/>
      </w:r>
    </w:p>
    <w:p>
      <w:pPr>
        <w:spacing w:before="80" w:after="120"/>
      </w:pPr>
      <w:r>
        <w:rPr>
          <w:rFonts w:ascii="Arial" w:cs="Arial" w:eastAsia="Arial" w:hAnsi="Arial"/>
          <w:sz w:val="22"/>
          <w:szCs w:val="22"/>
        </w:rPr>
        <w:t xml:space="preserve">Some concepts that belong to our contemporary vocabulary for the inner workings of the human person do not have a one-to-one correspondence with biblical lexemes. The biblical writers addressed these realities — sometimes extensively — through narrative, through related concepts, and through the semantic range of broader terms. The concept is present; the word is not.</w:t>
      </w:r>
    </w:p>
    <w:p>
      <w:pPr>
        <w:spacing w:before="0" w:after="80"/>
      </w:pPr>
      <w:r>
        <w:t xml:space="preserve"/>
      </w:r>
    </w:p>
    <w:p>
      <w:pPr>
        <w:spacing w:before="80" w:after="120"/>
      </w:pPr>
      <w:r>
        <w:rPr>
          <w:rFonts w:ascii="Arial" w:cs="Arial" w:eastAsia="Arial" w:hAnsi="Arial"/>
          <w:sz w:val="22"/>
          <w:szCs w:val="22"/>
        </w:rPr>
        <w:t xml:space="preserve">This is not a gap in the Bible. It is a gap in the framework’s window.</w:t>
      </w:r>
    </w:p>
    <w:p>
      <w:pPr>
        <w:pBdr>
          <w:bottom w:val="single" w:color="CCCCCC" w:sz="2" w:space="1"/>
        </w:pBdr>
        <w:spacing w:before="200" w:after="200"/>
      </w:pPr>
      <w:r>
        <w:t xml:space="preserve"/>
      </w:r>
    </w:p>
    <w:p>
      <w:pPr>
        <w:pStyle w:val="Heading1"/>
        <w:pBdr>
          <w:bottom w:val="single" w:color="2E5090" w:sz="6" w:space="4"/>
        </w:pBdr>
        <w:spacing w:before="400" w:after="160"/>
      </w:pPr>
      <w:r>
        <w:rPr>
          <w:rFonts w:ascii="Arial" w:cs="Arial" w:eastAsia="Arial" w:hAnsi="Arial"/>
          <w:b/>
          <w:bCs/>
          <w:color w:val="1F3864"/>
          <w:sz w:val="32"/>
          <w:szCs w:val="32"/>
        </w:rPr>
        <w:t xml:space="preserve">4.  The Window Problem</w:t>
      </w:r>
    </w:p>
    <w:p>
      <w:pPr>
        <w:spacing w:before="80" w:after="120"/>
      </w:pPr>
      <w:r>
        <w:rPr>
          <w:rFonts w:ascii="Arial" w:cs="Arial" w:eastAsia="Arial" w:hAnsi="Arial"/>
          <w:sz w:val="22"/>
          <w:szCs w:val="22"/>
        </w:rPr>
        <w:t xml:space="preserve">The Framework B pipeline has been built on a lexical-entry model: a word enters the registry, Hebrew and Greek terms are extracted, verses are compiled, and analysis proceeds. This model has been extraordinarily productive for 181 registered words and has generated a dataset of over 500 MTI terms.</w:t>
      </w:r>
    </w:p>
    <w:p>
      <w:pPr>
        <w:spacing w:before="0" w:after="80"/>
      </w:pPr>
      <w:r>
        <w:t xml:space="preserve"/>
      </w:r>
    </w:p>
    <w:p>
      <w:pPr>
        <w:spacing w:before="80" w:after="120"/>
      </w:pPr>
      <w:r>
        <w:rPr>
          <w:rFonts w:ascii="Arial" w:cs="Arial" w:eastAsia="Arial" w:hAnsi="Arial"/>
          <w:sz w:val="22"/>
          <w:szCs w:val="22"/>
        </w:rPr>
        <w:t xml:space="preserve">But the 21 March discovery suggests the model has a blind spot. It can only see what the biblical languages give it a word for. Concepts that are present in the biblical world — addressed in narrative, implicit in theology, assumed rather than named — pass through the lexical window without being caught.</w:t>
      </w:r>
    </w:p>
    <w:p>
      <w:pPr>
        <w:spacing w:before="0" w:after="80"/>
      </w:pPr>
      <w:r>
        <w:t xml:space="preserve"/>
      </w:r>
    </w:p>
    <w:p>
      <w:pPr>
        <w:spacing w:before="80" w:after="120"/>
      </w:pPr>
      <w:r>
        <w:rPr>
          <w:rFonts w:ascii="Arial" w:cs="Arial" w:eastAsia="Arial" w:hAnsi="Arial"/>
          <w:sz w:val="22"/>
          <w:szCs w:val="22"/>
        </w:rPr>
        <w:t xml:space="preserve">Three categories of these ‘unlexed’ concepts are now visible:</w:t>
      </w:r>
    </w:p>
    <w:p>
      <w:pPr>
        <w:spacing w:before="0" w:after="80"/>
      </w:pPr>
      <w:r>
        <w:t xml:space="preserve"/>
      </w:r>
    </w:p>
    <w:p>
      <w:pPr>
        <w:pStyle w:val="Heading2"/>
        <w:spacing w:before="320" w:after="120"/>
      </w:pPr>
      <w:r>
        <w:rPr>
          <w:rFonts w:ascii="Arial" w:cs="Arial" w:eastAsia="Arial" w:hAnsi="Arial"/>
          <w:b/>
          <w:bCs/>
          <w:color w:val="2E5090"/>
          <w:sz w:val="26"/>
          <w:szCs w:val="26"/>
        </w:rPr>
        <w:t xml:space="preserve">4.1  Concepts Addressed Narratively Without a Dedicated Term</w:t>
      </w:r>
    </w:p>
    <w:p>
      <w:pPr>
        <w:spacing w:before="80" w:after="120"/>
      </w:pPr>
      <w:r>
        <w:rPr>
          <w:rFonts w:ascii="Arial" w:cs="Arial" w:eastAsia="Arial" w:hAnsi="Arial"/>
          <w:sz w:val="22"/>
          <w:szCs w:val="22"/>
        </w:rPr>
        <w:t xml:space="preserve">Motive is the clearest example. The Bible is intensely interested in why people do what they do. The heart (lev), intention (mezimmah, #93), will (173), and conscience (#26) all orbit this territory. Narrative after narrative turns on the question of motive. But there is no Hebrew or Greek word meaning ‘motive.’</w:t>
      </w:r>
    </w:p>
    <w:p>
      <w:pPr>
        <w:spacing w:before="0" w:after="80"/>
      </w:pPr>
      <w:r>
        <w:t xml:space="preserve"/>
      </w:r>
    </w:p>
    <w:p>
      <w:pPr>
        <w:pStyle w:val="Heading2"/>
        <w:spacing w:before="320" w:after="120"/>
      </w:pPr>
      <w:r>
        <w:rPr>
          <w:rFonts w:ascii="Arial" w:cs="Arial" w:eastAsia="Arial" w:hAnsi="Arial"/>
          <w:b/>
          <w:bCs/>
          <w:color w:val="2E5090"/>
          <w:sz w:val="26"/>
          <w:szCs w:val="26"/>
        </w:rPr>
        <w:t xml:space="preserve">4.2  Concepts Expressed Through the Semantic Range of Broader Terms</w:t>
      </w:r>
    </w:p>
    <w:p>
      <w:pPr>
        <w:spacing w:before="80" w:after="120"/>
      </w:pPr>
      <w:r>
        <w:rPr>
          <w:rFonts w:ascii="Arial" w:cs="Arial" w:eastAsia="Arial" w:hAnsi="Arial"/>
          <w:sz w:val="22"/>
          <w:szCs w:val="22"/>
        </w:rPr>
        <w:t xml:space="preserve">Inspire is the clearest example here. The biblical vocabulary does not have a word for ‘inspiration’ in the modern sense of an inner stirring toward creative or purposeful action. What it has instead is a theology of breath and Spirit: God breathes into the creature, the Spirit moves, the Word is God-breathed. The modern concept of inspiration may be a subset of this richer, pneumatological reality — which means studying it through the Spirit (#184), breath (neshamah), and God-breathed (theopneustos) data may yield something more interesting than a direct word study would have produced.</w:t>
      </w:r>
    </w:p>
    <w:p>
      <w:pPr>
        <w:spacing w:before="0" w:after="80"/>
      </w:pPr>
      <w:r>
        <w:t xml:space="preserve"/>
      </w:r>
    </w:p>
    <w:p>
      <w:pPr>
        <w:pStyle w:val="Heading2"/>
        <w:spacing w:before="320" w:after="120"/>
      </w:pPr>
      <w:r>
        <w:rPr>
          <w:rFonts w:ascii="Arial" w:cs="Arial" w:eastAsia="Arial" w:hAnsi="Arial"/>
          <w:b/>
          <w:bCs/>
          <w:color w:val="2E5090"/>
          <w:sz w:val="26"/>
          <w:szCs w:val="26"/>
        </w:rPr>
        <w:t xml:space="preserve">4.3  Modern Analytical Categories With No Direct Biblical Traction</w:t>
      </w:r>
    </w:p>
    <w:p>
      <w:pPr>
        <w:spacing w:before="80" w:after="120"/>
      </w:pPr>
      <w:r>
        <w:rPr>
          <w:rFonts w:ascii="Arial" w:cs="Arial" w:eastAsia="Arial" w:hAnsi="Arial"/>
          <w:sz w:val="22"/>
          <w:szCs w:val="22"/>
        </w:rPr>
        <w:t xml:space="preserve">Some excluded words in the registry — emotion, personality, self-awareness as a named faculty — fall into this class. The concept is a modern organising tool rather than a biblical reality. These are different from the first two categories and require different handling.</w:t>
      </w:r>
    </w:p>
    <w:p>
      <w:pPr>
        <w:pBdr>
          <w:bottom w:val="single" w:color="CCCCCC" w:sz="2" w:space="1"/>
        </w:pBdr>
        <w:spacing w:before="200" w:after="200"/>
      </w:pPr>
      <w:r>
        <w:t xml:space="preserve"/>
      </w:r>
    </w:p>
    <w:p>
      <w:pPr>
        <w:pStyle w:val="Heading1"/>
        <w:pBdr>
          <w:bottom w:val="single" w:color="2E5090" w:sz="6" w:space="4"/>
        </w:pBdr>
        <w:spacing w:before="400" w:after="160"/>
      </w:pPr>
      <w:r>
        <w:rPr>
          <w:rFonts w:ascii="Arial" w:cs="Arial" w:eastAsia="Arial" w:hAnsi="Arial"/>
          <w:b/>
          <w:bCs/>
          <w:color w:val="1F3864"/>
          <w:sz w:val="32"/>
          <w:szCs w:val="32"/>
        </w:rPr>
        <w:t xml:space="preserve">5.  Direction of Travel for Session D</w:t>
      </w:r>
    </w:p>
    <w:p>
      <w:pPr>
        <w:spacing w:before="80" w:after="120"/>
      </w:pPr>
      <w:r>
        <w:rPr>
          <w:rFonts w:ascii="Arial" w:cs="Arial" w:eastAsia="Arial" w:hAnsi="Arial"/>
          <w:sz w:val="22"/>
          <w:szCs w:val="22"/>
        </w:rPr>
        <w:t xml:space="preserve">The following are working directions, not settled decisions. They are recorded here to prevent the insight being lost and to provide a starting point for Session D architecture when that work begins formally.</w:t>
      </w:r>
    </w:p>
    <w:p>
      <w:pPr>
        <w:spacing w:before="0" w:after="80"/>
      </w:pPr>
      <w:r>
        <w:t xml:space="preserve"/>
      </w:r>
    </w:p>
    <w:p>
      <w:pPr>
        <w:pStyle w:val="Heading2"/>
        <w:spacing w:before="320" w:after="120"/>
      </w:pPr>
      <w:r>
        <w:rPr>
          <w:rFonts w:ascii="Arial" w:cs="Arial" w:eastAsia="Arial" w:hAnsi="Arial"/>
          <w:b/>
          <w:bCs/>
          <w:color w:val="2E5090"/>
          <w:sz w:val="26"/>
          <w:szCs w:val="26"/>
        </w:rPr>
        <w:t xml:space="preserve">5.1  A Conceptual Word Register</w:t>
      </w:r>
    </w:p>
    <w:p>
      <w:pPr>
        <w:spacing w:before="80" w:after="120"/>
      </w:pPr>
      <w:r>
        <w:rPr>
          <w:rFonts w:ascii="Arial" w:cs="Arial" w:eastAsia="Arial" w:hAnsi="Arial"/>
          <w:sz w:val="22"/>
          <w:szCs w:val="22"/>
        </w:rPr>
        <w:t xml:space="preserve">Alongside the main word registry, Session D will maintain a ‘Conceptual Word Register’ — a working list of inner-life words from modern vocabulary that have no direct biblical lexical equivalent but are genuine inner-being realities that the programme needs to account for. The first two entries, arising from the 21 March observation, are:</w:t>
      </w:r>
    </w:p>
    <w:p>
      <w:pPr>
        <w:spacing w:before="0" w:after="80"/>
      </w:pPr>
      <w:r>
        <w:t xml:space="preserve"/>
      </w:r>
    </w:p>
    <w:p>
      <w:pPr>
        <w:spacing w:before="160" w:after="40"/>
      </w:pPr>
      <w:r>
        <w:rPr>
          <w:rFonts w:ascii="Arial" w:cs="Arial" w:eastAsia="Arial" w:hAnsi="Arial"/>
          <w:b/>
          <w:bCs/>
          <w:color w:val="1F3864"/>
          <w:sz w:val="24"/>
          <w:szCs w:val="24"/>
        </w:rPr>
        <w:t xml:space="preserve">Inspire / Inspiration</w:t>
      </w:r>
    </w:p>
    <w:p>
      <w:pPr>
        <w:spacing w:before="0" w:after="40"/>
      </w:pPr>
      <w:r>
        <w:rPr>
          <w:rFonts w:ascii="Arial" w:cs="Arial" w:eastAsia="Arial" w:hAnsi="Arial"/>
          <w:b/>
          <w:bCs/>
          <w:sz w:val="20"/>
          <w:szCs w:val="20"/>
        </w:rPr>
        <w:t xml:space="preserve">Nearest biblical vocabulary: </w:t>
      </w:r>
      <w:r>
        <w:rPr>
          <w:rFonts w:ascii="Arial" w:cs="Arial" w:eastAsia="Arial" w:hAnsi="Arial"/>
          <w:i/>
          <w:iCs/>
          <w:sz w:val="20"/>
          <w:szCs w:val="20"/>
        </w:rPr>
        <w:t xml:space="preserve">theopneustos (G2315), neshamah (H5397), ruach (H7307), pneuma (G4151)</w:t>
      </w:r>
    </w:p>
    <w:p>
      <w:pPr>
        <w:spacing w:before="0" w:after="40"/>
      </w:pPr>
      <w:r>
        <w:rPr>
          <w:rFonts w:ascii="Arial" w:cs="Arial" w:eastAsia="Arial" w:hAnsi="Arial"/>
          <w:b/>
          <w:bCs/>
          <w:sz w:val="20"/>
          <w:szCs w:val="20"/>
        </w:rPr>
        <w:t xml:space="preserve">Research method: </w:t>
      </w:r>
      <w:r>
        <w:rPr>
          <w:rFonts w:ascii="Arial" w:cs="Arial" w:eastAsia="Arial" w:hAnsi="Arial"/>
          <w:sz w:val="20"/>
          <w:szCs w:val="20"/>
        </w:rPr>
        <w:t xml:space="preserve">Synthetic. No direct word study possible. Discovered through the semantic range of breath, spirit, and the God-breathed vocabulary.</w:t>
      </w:r>
    </w:p>
    <w:p>
      <w:pPr>
        <w:spacing w:before="0" w:after="40"/>
      </w:pPr>
      <w:r>
        <w:rPr>
          <w:rFonts w:ascii="Arial" w:cs="Arial" w:eastAsia="Arial" w:hAnsi="Arial"/>
          <w:b/>
          <w:bCs/>
          <w:sz w:val="20"/>
          <w:szCs w:val="20"/>
        </w:rPr>
        <w:t xml:space="preserve">Likely anchor registries: </w:t>
      </w:r>
      <w:r>
        <w:rPr>
          <w:rFonts w:ascii="Arial" w:cs="Arial" w:eastAsia="Arial" w:hAnsi="Arial"/>
          <w:sz w:val="20"/>
          <w:szCs w:val="20"/>
        </w:rPr>
        <w:t xml:space="preserve">Spirit (#184), Soul (#182), Calling (#19), Prophecy (#124), Zeal (#181)</w:t>
      </w:r>
    </w:p>
    <w:p>
      <w:pPr>
        <w:spacing w:before="0" w:after="120"/>
      </w:pPr>
      <w:r>
        <w:rPr>
          <w:rFonts w:ascii="Arial" w:cs="Arial" w:eastAsia="Arial" w:hAnsi="Arial"/>
          <w:b/>
          <w:bCs/>
          <w:sz w:val="20"/>
          <w:szCs w:val="20"/>
        </w:rPr>
        <w:t xml:space="preserve">Initial observation: </w:t>
      </w:r>
      <w:r>
        <w:rPr>
          <w:rFonts w:ascii="Arial" w:cs="Arial" w:eastAsia="Arial" w:hAnsi="Arial"/>
          <w:i/>
          <w:iCs/>
          <w:sz w:val="20"/>
          <w:szCs w:val="20"/>
        </w:rPr>
        <w:t xml:space="preserve">The biblical data may suggest that what modernity calls ‘inspiration’ is, in the biblical frame, always pneumatic — originating in the breath and agency of God rather than in the inner resources of the person. A significant theological inference potentially available from the synthesis data. The word theopneustos (2 Tim 3:16) deserves particular attention: it describes Scripture as God-breathed, which is the strongest possible claim about the source of inspired content.</w:t>
      </w:r>
    </w:p>
    <w:p>
      <w:pPr>
        <w:spacing w:before="160" w:after="40"/>
      </w:pPr>
      <w:r>
        <w:rPr>
          <w:rFonts w:ascii="Arial" w:cs="Arial" w:eastAsia="Arial" w:hAnsi="Arial"/>
          <w:b/>
          <w:bCs/>
          <w:color w:val="1F3864"/>
          <w:sz w:val="24"/>
          <w:szCs w:val="24"/>
        </w:rPr>
        <w:t xml:space="preserve">Motivate / Motivation / Motive</w:t>
      </w:r>
    </w:p>
    <w:p>
      <w:pPr>
        <w:spacing w:before="0" w:after="40"/>
      </w:pPr>
      <w:r>
        <w:rPr>
          <w:rFonts w:ascii="Arial" w:cs="Arial" w:eastAsia="Arial" w:hAnsi="Arial"/>
          <w:b/>
          <w:bCs/>
          <w:sz w:val="20"/>
          <w:szCs w:val="20"/>
        </w:rPr>
        <w:t xml:space="preserve">Nearest biblical vocabulary: </w:t>
      </w:r>
      <w:r>
        <w:rPr>
          <w:rFonts w:ascii="Arial" w:cs="Arial" w:eastAsia="Arial" w:hAnsi="Arial"/>
          <w:i/>
          <w:iCs/>
          <w:sz w:val="20"/>
          <w:szCs w:val="20"/>
        </w:rPr>
        <w:t xml:space="preserve">No dedicated biblical term. Concept addressed narratively and through related vocabulary.</w:t>
      </w:r>
    </w:p>
    <w:p>
      <w:pPr>
        <w:spacing w:before="0" w:after="40"/>
      </w:pPr>
      <w:r>
        <w:rPr>
          <w:rFonts w:ascii="Arial" w:cs="Arial" w:eastAsia="Arial" w:hAnsi="Arial"/>
          <w:b/>
          <w:bCs/>
          <w:sz w:val="20"/>
          <w:szCs w:val="20"/>
        </w:rPr>
        <w:t xml:space="preserve">Research method: </w:t>
      </w:r>
      <w:r>
        <w:rPr>
          <w:rFonts w:ascii="Arial" w:cs="Arial" w:eastAsia="Arial" w:hAnsi="Arial"/>
          <w:sz w:val="20"/>
          <w:szCs w:val="20"/>
        </w:rPr>
        <w:t xml:space="preserve">Topical/narrative synthesis. STEP’s topical index provides case studies (David, Cain, Job, etc.). Lexical anchors in intention (#93), will (#173), heart (#183), conscience (#26).</w:t>
      </w:r>
    </w:p>
    <w:p>
      <w:pPr>
        <w:spacing w:before="0" w:after="40"/>
      </w:pPr>
      <w:r>
        <w:rPr>
          <w:rFonts w:ascii="Arial" w:cs="Arial" w:eastAsia="Arial" w:hAnsi="Arial"/>
          <w:b/>
          <w:bCs/>
          <w:sz w:val="20"/>
          <w:szCs w:val="20"/>
        </w:rPr>
        <w:t xml:space="preserve">Likely anchor registries: </w:t>
      </w:r>
      <w:r>
        <w:rPr>
          <w:rFonts w:ascii="Arial" w:cs="Arial" w:eastAsia="Arial" w:hAnsi="Arial"/>
          <w:sz w:val="20"/>
          <w:szCs w:val="20"/>
        </w:rPr>
        <w:t xml:space="preserve">Intention (#93), Will (#173), Heart (#183), Conscience (#26), Desire (#43), Purpose (#126)</w:t>
      </w:r>
    </w:p>
    <w:p>
      <w:pPr>
        <w:spacing w:before="0" w:after="120"/>
      </w:pPr>
      <w:r>
        <w:rPr>
          <w:rFonts w:ascii="Arial" w:cs="Arial" w:eastAsia="Arial" w:hAnsi="Arial"/>
          <w:b/>
          <w:bCs/>
          <w:sz w:val="20"/>
          <w:szCs w:val="20"/>
        </w:rPr>
        <w:t xml:space="preserve">Initial observation: </w:t>
      </w:r>
      <w:r>
        <w:rPr>
          <w:rFonts w:ascii="Arial" w:cs="Arial" w:eastAsia="Arial" w:hAnsi="Arial"/>
          <w:i/>
          <w:iCs/>
          <w:sz w:val="20"/>
          <w:szCs w:val="20"/>
        </w:rPr>
        <w:t xml:space="preserve">The Bible’s consistent interest in the hidden reasons behind visible actions suggests motive is theologically central even without a dedicated term. The recurring motif of ‘misunderstood motive’ (David, Job, the tribes of Reuben and Gad) is itself a significant data point: it implies that motive is real, knowable (at least by God), and morally determinative. The question of who can truly know a person’s motive connects directly to the heart vocabulary and to the doctrine of divine omniscience.</w:t>
      </w:r>
    </w:p>
    <w:p>
      <w:pPr>
        <w:spacing w:before="0" w:after="80"/>
      </w:pPr>
      <w:r>
        <w:t xml:space="preserve"/>
      </w:r>
    </w:p>
    <w:p>
      <w:pPr>
        <w:pBdr>
          <w:left w:val="single" w:color="2E5090" w:sz="12" w:space="8"/>
        </w:pBdr>
        <w:spacing w:before="80" w:after="120"/>
        <w:ind w:left="720"/>
      </w:pPr>
      <w:r>
        <w:rPr>
          <w:rFonts w:ascii="Arial" w:cs="Arial" w:eastAsia="Arial" w:hAnsi="Arial"/>
          <w:i/>
          <w:iCs/>
          <w:color w:val="666666"/>
          <w:sz w:val="20"/>
          <w:szCs w:val="20"/>
        </w:rPr>
        <w:t xml:space="preserve">The Conceptual Word Register is a Session D working document, not a database table. Registry changes, if any, will be decided after Session D architecture is established.</w:t>
      </w:r>
    </w:p>
    <w:p>
      <w:pPr>
        <w:spacing w:before="0" w:after="80"/>
      </w:pPr>
      <w:r>
        <w:t xml:space="preserve"/>
      </w:r>
    </w:p>
    <w:p>
      <w:pPr>
        <w:pStyle w:val="Heading2"/>
        <w:spacing w:before="320" w:after="120"/>
      </w:pPr>
      <w:r>
        <w:rPr>
          <w:rFonts w:ascii="Arial" w:cs="Arial" w:eastAsia="Arial" w:hAnsi="Arial"/>
          <w:b/>
          <w:bCs/>
          <w:color w:val="2E5090"/>
          <w:sz w:val="26"/>
          <w:szCs w:val="26"/>
        </w:rPr>
        <w:t xml:space="preserve">5.2  Re-examination of Excluded Words</w:t>
      </w:r>
    </w:p>
    <w:p>
      <w:pPr>
        <w:spacing w:before="80" w:after="120"/>
      </w:pPr>
      <w:r>
        <w:rPr>
          <w:rFonts w:ascii="Arial" w:cs="Arial" w:eastAsia="Arial" w:hAnsi="Arial"/>
          <w:sz w:val="22"/>
          <w:szCs w:val="22"/>
        </w:rPr>
        <w:t xml:space="preserve">The excluded word list (approximately 30 entries) needs to be re-examined under this new lens. The triage question for each entry is:</w:t>
      </w:r>
    </w:p>
    <w:p>
      <w:pPr>
        <w:pStyle w:val="ListParagraph"/>
        <w:numPr>
          <w:ilvl w:val="0"/>
          <w:numId w:val="2"/>
        </w:numPr>
        <w:spacing w:before="60" w:after="60"/>
      </w:pPr>
      <w:r>
        <w:rPr>
          <w:rFonts w:ascii="Arial" w:cs="Arial" w:eastAsia="Arial" w:hAnsi="Arial"/>
          <w:sz w:val="22"/>
          <w:szCs w:val="22"/>
        </w:rPr>
        <w:t xml:space="preserve">Is it excluded because it is genuinely covered by another registry word? → Stays excluded, cross-reference stands.</w:t>
      </w:r>
    </w:p>
    <w:p>
      <w:pPr>
        <w:pStyle w:val="ListParagraph"/>
        <w:numPr>
          <w:ilvl w:val="0"/>
          <w:numId w:val="2"/>
        </w:numPr>
        <w:spacing w:before="60" w:after="60"/>
      </w:pPr>
      <w:r>
        <w:rPr>
          <w:rFonts w:ascii="Arial" w:cs="Arial" w:eastAsia="Arial" w:hAnsi="Arial"/>
          <w:sz w:val="22"/>
          <w:szCs w:val="22"/>
        </w:rPr>
        <w:t xml:space="preserve">Is it excluded because it has no dedicated biblical term, but the concept is genuinely present and important? → Candidate for the Conceptual Word Register.</w:t>
      </w:r>
    </w:p>
    <w:p>
      <w:pPr>
        <w:pStyle w:val="ListParagraph"/>
        <w:numPr>
          <w:ilvl w:val="0"/>
          <w:numId w:val="2"/>
        </w:numPr>
        <w:spacing w:before="60" w:after="60"/>
      </w:pPr>
      <w:r>
        <w:rPr>
          <w:rFonts w:ascii="Arial" w:cs="Arial" w:eastAsia="Arial" w:hAnsi="Arial"/>
          <w:sz w:val="22"/>
          <w:szCs w:val="22"/>
        </w:rPr>
        <w:t xml:space="preserve">Is it a modern analytical category with no real biblical traction? → Stays excluded, possibly with a note clarifying this distinction.</w:t>
      </w:r>
    </w:p>
    <w:p>
      <w:pPr>
        <w:spacing w:before="0" w:after="80"/>
      </w:pPr>
      <w:r>
        <w:t xml:space="preserve"/>
      </w:r>
    </w:p>
    <w:p>
      <w:pPr>
        <w:spacing w:before="80" w:after="120"/>
      </w:pPr>
      <w:r>
        <w:rPr>
          <w:rFonts w:ascii="Arial" w:cs="Arial" w:eastAsia="Arial" w:hAnsi="Arial"/>
          <w:sz w:val="22"/>
          <w:szCs w:val="22"/>
        </w:rPr>
        <w:t xml:space="preserve">This re-examination belongs in Session D, not Session B, because the decision requires synthesis-level judgement about what the programme is trying to discover — not word-level analysis.</w:t>
      </w:r>
    </w:p>
    <w:p>
      <w:pPr>
        <w:spacing w:before="0" w:after="80"/>
      </w:pPr>
      <w:r>
        <w:t xml:space="preserve"/>
      </w:r>
    </w:p>
    <w:p>
      <w:pPr>
        <w:pStyle w:val="Heading2"/>
        <w:spacing w:before="320" w:after="120"/>
      </w:pPr>
      <w:r>
        <w:rPr>
          <w:rFonts w:ascii="Arial" w:cs="Arial" w:eastAsia="Arial" w:hAnsi="Arial"/>
          <w:b/>
          <w:bCs/>
          <w:color w:val="2E5090"/>
          <w:sz w:val="26"/>
          <w:szCs w:val="26"/>
        </w:rPr>
        <w:t xml:space="preserve">5.3  The Pneumatic Hypothesis</w:t>
      </w:r>
    </w:p>
    <w:p>
      <w:pPr>
        <w:spacing w:before="80" w:after="120"/>
      </w:pPr>
      <w:r>
        <w:rPr>
          <w:rFonts w:ascii="Arial" w:cs="Arial" w:eastAsia="Arial" w:hAnsi="Arial"/>
          <w:sz w:val="22"/>
          <w:szCs w:val="22"/>
        </w:rPr>
        <w:t xml:space="preserve">The inspire/inspiration finding points toward what may be one of the more significant provisional inferences available from the dataset:</w:t>
      </w:r>
    </w:p>
    <w:p>
      <w:pPr>
        <w:spacing w:before="0" w:after="80"/>
      </w:pPr>
      <w:r>
        <w:t xml:space="preserve"/>
      </w:r>
    </w:p>
    <w:p>
      <w:pPr>
        <w:pBdr>
          <w:left w:val="single" w:color="2E5090" w:sz="12" w:space="8"/>
        </w:pBdr>
        <w:spacing w:before="80" w:after="120"/>
        <w:ind w:left="720"/>
      </w:pPr>
      <w:r>
        <w:rPr>
          <w:rFonts w:ascii="Arial" w:cs="Arial" w:eastAsia="Arial" w:hAnsi="Arial"/>
          <w:i/>
          <w:iCs/>
          <w:color w:val="666666"/>
          <w:sz w:val="20"/>
          <w:szCs w:val="20"/>
        </w:rPr>
        <w:t xml:space="preserve">That what the modern world calls ‘inspiration’ — the inner impulse toward creativity, purpose, or courageous action — is, in the biblical frame, always an operation of the Spirit. The inner life does not self-generate inspiration; it receives it. This would mean that the biblical vocabulary has a more accurate and more interesting account of inspiration than the modern concept does.</w:t>
      </w:r>
    </w:p>
    <w:p>
      <w:pPr>
        <w:spacing w:before="0" w:after="80"/>
      </w:pPr>
      <w:r>
        <w:t xml:space="preserve"/>
      </w:r>
    </w:p>
    <w:p>
      <w:pPr>
        <w:spacing w:before="80" w:after="120"/>
      </w:pPr>
      <w:r>
        <w:rPr>
          <w:rFonts w:ascii="Arial" w:cs="Arial" w:eastAsia="Arial" w:hAnsi="Arial"/>
          <w:sz w:val="22"/>
          <w:szCs w:val="22"/>
        </w:rPr>
        <w:t xml:space="preserve">This is a hypothesis to be tested against the synthesis data, not a conclusion. It is recorded here because it is the kind of finding that could easily be lost between sessions.</w:t>
      </w:r>
    </w:p>
    <w:p>
      <w:pPr>
        <w:spacing w:before="0" w:after="80"/>
      </w:pPr>
      <w:r>
        <w:t xml:space="preserve"/>
      </w:r>
    </w:p>
    <w:p>
      <w:pPr>
        <w:pStyle w:val="Heading2"/>
        <w:spacing w:before="320" w:after="120"/>
      </w:pPr>
      <w:r>
        <w:rPr>
          <w:rFonts w:ascii="Arial" w:cs="Arial" w:eastAsia="Arial" w:hAnsi="Arial"/>
          <w:b/>
          <w:bCs/>
          <w:color w:val="2E5090"/>
          <w:sz w:val="26"/>
          <w:szCs w:val="26"/>
        </w:rPr>
        <w:t xml:space="preserve">5.4  The Motive / Divine Omniscience Connection</w:t>
      </w:r>
    </w:p>
    <w:p>
      <w:pPr>
        <w:spacing w:before="80" w:after="120"/>
      </w:pPr>
      <w:r>
        <w:rPr>
          <w:rFonts w:ascii="Arial" w:cs="Arial" w:eastAsia="Arial" w:hAnsi="Arial"/>
          <w:sz w:val="22"/>
          <w:szCs w:val="22"/>
        </w:rPr>
        <w:t xml:space="preserve">The motive finding also opens a line of inquiry that connects inner-life research to theology proper: if motive is real and morally determinative, but often invisible to other humans (hence the recurring motif of misunderstood motive), then the question of who can truly know a person’s motive becomes significant. The biblical answer appears to be: God. This connects the inner-life vocabulary to the divine attributes — particularly omniscience and the searching of hearts — in ways that may deserve dedicated attention in Session D synthesis.</w:t>
      </w:r>
    </w:p>
    <w:p>
      <w:pPr>
        <w:pBdr>
          <w:bottom w:val="single" w:color="CCCCCC" w:sz="2" w:space="1"/>
        </w:pBdr>
        <w:spacing w:before="200" w:after="200"/>
      </w:pPr>
      <w:r>
        <w:t xml:space="preserve"/>
      </w:r>
    </w:p>
    <w:p>
      <w:pPr>
        <w:pStyle w:val="Heading1"/>
        <w:pBdr>
          <w:bottom w:val="single" w:color="2E5090" w:sz="6" w:space="4"/>
        </w:pBdr>
        <w:spacing w:before="400" w:after="160"/>
      </w:pPr>
      <w:r>
        <w:rPr>
          <w:rFonts w:ascii="Arial" w:cs="Arial" w:eastAsia="Arial" w:hAnsi="Arial"/>
          <w:b/>
          <w:bCs/>
          <w:color w:val="1F3864"/>
          <w:sz w:val="32"/>
          <w:szCs w:val="32"/>
        </w:rPr>
        <w:t xml:space="preserve">6.  Further Conceptual Words for Consideration</w:t>
      </w:r>
    </w:p>
    <w:p>
      <w:pPr>
        <w:spacing w:before="80" w:after="120"/>
      </w:pPr>
      <w:r>
        <w:rPr>
          <w:rFonts w:ascii="Arial" w:cs="Arial" w:eastAsia="Arial" w:hAnsi="Arial"/>
          <w:sz w:val="22"/>
          <w:szCs w:val="22"/>
        </w:rPr>
        <w:t xml:space="preserve">The following words are offered without deep analysis as candidates for the Conceptual Word Register. They are inner-being words in common modern use that may not have direct biblical lexical equivalents but whose territory is addressed by the programme’s data. This list is a prompt for Session D thinking, not a commitment to any of them.</w:t>
      </w:r>
    </w:p>
    <w:p>
      <w:pPr>
        <w:spacing w:before="0" w:after="80"/>
      </w:pPr>
      <w:r>
        <w:t xml:space="preserve"/>
      </w:r>
    </w:p>
    <w:p>
      <w:pPr>
        <w:pStyle w:val="Heading3"/>
        <w:spacing w:before="240" w:after="80"/>
      </w:pPr>
      <w:r>
        <w:rPr>
          <w:rFonts w:ascii="Arial" w:cs="Arial" w:eastAsia="Arial" w:hAnsi="Arial"/>
          <w:b/>
          <w:bCs/>
          <w:color w:val="666666"/>
          <w:sz w:val="24"/>
          <w:szCs w:val="24"/>
        </w:rPr>
        <w:t xml:space="preserve">Resilience</w:t>
      </w:r>
    </w:p>
    <w:p>
      <w:pPr>
        <w:spacing w:before="80" w:after="120"/>
      </w:pPr>
      <w:r>
        <w:rPr>
          <w:rFonts w:ascii="Arial" w:cs="Arial" w:eastAsia="Arial" w:hAnsi="Arial"/>
          <w:sz w:val="22"/>
          <w:szCs w:val="22"/>
        </w:rPr>
        <w:t xml:space="preserve">Modern psychology’s key concept for bouncing back from adversity. No biblical word, but the territory is richly covered by endurance (#55), patience (#116), hope (#78), strength (#187), and the suffering-to-glory sequences in Paul. The synthesis question: does the biblical data support a concept of resilience, or does it reframe it as something other than a personal capacity?</w:t>
      </w:r>
    </w:p>
    <w:p>
      <w:pPr>
        <w:spacing w:before="0" w:after="80"/>
      </w:pPr>
      <w:r>
        <w:t xml:space="preserve"/>
      </w:r>
    </w:p>
    <w:p>
      <w:pPr>
        <w:pStyle w:val="Heading3"/>
        <w:spacing w:before="240" w:after="80"/>
      </w:pPr>
      <w:r>
        <w:rPr>
          <w:rFonts w:ascii="Arial" w:cs="Arial" w:eastAsia="Arial" w:hAnsi="Arial"/>
          <w:b/>
          <w:bCs/>
          <w:color w:val="666666"/>
          <w:sz w:val="24"/>
          <w:szCs w:val="24"/>
        </w:rPr>
        <w:t xml:space="preserve">Empathy</w:t>
      </w:r>
    </w:p>
    <w:p>
      <w:pPr>
        <w:spacing w:before="80" w:after="120"/>
      </w:pPr>
      <w:r>
        <w:rPr>
          <w:rFonts w:ascii="Arial" w:cs="Arial" w:eastAsia="Arial" w:hAnsi="Arial"/>
          <w:sz w:val="22"/>
          <w:szCs w:val="22"/>
        </w:rPr>
        <w:t xml:space="preserve">Feeling with another person, entering their inner world. No dedicated biblical term, but compassion (#23), mercy (#111), and the fellowship/sharing vocabulary (koinonia, #62) orbit this territory. The biblical concept may be richer: not just feeling what another feels but being genuinely moved to act.</w:t>
      </w:r>
    </w:p>
    <w:p>
      <w:pPr>
        <w:spacing w:before="0" w:after="80"/>
      </w:pPr>
      <w:r>
        <w:t xml:space="preserve"/>
      </w:r>
    </w:p>
    <w:p>
      <w:pPr>
        <w:pStyle w:val="Heading3"/>
        <w:spacing w:before="240" w:after="80"/>
      </w:pPr>
      <w:r>
        <w:rPr>
          <w:rFonts w:ascii="Arial" w:cs="Arial" w:eastAsia="Arial" w:hAnsi="Arial"/>
          <w:b/>
          <w:bCs/>
          <w:color w:val="666666"/>
          <w:sz w:val="24"/>
          <w:szCs w:val="24"/>
        </w:rPr>
        <w:t xml:space="preserve">Self-esteem / Self-worth</w:t>
      </w:r>
    </w:p>
    <w:p>
      <w:pPr>
        <w:spacing w:before="80" w:after="120"/>
      </w:pPr>
      <w:r>
        <w:rPr>
          <w:rFonts w:ascii="Arial" w:cs="Arial" w:eastAsia="Arial" w:hAnsi="Arial"/>
          <w:sz w:val="22"/>
          <w:szCs w:val="22"/>
        </w:rPr>
        <w:t xml:space="preserve">The modern therapeutic category for how one values oneself. Worth (#177), dignity (#47), image (#201), and name (#204) collectively address the biblical account of human value — but grounded in what God says rather than in inner self-assessment. A potentially significant contrast with the modern concept.</w:t>
      </w:r>
    </w:p>
    <w:p>
      <w:pPr>
        <w:spacing w:before="0" w:after="80"/>
      </w:pPr>
      <w:r>
        <w:t xml:space="preserve"/>
      </w:r>
    </w:p>
    <w:p>
      <w:pPr>
        <w:pStyle w:val="Heading3"/>
        <w:spacing w:before="240" w:after="80"/>
      </w:pPr>
      <w:r>
        <w:rPr>
          <w:rFonts w:ascii="Arial" w:cs="Arial" w:eastAsia="Arial" w:hAnsi="Arial"/>
          <w:b/>
          <w:bCs/>
          <w:color w:val="666666"/>
          <w:sz w:val="24"/>
          <w:szCs w:val="24"/>
        </w:rPr>
        <w:t xml:space="preserve">Creativity</w:t>
      </w:r>
    </w:p>
    <w:p>
      <w:pPr>
        <w:spacing w:before="80" w:after="120"/>
      </w:pPr>
      <w:r>
        <w:rPr>
          <w:rFonts w:ascii="Arial" w:cs="Arial" w:eastAsia="Arial" w:hAnsi="Arial"/>
          <w:sz w:val="22"/>
          <w:szCs w:val="22"/>
        </w:rPr>
        <w:t xml:space="preserve">The inner capacity to make something new. The biblical world does not have a concept of human creativity as such — the word for create (bara, H1254) is reserved for divine action. Human making is expressed through wisdom, skill (chokmah in its artisan sense), and the Spirit’s empowering. This may be another pneumatic concept: creativity as participation in divine making rather than an autonomous human capacity.</w:t>
      </w:r>
    </w:p>
    <w:p>
      <w:pPr>
        <w:spacing w:before="0" w:after="80"/>
      </w:pPr>
      <w:r>
        <w:t xml:space="preserve"/>
      </w:r>
    </w:p>
    <w:p>
      <w:pPr>
        <w:pStyle w:val="Heading3"/>
        <w:spacing w:before="240" w:after="80"/>
      </w:pPr>
      <w:r>
        <w:rPr>
          <w:rFonts w:ascii="Arial" w:cs="Arial" w:eastAsia="Arial" w:hAnsi="Arial"/>
          <w:b/>
          <w:bCs/>
          <w:color w:val="666666"/>
          <w:sz w:val="24"/>
          <w:szCs w:val="24"/>
        </w:rPr>
        <w:t xml:space="preserve">Agency</w:t>
      </w:r>
    </w:p>
    <w:p>
      <w:pPr>
        <w:spacing w:before="80" w:after="120"/>
      </w:pPr>
      <w:r>
        <w:rPr>
          <w:rFonts w:ascii="Arial" w:cs="Arial" w:eastAsia="Arial" w:hAnsi="Arial"/>
          <w:sz w:val="22"/>
          <w:szCs w:val="22"/>
        </w:rPr>
        <w:t xml:space="preserve">The sense of being the effective cause of one’s own actions. Will (#173), purpose (#126), intention (#93), and authority (#197) collectively address this — but within a theological frame of creaturely dependence that significantly modifies the modern concept of autonomous agency.</w:t>
      </w:r>
    </w:p>
    <w:p>
      <w:pPr>
        <w:spacing w:before="0" w:after="80"/>
      </w:pPr>
      <w:r>
        <w:t xml:space="preserve"/>
      </w:r>
    </w:p>
    <w:p>
      <w:pPr>
        <w:pStyle w:val="Heading3"/>
        <w:spacing w:before="240" w:after="80"/>
      </w:pPr>
      <w:r>
        <w:rPr>
          <w:rFonts w:ascii="Arial" w:cs="Arial" w:eastAsia="Arial" w:hAnsi="Arial"/>
          <w:b/>
          <w:bCs/>
          <w:color w:val="666666"/>
          <w:sz w:val="24"/>
          <w:szCs w:val="24"/>
        </w:rPr>
        <w:t xml:space="preserve">Flow / Engagement</w:t>
      </w:r>
    </w:p>
    <w:p>
      <w:pPr>
        <w:spacing w:before="80" w:after="120"/>
      </w:pPr>
      <w:r>
        <w:rPr>
          <w:rFonts w:ascii="Arial" w:cs="Arial" w:eastAsia="Arial" w:hAnsi="Arial"/>
          <w:sz w:val="22"/>
          <w:szCs w:val="22"/>
        </w:rPr>
        <w:t xml:space="preserve">Psychologist Mihaly Csikszentmihalyi’s concept of absorbed, effortless engagement. No biblical term, but delight (#42), zeal (#181), devotion (#46), and the meditation vocabulary (#108) may illuminate a biblical analogue: the absorbed attention of the person wholly engaged with what they love and are called to.</w:t>
      </w:r>
    </w:p>
    <w:p>
      <w:pPr>
        <w:spacing w:before="0" w:after="80"/>
      </w:pPr>
      <w:r>
        <w:t xml:space="preserve"/>
      </w:r>
    </w:p>
    <w:p>
      <w:pPr>
        <w:pStyle w:val="Heading3"/>
        <w:spacing w:before="240" w:after="80"/>
      </w:pPr>
      <w:r>
        <w:rPr>
          <w:rFonts w:ascii="Arial" w:cs="Arial" w:eastAsia="Arial" w:hAnsi="Arial"/>
          <w:b/>
          <w:bCs/>
          <w:color w:val="666666"/>
          <w:sz w:val="24"/>
          <w:szCs w:val="24"/>
        </w:rPr>
        <w:t xml:space="preserve">Trauma</w:t>
      </w:r>
    </w:p>
    <w:p>
      <w:pPr>
        <w:spacing w:before="80" w:after="120"/>
      </w:pPr>
      <w:r>
        <w:rPr>
          <w:rFonts w:ascii="Arial" w:cs="Arial" w:eastAsia="Arial" w:hAnsi="Arial"/>
          <w:sz w:val="22"/>
          <w:szCs w:val="22"/>
        </w:rPr>
        <w:t xml:space="preserve">The lasting inner wound from overwhelming experience. A major category in contemporary psychology. No single biblical term, but brokenness (#18), terror (#158), anguish (#5), grief (#71), and the lament psalms collectively address this territory. The question of how the biblical data maps onto — or reframes — the trauma concept is potentially one of the most practically significant findings available from Session D.</w:t>
      </w:r>
    </w:p>
    <w:p>
      <w:pPr>
        <w:spacing w:before="0" w:after="80"/>
      </w:pPr>
      <w:r>
        <w:t xml:space="preserve"/>
      </w:r>
    </w:p>
    <w:p>
      <w:pPr>
        <w:pStyle w:val="Heading3"/>
        <w:spacing w:before="240" w:after="80"/>
      </w:pPr>
      <w:r>
        <w:rPr>
          <w:rFonts w:ascii="Arial" w:cs="Arial" w:eastAsia="Arial" w:hAnsi="Arial"/>
          <w:b/>
          <w:bCs/>
          <w:color w:val="666666"/>
          <w:sz w:val="24"/>
          <w:szCs w:val="24"/>
        </w:rPr>
        <w:t xml:space="preserve">Identity</w:t>
      </w:r>
    </w:p>
    <w:p>
      <w:pPr>
        <w:spacing w:before="80" w:after="120"/>
      </w:pPr>
      <w:r>
        <w:rPr>
          <w:rFonts w:ascii="Arial" w:cs="Arial" w:eastAsia="Arial" w:hAnsi="Arial"/>
          <w:sz w:val="22"/>
          <w:szCs w:val="22"/>
        </w:rPr>
        <w:t xml:space="preserve">Already excluded from the registry (#82, replaced by name #204), but the conceptual question remains: does the Bible have an account of identity, and if so what constitutes it? The name, image, calling, and election vocabularies collectively suggest a biblical account of identity as given-and-received rather than constructed. This is a strong candidate for the Conceptual Word Register.</w:t>
      </w:r>
    </w:p>
    <w:p>
      <w:pPr>
        <w:pBdr>
          <w:bottom w:val="single" w:color="CCCCCC" w:sz="2" w:space="1"/>
        </w:pBdr>
        <w:spacing w:before="200" w:after="200"/>
      </w:pPr>
      <w:r>
        <w:t xml:space="preserve"/>
      </w:r>
    </w:p>
    <w:p>
      <w:pPr>
        <w:pStyle w:val="Heading1"/>
        <w:pBdr>
          <w:bottom w:val="single" w:color="2E5090" w:sz="6" w:space="4"/>
        </w:pBdr>
        <w:spacing w:before="400" w:after="160"/>
      </w:pPr>
      <w:r>
        <w:rPr>
          <w:rFonts w:ascii="Arial" w:cs="Arial" w:eastAsia="Arial" w:hAnsi="Arial"/>
          <w:b/>
          <w:bCs/>
          <w:color w:val="1F3864"/>
          <w:sz w:val="32"/>
          <w:szCs w:val="32"/>
        </w:rPr>
        <w:t xml:space="preserve">7.  What Session D Needs: Unresolved Architecture Questions</w:t>
      </w:r>
    </w:p>
    <w:p>
      <w:pPr>
        <w:spacing w:before="80" w:after="120"/>
      </w:pPr>
      <w:r>
        <w:rPr>
          <w:rFonts w:ascii="Arial" w:cs="Arial" w:eastAsia="Arial" w:hAnsi="Arial"/>
          <w:sz w:val="22"/>
          <w:szCs w:val="22"/>
        </w:rPr>
        <w:t xml:space="preserve">These are open questions to be answered when Session D architecture is formally established. They are recorded here so they are not forgotten.</w:t>
      </w:r>
    </w:p>
    <w:p>
      <w:pPr>
        <w:spacing w:before="0" w:after="80"/>
      </w:pPr>
      <w:r>
        <w:t xml:space="preserve"/>
      </w:r>
    </w:p>
    <w:p>
      <w:pPr>
        <w:pStyle w:val="ListParagraph"/>
        <w:numPr>
          <w:ilvl w:val="0"/>
          <w:numId w:val="2"/>
        </w:numPr>
        <w:spacing w:before="60" w:after="60"/>
      </w:pPr>
      <w:r>
        <w:rPr>
          <w:rFonts w:ascii="Arial" w:cs="Arial" w:eastAsia="Arial" w:hAnsi="Arial"/>
          <w:sz w:val="22"/>
          <w:szCs w:val="22"/>
        </w:rPr>
        <w:t xml:space="preserve">What is the primary output of Session D? A synthesis document? A framework document? A set of inferences with confidence levels? All three?</w:t>
      </w:r>
    </w:p>
    <w:p>
      <w:pPr>
        <w:pStyle w:val="ListParagraph"/>
        <w:numPr>
          <w:ilvl w:val="0"/>
          <w:numId w:val="2"/>
        </w:numPr>
        <w:spacing w:before="60" w:after="60"/>
      </w:pPr>
      <w:r>
        <w:rPr>
          <w:rFonts w:ascii="Arial" w:cs="Arial" w:eastAsia="Arial" w:hAnsi="Arial"/>
          <w:sz w:val="22"/>
          <w:szCs w:val="22"/>
        </w:rPr>
        <w:t xml:space="preserve">How does Session D relate to the provisional observations document produced after 7 words? Does that document feed into Session D or become obsolete?</w:t>
      </w:r>
    </w:p>
    <w:p>
      <w:pPr>
        <w:pStyle w:val="ListParagraph"/>
        <w:numPr>
          <w:ilvl w:val="0"/>
          <w:numId w:val="2"/>
        </w:numPr>
        <w:spacing w:before="60" w:after="60"/>
      </w:pPr>
      <w:r>
        <w:rPr>
          <w:rFonts w:ascii="Arial" w:cs="Arial" w:eastAsia="Arial" w:hAnsi="Arial"/>
          <w:sz w:val="22"/>
          <w:szCs w:val="22"/>
        </w:rPr>
        <w:t xml:space="preserve">At what point in Phase 1 completion does Session D begin formally? After all 181 words, or does it run in parallel from a threshold point (50 words? 100 words?)?</w:t>
      </w:r>
    </w:p>
    <w:p>
      <w:pPr>
        <w:pStyle w:val="ListParagraph"/>
        <w:numPr>
          <w:ilvl w:val="0"/>
          <w:numId w:val="2"/>
        </w:numPr>
        <w:spacing w:before="60" w:after="60"/>
      </w:pPr>
      <w:r>
        <w:rPr>
          <w:rFonts w:ascii="Arial" w:cs="Arial" w:eastAsia="Arial" w:hAnsi="Arial"/>
          <w:sz w:val="22"/>
          <w:szCs w:val="22"/>
        </w:rPr>
        <w:t xml:space="preserve">What is the review schedule for Session D outputs — given that the programme has established review milestones at 25, 50, 100, and 181 words for Session C?</w:t>
      </w:r>
    </w:p>
    <w:p>
      <w:pPr>
        <w:pStyle w:val="ListParagraph"/>
        <w:numPr>
          <w:ilvl w:val="0"/>
          <w:numId w:val="2"/>
        </w:numPr>
        <w:spacing w:before="60" w:after="60"/>
      </w:pPr>
      <w:r>
        <w:rPr>
          <w:rFonts w:ascii="Arial" w:cs="Arial" w:eastAsia="Arial" w:hAnsi="Arial"/>
          <w:sz w:val="22"/>
          <w:szCs w:val="22"/>
        </w:rPr>
        <w:t xml:space="preserve">How does Session D handle the anthropological core words (soul #182, heart #183, spirit #184, flesh #185)? These are structurally different from the affective/emotional words and may need special treatment in synthesis.</w:t>
      </w:r>
    </w:p>
    <w:p>
      <w:pPr>
        <w:pStyle w:val="ListParagraph"/>
        <w:numPr>
          <w:ilvl w:val="0"/>
          <w:numId w:val="2"/>
        </w:numPr>
        <w:spacing w:before="60" w:after="60"/>
      </w:pPr>
      <w:r>
        <w:rPr>
          <w:rFonts w:ascii="Arial" w:cs="Arial" w:eastAsia="Arial" w:hAnsi="Arial"/>
          <w:sz w:val="22"/>
          <w:szCs w:val="22"/>
        </w:rPr>
        <w:t xml:space="preserve">Should Session D produce a visual framework — a map of the inner life as the biblical data describes it — as a deliverable alongside the written synthesis?</w:t>
      </w:r>
    </w:p>
    <w:p>
      <w:pPr>
        <w:pBdr>
          <w:bottom w:val="single" w:color="CCCCCC" w:sz="2" w:space="1"/>
        </w:pBdr>
        <w:spacing w:before="200" w:after="200"/>
      </w:pPr>
      <w:r>
        <w:t xml:space="preserve"/>
      </w:r>
    </w:p>
    <w:p>
      <w:pPr>
        <w:pStyle w:val="Heading1"/>
        <w:pBdr>
          <w:bottom w:val="single" w:color="2E5090" w:sz="6" w:space="4"/>
        </w:pBdr>
        <w:spacing w:before="400" w:after="160"/>
      </w:pPr>
      <w:r>
        <w:rPr>
          <w:rFonts w:ascii="Arial" w:cs="Arial" w:eastAsia="Arial" w:hAnsi="Arial"/>
          <w:b/>
          <w:bCs/>
          <w:color w:val="1F3864"/>
          <w:sz w:val="32"/>
          <w:szCs w:val="32"/>
        </w:rPr>
        <w:t xml:space="preserve">8.  Status and Immediate Next Steps</w:t>
      </w:r>
    </w:p>
    <w:p>
      <w:pPr>
        <w:spacing w:before="80" w:after="120"/>
      </w:pPr>
      <w:r>
        <w:rPr>
          <w:rFonts w:ascii="Arial" w:cs="Arial" w:eastAsia="Arial" w:hAnsi="Arial"/>
          <w:b/>
          <w:bCs/>
          <w:color w:val="2E5090"/>
          <w:sz w:val="22"/>
          <w:szCs w:val="22"/>
        </w:rPr>
        <w:t xml:space="preserve">This document: </w:t>
      </w:r>
      <w:r>
        <w:rPr>
          <w:rFonts w:ascii="Arial" w:cs="Arial" w:eastAsia="Arial" w:hAnsi="Arial"/>
          <w:sz w:val="22"/>
          <w:szCs w:val="22"/>
        </w:rPr>
        <w:t xml:space="preserve">Working orientation only. Not a Session D specification. Its purpose is to hold the insight from 21 March 2026 and give it a place to develop.</w:t>
      </w:r>
    </w:p>
    <w:p>
      <w:pPr>
        <w:spacing w:before="80" w:after="120"/>
      </w:pPr>
      <w:r>
        <w:rPr>
          <w:rFonts w:ascii="Arial" w:cs="Arial" w:eastAsia="Arial" w:hAnsi="Arial"/>
          <w:b/>
          <w:bCs/>
          <w:color w:val="2E5090"/>
          <w:sz w:val="22"/>
          <w:szCs w:val="22"/>
        </w:rPr>
        <w:t xml:space="preserve">Conceptual Word Register: </w:t>
      </w:r>
      <w:r>
        <w:rPr>
          <w:rFonts w:ascii="Arial" w:cs="Arial" w:eastAsia="Arial" w:hAnsi="Arial"/>
          <w:sz w:val="22"/>
          <w:szCs w:val="22"/>
        </w:rPr>
        <w:t xml:space="preserve">Initiated. Two entries: inspire/inspiration and motivate/motivation/motive. Further entries to be added as they surface during Phase 1 work.</w:t>
      </w:r>
    </w:p>
    <w:p>
      <w:pPr>
        <w:spacing w:before="80" w:after="120"/>
      </w:pPr>
      <w:r>
        <w:rPr>
          <w:rFonts w:ascii="Arial" w:cs="Arial" w:eastAsia="Arial" w:hAnsi="Arial"/>
          <w:b/>
          <w:bCs/>
          <w:color w:val="2E5090"/>
          <w:sz w:val="22"/>
          <w:szCs w:val="22"/>
        </w:rPr>
        <w:t xml:space="preserve">Registry changes: </w:t>
      </w:r>
      <w:r>
        <w:rPr>
          <w:rFonts w:ascii="Arial" w:cs="Arial" w:eastAsia="Arial" w:hAnsi="Arial"/>
          <w:sz w:val="22"/>
          <w:szCs w:val="22"/>
        </w:rPr>
        <w:t xml:space="preserve">None at this stage. The discovery does not require immediate changes to word_registry or the database schema. That decision deferred to Session D architecture phase.</w:t>
      </w:r>
    </w:p>
    <w:p>
      <w:pPr>
        <w:spacing w:before="80" w:after="120"/>
      </w:pPr>
      <w:r>
        <w:rPr>
          <w:rFonts w:ascii="Arial" w:cs="Arial" w:eastAsia="Arial" w:hAnsi="Arial"/>
          <w:b/>
          <w:bCs/>
          <w:color w:val="2E5090"/>
          <w:sz w:val="22"/>
          <w:szCs w:val="22"/>
        </w:rPr>
        <w:t xml:space="preserve">Excluded word re-examination: </w:t>
      </w:r>
      <w:r>
        <w:rPr>
          <w:rFonts w:ascii="Arial" w:cs="Arial" w:eastAsia="Arial" w:hAnsi="Arial"/>
          <w:sz w:val="22"/>
          <w:szCs w:val="22"/>
        </w:rPr>
        <w:t xml:space="preserve">Deferred to Session D. Requires synthesis-level judgement not yet available from the Phase 1 data.</w:t>
      </w:r>
    </w:p>
    <w:p>
      <w:pPr>
        <w:spacing w:before="80" w:after="120"/>
      </w:pPr>
      <w:r>
        <w:rPr>
          <w:rFonts w:ascii="Arial" w:cs="Arial" w:eastAsia="Arial" w:hAnsi="Arial"/>
          <w:b/>
          <w:bCs/>
          <w:color w:val="2E5090"/>
          <w:sz w:val="22"/>
          <w:szCs w:val="22"/>
        </w:rPr>
        <w:t xml:space="preserve">Pneumatic hypothesis: </w:t>
      </w:r>
      <w:r>
        <w:rPr>
          <w:rFonts w:ascii="Arial" w:cs="Arial" w:eastAsia="Arial" w:hAnsi="Arial"/>
          <w:sz w:val="22"/>
          <w:szCs w:val="22"/>
        </w:rPr>
        <w:t xml:space="preserve">Flagged for testing. Not a conclusion.</w:t>
      </w:r>
    </w:p>
    <w:p>
      <w:pPr>
        <w:spacing w:before="0" w:after="80"/>
      </w:pPr>
      <w:r>
        <w:t xml:space="preserve"/>
      </w:r>
    </w:p>
    <w:p>
      <w:pPr>
        <w:pBdr>
          <w:left w:val="single" w:color="2E5090" w:sz="12" w:space="8"/>
        </w:pBdr>
        <w:spacing w:before="80" w:after="120"/>
        <w:ind w:left="720"/>
      </w:pPr>
      <w:r>
        <w:rPr>
          <w:rFonts w:ascii="Arial" w:cs="Arial" w:eastAsia="Arial" w:hAnsi="Arial"/>
          <w:i/>
          <w:iCs/>
          <w:color w:val="666666"/>
          <w:sz w:val="20"/>
          <w:szCs w:val="20"/>
        </w:rPr>
        <w:t xml:space="preserve">The governing principle remains: structural categories must emerge from the data. Session D holds this principle at the synthesis level just as Sessions A and B hold it at the word level.</w:t>
      </w:r>
    </w:p>
    <w:p>
      <w:pPr>
        <w:pBdr>
          <w:bottom w:val="single" w:color="CCCCCC" w:sz="2" w:space="1"/>
        </w:pBdr>
        <w:spacing w:before="200" w:after="200"/>
      </w:pPr>
      <w:r>
        <w:t xml:space="preserve"/>
      </w:r>
    </w:p>
    <w:p>
      <w:pPr>
        <w:spacing w:before="200" w:after="0"/>
      </w:pPr>
      <w:r>
        <w:rPr>
          <w:rFonts w:ascii="Arial" w:cs="Arial" w:eastAsia="Arial" w:hAnsi="Arial"/>
          <w:i/>
          <w:iCs/>
          <w:color w:val="666666"/>
          <w:sz w:val="18"/>
          <w:szCs w:val="18"/>
        </w:rPr>
        <w:t xml:space="preserve">Framework B — Soul Word Analysis Programme  |  Session D Orientation v0.1  |  March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090" w:sz="4" w:space="4"/>
      </w:pBdr>
    </w:pPr>
    <w:r>
      <w:rPr>
        <w:rFonts w:ascii="Arial" w:cs="Arial" w:eastAsia="Arial" w:hAnsi="Arial"/>
        <w:color w:val="666666"/>
        <w:sz w:val="16"/>
        <w:szCs w:val="16"/>
      </w:rPr>
      <w:t xml:space="preserve">Orientation Document v0.1  |  March 2026  |  Not for citation — working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space="4"/>
      </w:pBdr>
    </w:pPr>
    <w:r>
      <w:rPr>
        <w:rFonts w:ascii="Arial" w:cs="Arial" w:eastAsia="Arial" w:hAnsi="Arial"/>
        <w:color w:val="666666"/>
        <w:sz w:val="18"/>
        <w:szCs w:val="18"/>
      </w:rPr>
      <w:t xml:space="preserve">Framework B — Soul Word Analysis Programme</w:t>
    </w:r>
    <w:r>
      <w:rPr>
        <w:rFonts w:ascii="Arial" w:cs="Arial" w:eastAsia="Arial" w:hAnsi="Arial"/>
        <w:color w:val="2E5090"/>
        <w:sz w:val="18"/>
        <w:szCs w:val="18"/>
      </w:rPr>
      <w:t xml:space="preserve">   |   Session D — Synthesis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2E5090"/>
      <w:sz w:val="26"/>
      <w:szCs w:val="26"/>
    </w:rPr>
  </w:style>
  <w:style w:type="paragraph" w:styleId="Heading3">
    <w:name w:val="Heading 3"/>
    <w:basedOn w:val="Normal"/>
    <w:next w:val="Normal"/>
    <w:qFormat/>
    <w:pPr>
      <w:spacing w:before="240" w:after="80"/>
      <w:outlineLvl w:val="2"/>
    </w:pPr>
    <w:rPr>
      <w:rFonts w:ascii="Arial" w:cs="Arial" w:eastAsia="Arial" w:hAnsi="Arial"/>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2026-03-21T06:57:28.644Z</dcterms:created>
  <dcterms:modified xsi:type="dcterms:W3CDTF">2026-03-21T06:57:28.645Z</dcterms:modified>
</cp:coreProperties>
</file>

<file path=docProps/custom.xml><?xml version="1.0" encoding="utf-8"?>
<Properties xmlns="http://schemas.openxmlformats.org/officeDocument/2006/custom-properties" xmlns:vt="http://schemas.openxmlformats.org/officeDocument/2006/docPropsVTypes"/>
</file>