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Rightly-Placed Joy</w:t>
      </w:r>
    </w:p>
    <w:p>
      <w:pPr>
        <w:pStyle w:val="Heading3"/>
      </w:pPr>
      <w:r>
        <w:t>A study of gladness, delight, and their kindred in the inner life of Scripture</w:t>
      </w:r>
    </w:p>
    <w:p>
      <w:r>
        <w:t xml:space="preserve">Joy is the inner state the Bible most often </w:t>
      </w:r>
      <w:r>
        <w:rPr>
          <w:i/>
        </w:rPr>
        <w:t>commands</w:t>
      </w:r>
      <w:r>
        <w:t xml:space="preserve">. That alone sets it apart. A person cannot be ordered to feel afraid or to grieve, but the Scriptures say, again and again, "Rejoice" — "Rejoice in the Lord always; again I will say, Rejoice" (Php 4:4). And joy is also the inner state the Bible is least sentimental about, because it insists on a question the modern world rarely asks of happiness: not </w:t>
      </w:r>
      <w:r>
        <w:rPr>
          <w:i/>
        </w:rPr>
        <w:t>how much</w:t>
      </w:r>
      <w:r>
        <w:t xml:space="preserve"> of it a person feels, but </w:t>
      </w:r>
      <w:r>
        <w:rPr>
          <w:i/>
        </w:rPr>
        <w:t>what</w:t>
      </w:r>
      <w:r>
        <w:t xml:space="preserve"> it rests on. The same word for rejoicing names both the gladness of the righteous and the gloating of the cruel; the same delight names both holy pleasure and forbidden indulgence. The deepest thing this study discloses is that positive feeling, in Scripture, is never self-justifying. Joy is good or corrupt according to its object — and that single fact runs through everything that follows.</w:t>
      </w:r>
    </w:p>
    <w:p>
      <w:r>
        <w:t xml:space="preserve">This study follows joy across seven related forms. Three are its heart. </w:t>
      </w:r>
      <w:r>
        <w:rPr>
          <w:b/>
        </w:rPr>
        <w:t>Rejoicing and gladness</w:t>
      </w:r>
      <w:r>
        <w:t xml:space="preserve"> is the core — joy as an inner state and as the act of expressing it. </w:t>
      </w:r>
      <w:r>
        <w:rPr>
          <w:b/>
        </w:rPr>
        <w:t>Delight</w:t>
      </w:r>
      <w:r>
        <w:t xml:space="preserve"> is that gladness given an aim and a will — not merely </w:t>
      </w:r>
      <w:r>
        <w:rPr>
          <w:i/>
        </w:rPr>
        <w:t>being</w:t>
      </w:r>
      <w:r>
        <w:t xml:space="preserve"> glad but taking pleasure </w:t>
      </w:r>
      <w:r>
        <w:rPr>
          <w:i/>
        </w:rPr>
        <w:t>in</w:t>
      </w:r>
      <w:r>
        <w:t xml:space="preserve"> something, choosing it, being well-pleased with it. </w:t>
      </w:r>
      <w:r>
        <w:rPr>
          <w:b/>
        </w:rPr>
        <w:t>Pleasantness</w:t>
      </w:r>
      <w:r>
        <w:t xml:space="preserve"> is the other side of delight — the agreeable </w:t>
      </w:r>
      <w:r>
        <w:rPr>
          <w:i/>
        </w:rPr>
        <w:t>quality</w:t>
      </w:r>
      <w:r>
        <w:t xml:space="preserve"> in a thing that makes it a fit object of gladness, what it is about a thing that pleases. Around this core stand four smaller and more outlying forms, each reaching into a different part of the inner life: </w:t>
      </w:r>
      <w:r>
        <w:rPr>
          <w:b/>
        </w:rPr>
        <w:t>wonder and marvel</w:t>
      </w:r>
      <w:r>
        <w:t xml:space="preserve">, the amazement that rises when something exceeds expectation; </w:t>
      </w:r>
      <w:r>
        <w:rPr>
          <w:b/>
        </w:rPr>
        <w:t>thankfulness</w:t>
      </w:r>
      <w:r>
        <w:t xml:space="preserve">, the grateful recognition of a benefit received; </w:t>
      </w:r>
      <w:r>
        <w:rPr>
          <w:b/>
        </w:rPr>
        <w:t>cheer and good courage</w:t>
      </w:r>
      <w:r>
        <w:t xml:space="preserve">, a settled morale that keeps heart toward what lies ahead; and the </w:t>
      </w:r>
      <w:r>
        <w:rPr>
          <w:b/>
        </w:rPr>
        <w:t>pleasing aroma</w:t>
      </w:r>
      <w:r>
        <w:t xml:space="preserve"> of an accepted sacrifice — a form that, as we will see, may belong more to God's satisfaction than to any human feeling. Read together, these range from a single pure gladness to a mere quality of pleasant things, and they map the whole territory of what it means, in the inner life, to be pleased.</w:t>
      </w:r>
    </w:p>
    <w:p>
      <w:pPr>
        <w:pStyle w:val="Heading2"/>
      </w:pPr>
      <w:r>
        <w:t>The divine pattern: a joy God shares</w:t>
      </w:r>
    </w:p>
    <w:p>
      <w:r>
        <w:t xml:space="preserve">Joy is one of the few inner states the Scriptures attribute directly to God — and that is its first and most important relation. God </w:t>
      </w:r>
      <w:r>
        <w:rPr>
          <w:i/>
        </w:rPr>
        <w:t>rejoices</w:t>
      </w:r>
      <w:r>
        <w:t xml:space="preserve">: "the LORD will again take delight in prospering you" (Deu 28:63 speaks even of his rejoicing in judgement, and elsewhere "as the bridegroom rejoices over the bride, so shall your God rejoice over you," Isa 62:5). God </w:t>
      </w:r>
      <w:r>
        <w:rPr>
          <w:i/>
        </w:rPr>
        <w:t>delights</w:t>
      </w:r>
      <w:r>
        <w:t xml:space="preserve"> and is </w:t>
      </w:r>
      <w:r>
        <w:rPr>
          <w:i/>
        </w:rPr>
        <w:t>well-pleased</w:t>
      </w:r>
      <w:r>
        <w:t xml:space="preserve"> — "this is my beloved Son, with whom I am well pleased" (Mat 3:17). God </w:t>
      </w:r>
      <w:r>
        <w:rPr>
          <w:i/>
        </w:rPr>
        <w:t>pronounces his creation good and pleasant</w:t>
      </w:r>
      <w:r>
        <w:t xml:space="preserve"> — "And God saw that it was good" (Gen 1). And the wonders that provoke human amazement are </w:t>
      </w:r>
      <w:r>
        <w:rPr>
          <w:i/>
        </w:rPr>
        <w:t>his</w:t>
      </w:r>
      <w:r>
        <w:t xml:space="preserve"> doing. Because joy, delight, pleasantness, and wonder are all borne by God himself, they are genuinely </w:t>
      </w:r>
      <w:r>
        <w:rPr>
          <w:i/>
        </w:rPr>
        <w:t>shared</w:t>
      </w:r>
      <w:r>
        <w:t xml:space="preserve"> between God and the human person — a real point of likeness, a way in which the creature, in its gladness, images its Maker. The two remaining forms run the other direction: thankfulness and the pleasing aroma are not states God bears but creaturely movements addressed </w:t>
      </w:r>
      <w:r>
        <w:rPr>
          <w:i/>
        </w:rPr>
        <w:t>to</w:t>
      </w:r>
      <w:r>
        <w:t xml:space="preserve"> him — gratitude offered up, the aroma of a sacrifice that ascends for his acceptance.</w:t>
      </w:r>
    </w:p>
    <w:p>
      <w:r>
        <w:t xml:space="preserve">But the family's deepest theological result is a sharp asymmetry in its moral standing. The outlying forms — wonder, gratitude, cheer, the pleasing aroma — are uniformly good or morally neutral. The </w:t>
      </w:r>
      <w:r>
        <w:rPr>
          <w:i/>
        </w:rPr>
        <w:t>core</w:t>
      </w:r>
      <w:r>
        <w:t xml:space="preserve">, however, is morally divided: rejoicing and delight carry a real register of </w:t>
      </w:r>
      <w:r>
        <w:rPr>
          <w:i/>
        </w:rPr>
        <w:t>sin</w:t>
      </w:r>
      <w:r>
        <w:t xml:space="preserve">. This is joy and pleasure wrongly placed — the gladness that gloats over another's fall, "Do not rejoice when your enemy falls" (Pro 24:17); the delight that feeds on what it should refuse, the "fleeting pleasures of sin" (Heb 11:25). The lesson is exactly the one stated at the outset: positive feeling is not good simply because it feels good. Its standing as a created good or a fallen distortion turns entirely on what it rests upon. Joy in God and his acts is the proper exercise of an image-bearing capacity; joy in evil is that same capacity corrupted. Two things the evidence does </w:t>
      </w:r>
      <w:r>
        <w:rPr>
          <w:i/>
        </w:rPr>
        <w:t>not</w:t>
      </w:r>
      <w:r>
        <w:t xml:space="preserve"> supply, and honesty requires saying so: the language of joy carries, in itself, no clear pointing toward a future fullness and no developed pattern of foreshadowing — its eschatology and its typology lie in a layer of meaning the bare vocabulary does not reach, and are not claimed here.</w:t>
      </w:r>
    </w:p>
    <w:p>
      <w:pPr>
        <w:pStyle w:val="Heading2"/>
      </w:pPr>
      <w:r>
        <w:t>What these seven are</w:t>
      </w:r>
    </w:p>
    <w:p>
      <w:r>
        <w:t xml:space="preserve">The family runs along a gradient from a single pure feeling to a mere quality of things. At one end stands rejoicing — </w:t>
      </w:r>
      <w:r>
        <w:rPr>
          <w:i/>
        </w:rPr>
        <w:t>simple</w:t>
      </w:r>
      <w:r>
        <w:t xml:space="preserve">, a matter of feeling and nothing else. Delight adds two things to it: an </w:t>
      </w:r>
      <w:r>
        <w:rPr>
          <w:i/>
        </w:rPr>
        <w:t>object</w:t>
      </w:r>
      <w:r>
        <w:t xml:space="preserve"> and a </w:t>
      </w:r>
      <w:r>
        <w:rPr>
          <w:i/>
        </w:rPr>
        <w:t>will</w:t>
      </w:r>
      <w:r>
        <w:t xml:space="preserve"> — to delight is not only to be glad but to be glad </w:t>
      </w:r>
      <w:r>
        <w:rPr>
          <w:i/>
        </w:rPr>
        <w:t>in</w:t>
      </w:r>
      <w:r>
        <w:t xml:space="preserve"> a chosen thing, to be well-pleased with it. Pleasantness shifts the focus from the person to the thing: it is not a state someone bears but a </w:t>
      </w:r>
      <w:r>
        <w:rPr>
          <w:i/>
        </w:rPr>
        <w:t>quality</w:t>
      </w:r>
      <w:r>
        <w:t xml:space="preserve"> in what they enjoy. Wonder adds yet another element — a </w:t>
      </w:r>
      <w:r>
        <w:rPr>
          <w:i/>
        </w:rPr>
        <w:t>judgement</w:t>
      </w:r>
      <w:r>
        <w:t xml:space="preserve">, the recognition that something exceeds the ordinary. Thankfulness is built not on feeling at all but on </w:t>
      </w:r>
      <w:r>
        <w:rPr>
          <w:i/>
        </w:rPr>
        <w:t>recognition and memory</w:t>
      </w:r>
      <w:r>
        <w:t xml:space="preserve"> — the registering of a benefit received and remembered. And the pleasing aroma engages no inner capacity in the worshipper whatever; it names a transaction of acceptance. The vocabulary thus describes joy as something </w:t>
      </w:r>
      <w:r>
        <w:rPr>
          <w:i/>
        </w:rPr>
        <w:t>done</w:t>
      </w:r>
      <w:r>
        <w:t xml:space="preserve"> (the act of rejoicing), something </w:t>
      </w:r>
      <w:r>
        <w:rPr>
          <w:i/>
        </w:rPr>
        <w:t>borne</w:t>
      </w:r>
      <w:r>
        <w:t xml:space="preserve"> (the condition of gladness), and something </w:t>
      </w:r>
      <w:r>
        <w:rPr>
          <w:i/>
        </w:rPr>
        <w:t>possessed by an object</w:t>
      </w:r>
      <w:r>
        <w:t xml:space="preserve"> (the quality of the pleasant).</w:t>
      </w:r>
    </w:p>
    <w:p>
      <w:r>
        <w:t xml:space="preserve">The internal boundaries are precise. Gladness becomes delight when an object and a will are added; delight gives way to pleasantness when the focus moves from the one who is pleased to the thing that pleases; and rejoicing differs from wonder as a simple feeling differs from a feeling produced by a judgement. The family's great external opposite is </w:t>
      </w:r>
      <w:r>
        <w:rPr>
          <w:i/>
        </w:rPr>
        <w:t>grief</w:t>
      </w:r>
      <w:r>
        <w:t xml:space="preserve"> — sorrow and mourning stand over against gladness as its contrary, "a time to weep, and a time to laugh; a time to mourn, and a time to dance" (Ecc 3:4). And here the </w:t>
      </w:r>
      <w:r>
        <w:rPr>
          <w:i/>
        </w:rPr>
        <w:t>commanded</w:t>
      </w:r>
      <w:r>
        <w:t xml:space="preserve"> character of joy reappears as a defining trait. Joy is summoned — "Rejoice in the Lord, O you righteous!" (Psa 33:1) — and so is thankfulness — "give thanks in all circumstances" (1Th 5:18). These are affects a person can be </w:t>
      </w:r>
      <w:r>
        <w:rPr>
          <w:i/>
        </w:rPr>
        <w:t>called</w:t>
      </w:r>
      <w:r>
        <w:t xml:space="preserve"> to, not only reactions a person undergoes. That a feeling can be a duty is one of the most distinctive things this family teaches.</w:t>
      </w:r>
    </w:p>
    <w:p>
      <w:pPr>
        <w:pStyle w:val="Heading2"/>
      </w:pPr>
      <w:r>
        <w:t>Where these live in the inner person</w:t>
      </w:r>
    </w:p>
    <w:p>
      <w:r>
        <w:t xml:space="preserve">This family yields one of the clearest pieces of inner geography in the whole study: a </w:t>
      </w:r>
      <w:r>
        <w:rPr>
          <w:i/>
        </w:rPr>
        <w:t>division of labour between the heart and the soul</w:t>
      </w:r>
      <w:r>
        <w:t xml:space="preserve">. Rejoicing and gladness is seated, overwhelmingly, in the </w:t>
      </w:r>
      <w:r>
        <w:rPr>
          <w:b/>
        </w:rPr>
        <w:t>heart</w:t>
      </w:r>
      <w:r>
        <w:t xml:space="preserve"> — "my heart is glad, and my whole being rejoices" (Psa 16:9); "you have put more joy in my heart" (Psa 4:7). Delight, by contrast, settles in the </w:t>
      </w:r>
      <w:r>
        <w:rPr>
          <w:b/>
        </w:rPr>
        <w:t>soul</w:t>
      </w:r>
      <w:r>
        <w:t xml:space="preserve"> — "my soul shall be joyful in the LORD" (Psa 35:9); "as one whose soul delights" in the LORD (Isa 61:10). Pleasantness sits between the two. The smaller, outlying forms are barely located in the person at all. And the negative is as telling as the positive: </w:t>
      </w:r>
      <w:r>
        <w:rPr>
          <w:i/>
        </w:rPr>
        <w:t>none</w:t>
      </w:r>
      <w:r>
        <w:t xml:space="preserve"> of these forms is ever located in the spirit, the mind, or the conscience. Joy lives in the heart and the soul, and the gladness that fills the heart is seated differently from the delight that fills the soul — a genuine distinction in the inner architecture, not an accident of wording.</w:t>
      </w:r>
    </w:p>
    <w:p>
      <w:r>
        <w:t xml:space="preserve">When joy moves in the body, it moves </w:t>
      </w:r>
      <w:r>
        <w:rPr>
          <w:i/>
        </w:rPr>
        <w:t>outward</w:t>
      </w:r>
      <w:r>
        <w:t xml:space="preserve">. Only rejoicing shows a clear bodily link, and it runs from the inner state into the flesh: gladness breaks into the ringing shout and the leap — "my heart exults, and with my song I give thanks to him" (Psa 28:7); the people "rejoiced… and the city was filled with joy" until the sound "was heard far away" (Neh 12:43). Joy, of all the inner states, is the one most given to </w:t>
      </w:r>
      <w:r>
        <w:rPr>
          <w:i/>
        </w:rPr>
        <w:t>expression</w:t>
      </w:r>
      <w:r>
        <w:t xml:space="preserve"> — it does not stay hidden but surfaces in voice and movement. Where the family comes from is mostly unmarked, generated within the person; but at the points where an origin is named, it is </w:t>
      </w:r>
      <w:r>
        <w:rPr>
          <w:i/>
        </w:rPr>
        <w:t>God</w:t>
      </w:r>
      <w:r>
        <w:t xml:space="preserve"> who is the giver — joy and pleasantness are things he bestows.</w:t>
      </w:r>
    </w:p>
    <w:p>
      <w:pPr>
        <w:pStyle w:val="Heading2"/>
      </w:pPr>
      <w:r>
        <w:t>Which inner capacities joy engages</w:t>
      </w:r>
    </w:p>
    <w:p>
      <w:r>
        <w:t xml:space="preserve">At its centre, this is a family of </w:t>
      </w:r>
      <w:r>
        <w:rPr>
          <w:i/>
        </w:rPr>
        <w:t>feeling</w:t>
      </w:r>
      <w:r>
        <w:t xml:space="preserve">. Rejoicing is feeling and nothing else; delight, pleasantness, and wonder are all, at bottom, affairs of the heart's gladness. But the family is more than feeling, and the way the other capacities attach to it maps its members precisely. </w:t>
      </w:r>
      <w:r>
        <w:rPr>
          <w:i/>
        </w:rPr>
        <w:t>Thought</w:t>
      </w:r>
      <w:r>
        <w:t xml:space="preserve"> joins feeling in three of the forms — in the delight that knows and weighs its object, in the pleasantness that recognises a quality, and in the wonder that registers something as surpassing. </w:t>
      </w:r>
      <w:r>
        <w:rPr>
          <w:i/>
        </w:rPr>
        <w:t>Will</w:t>
      </w:r>
      <w:r>
        <w:t xml:space="preserve"> appears in only one — delight, which alone involves a genuine choosing, a being-pleased that the person commits to. A </w:t>
      </w:r>
      <w:r>
        <w:rPr>
          <w:i/>
        </w:rPr>
        <w:t>moral judgement</w:t>
      </w:r>
      <w:r>
        <w:t xml:space="preserve"> appears in only one — wonder, which is amazement precisely at what exceeds the proper measure of things. And </w:t>
      </w:r>
      <w:r>
        <w:rPr>
          <w:i/>
        </w:rPr>
        <w:t>recognition and memory</w:t>
      </w:r>
      <w:r>
        <w:t>, rather than feeling, carry thankfulness and good cheer — gratitude being the registering of a remembered benefit, and cheer a settled reading of one's prospects.</w:t>
      </w:r>
    </w:p>
    <w:p>
      <w:r>
        <w:t xml:space="preserve">Two capacities, however, are absent from every single form, and their double silence is a real statement about what joy is and is not. This family never engages the </w:t>
      </w:r>
      <w:r>
        <w:rPr>
          <w:b/>
        </w:rPr>
        <w:t>conscience</w:t>
      </w:r>
      <w:r>
        <w:t xml:space="preserve"> — the inner witness of sin and guilt — and it never engages </w:t>
      </w:r>
      <w:r>
        <w:rPr>
          <w:b/>
        </w:rPr>
        <w:t>creativity</w:t>
      </w:r>
      <w:r>
        <w:t xml:space="preserve">, the power to originate and imagine. Joy, in this evidence, is neither a matter of moral self-accusation nor a generative, world-making power. It is an </w:t>
      </w:r>
      <w:r>
        <w:rPr>
          <w:i/>
        </w:rPr>
        <w:t>affective and evaluative</w:t>
      </w:r>
      <w:r>
        <w:t xml:space="preserve"> family: it feels, it weighs, it recognises, it chooses — but it does not create, and it does not convict. Where it issues in action, it does so only by overflow, in the deeds that gladness prompts; where it touches others, it does so wherever its gladness is directed at a person or at God.</w:t>
      </w:r>
    </w:p>
    <w:p>
      <w:pPr>
        <w:pStyle w:val="Heading2"/>
      </w:pPr>
      <w:r>
        <w:t>How joy moves between God and people</w:t>
      </w:r>
    </w:p>
    <w:p>
      <w:r>
        <w:t xml:space="preserve">Joy is, overwhelmingly, an affair </w:t>
      </w:r>
      <w:r>
        <w:rPr>
          <w:i/>
        </w:rPr>
        <w:t>between God and the person</w:t>
      </w:r>
      <w:r>
        <w:t xml:space="preserve">, and on that divine axis it runs strongly in both directions. God moves toward the person as the </w:t>
      </w:r>
      <w:r>
        <w:rPr>
          <w:i/>
        </w:rPr>
        <w:t>giver</w:t>
      </w:r>
      <w:r>
        <w:t xml:space="preserve"> and </w:t>
      </w:r>
      <w:r>
        <w:rPr>
          <w:i/>
        </w:rPr>
        <w:t>author</w:t>
      </w:r>
      <w:r>
        <w:t xml:space="preserve"> of joy, delight, and pleasantness — the one who "put… joy in my heart" (Psa 4:7) and who makes his people "joyful in my house of prayer" (Isa 56:7). The person moves toward God as the </w:t>
      </w:r>
      <w:r>
        <w:rPr>
          <w:i/>
        </w:rPr>
        <w:t>object</w:t>
      </w:r>
      <w:r>
        <w:t xml:space="preserve"> of rejoicing and delight — "I will be glad and exult in you" (Psa 9:2); "Delight yourself in the LORD" (Psa 37:4) — and as the </w:t>
      </w:r>
      <w:r>
        <w:rPr>
          <w:i/>
        </w:rPr>
        <w:t>recipient</w:t>
      </w:r>
      <w:r>
        <w:t xml:space="preserve"> of thanks and of the offered, pleasing sacrifice. The human-to-human interface is thinner but real: a person rejoices </w:t>
      </w:r>
      <w:r>
        <w:rPr>
          <w:i/>
        </w:rPr>
        <w:t>with</w:t>
      </w:r>
      <w:r>
        <w:t xml:space="preserve"> another and </w:t>
      </w:r>
      <w:r>
        <w:rPr>
          <w:i/>
        </w:rPr>
        <w:t>over</w:t>
      </w:r>
      <w:r>
        <w:t xml:space="preserve"> another, and takes delight </w:t>
      </w:r>
      <w:r>
        <w:rPr>
          <w:i/>
        </w:rPr>
        <w:t>in</w:t>
      </w:r>
      <w:r>
        <w:t xml:space="preserve"> a person. And the reach of joy extends even to a place that should give a reader pause: it stretches as far as an </w:t>
      </w:r>
      <w:r>
        <w:rPr>
          <w:i/>
        </w:rPr>
        <w:t>enemy</w:t>
      </w:r>
      <w:r>
        <w:t xml:space="preserve">, in the gladness expressed </w:t>
      </w:r>
      <w:r>
        <w:rPr>
          <w:i/>
        </w:rPr>
        <w:t>over</w:t>
      </w:r>
      <w:r>
        <w:t xml:space="preserve"> a defeated foe — one of the clearest places where the family's moral ambivalence shows, for this is precisely the joy the wisdom writers forbid: "Do not rejoice when your enemy falls" (Pro 24:17). The interface with the spiritual world is minimal, and shows neither an adversarial weaponising of joy nor an angelic mediation of it — joy is, in this evidence, a matter chiefly between God and human beings.</w:t>
      </w:r>
    </w:p>
    <w:p>
      <w:pPr>
        <w:pStyle w:val="Heading2"/>
      </w:pPr>
      <w:r>
        <w:t>How joy is formed, tested, and transformed</w:t>
      </w:r>
    </w:p>
    <w:p>
      <w:r>
        <w:t xml:space="preserve">Of all the lenses this study brings, the formative one is where the evidence is thinnest, and honesty requires saying so plainly: the vocabulary of joy records little about how joy grows, deepens, or is transformed over the course of a life. Most questions about its formation simply return silence, and that silence marks the limit of what this kind of study can establish on its own. But one thing does stand out, and it is the most distinctive thing the family discloses about itself in time: joy keeps company with </w:t>
      </w:r>
      <w:r>
        <w:rPr>
          <w:i/>
        </w:rPr>
        <w:t>grief</w:t>
      </w:r>
      <w:r>
        <w:t xml:space="preserve">. The language of rejoicing is found, more than anywhere else, alongside the language of sorrow and of weakness — the footprint of a movement from grief </w:t>
      </w:r>
      <w:r>
        <w:rPr>
          <w:i/>
        </w:rPr>
        <w:t>into</w:t>
      </w:r>
      <w:r>
        <w:t xml:space="preserve"> joy, and of a joy that holds </w:t>
      </w:r>
      <w:r>
        <w:rPr>
          <w:i/>
        </w:rPr>
        <w:t>in the midst of</w:t>
      </w:r>
      <w:r>
        <w:t xml:space="preserve"> suffering. The most striking instance is a single verse in which both sound at once, when the foundation of the second temple was laid and the old men who remembered the first temple wept aloud while the rest shouted for joy, "so that the people could not distinguish the sound of the joyful shout from the sound of the weeping" (Ezr 3:12–13). This is a joy that does not require the absence of pain — that can weep and shout in the same breath. How that joy </w:t>
      </w:r>
      <w:r>
        <w:rPr>
          <w:i/>
        </w:rPr>
        <w:t>forms</w:t>
      </w:r>
      <w:r>
        <w:t xml:space="preserve"> a person over time lies beyond what the words alone can show, and is left, honestly, for closer study.</w:t>
      </w:r>
    </w:p>
    <w:p>
      <w:pPr>
        <w:pStyle w:val="Heading2"/>
      </w:pPr>
      <w:r>
        <w:t>How joy's forms relate to one another</w:t>
      </w:r>
    </w:p>
    <w:p>
      <w:r>
        <w:t xml:space="preserve">Within the family, the three central forms cohere as a single progression: a </w:t>
      </w:r>
      <w:r>
        <w:rPr>
          <w:i/>
        </w:rPr>
        <w:t>state</w:t>
      </w:r>
      <w:r>
        <w:t xml:space="preserve"> of gladness, which becomes a </w:t>
      </w:r>
      <w:r>
        <w:rPr>
          <w:i/>
        </w:rPr>
        <w:t>directed</w:t>
      </w:r>
      <w:r>
        <w:t xml:space="preserve"> gladness when it fixes on an object, which in turn implies the </w:t>
      </w:r>
      <w:r>
        <w:rPr>
          <w:i/>
        </w:rPr>
        <w:t>quality</w:t>
      </w:r>
      <w:r>
        <w:t xml:space="preserve"> in that object which draws it — rejoicing, then delight, then pleasantness. The smaller forms stand a little apart, each by a different capacity: wonder by its element of judgement, thankfulness and cheer by their reliance on recognition rather than feeling. And when the family is set in the wider landscape of the inner life, three patterns stand out. First, </w:t>
      </w:r>
      <w:r>
        <w:rPr>
          <w:i/>
        </w:rPr>
        <w:t>joy externalises</w:t>
      </w:r>
      <w:r>
        <w:t xml:space="preserve">: its strongest links outside itself are to praise and to speech — joy becomes song and shout, the inner gladness turned into worship and word. Second, the family </w:t>
      </w:r>
      <w:r>
        <w:rPr>
          <w:i/>
        </w:rPr>
        <w:t>attaches to the righteous and the beloved</w:t>
      </w:r>
      <w:r>
        <w:t xml:space="preserve">: it keeps recurring alongside righteousness and love, which are at once the company joy keeps and the objects it rests on — joy belongs with the good and the loved. Third, the outlying forms each have a </w:t>
      </w:r>
      <w:r>
        <w:rPr>
          <w:i/>
        </w:rPr>
        <w:t>home of their own</w:t>
      </w:r>
      <w:r>
        <w:t>: wonder keeps company with wisdom and with the remembering of God's works; thankfulness with prayer and praise; the pleasing aroma with repentance and atonement. Joy, in short, is a hub that opens outward — into worship most of all, and into the whole society of the inner virtues it loves to accompany.</w:t>
      </w:r>
    </w:p>
    <w:p>
      <w:pPr>
        <w:pStyle w:val="Heading2"/>
      </w:pPr>
      <w:r>
        <w:t>The view from outside Scripture</w:t>
      </w:r>
    </w:p>
    <w:p>
      <w:r>
        <w:t xml:space="preserve">Few parts of the inner life have been studied by the modern sciences as closely as joy, and much of what they have found fits the biblical picture well. The research on positive emotion describes how joy </w:t>
      </w:r>
      <w:r>
        <w:rPr>
          <w:i/>
        </w:rPr>
        <w:t>broadens</w:t>
      </w:r>
      <w:r>
        <w:t xml:space="preserve"> a person and </w:t>
      </w:r>
      <w:r>
        <w:rPr>
          <w:i/>
        </w:rPr>
        <w:t>builds</w:t>
      </w:r>
      <w:r>
        <w:t xml:space="preserve"> their capacities; the study of pleasure distinguishes the </w:t>
      </w:r>
      <w:r>
        <w:rPr>
          <w:i/>
        </w:rPr>
        <w:t>wanting</w:t>
      </w:r>
      <w:r>
        <w:t xml:space="preserve"> of a thing from the </w:t>
      </w:r>
      <w:r>
        <w:rPr>
          <w:i/>
        </w:rPr>
        <w:t>liking</w:t>
      </w:r>
      <w:r>
        <w:t xml:space="preserve"> of it, much as the Scriptures distinguish delight's desire from its satisfaction; the study of awe illuminates wonder, and the study of gratitude has confirmed its power to sustain wellbeing. The sciences rightly catch the expansive, social, savouring character of joy.</w:t>
      </w:r>
    </w:p>
    <w:p>
      <w:r>
        <w:t xml:space="preserve">But the biblical account presses past them at three points the vocabulary itself insists on. The first is that joy can be </w:t>
      </w:r>
      <w:r>
        <w:rPr>
          <w:i/>
        </w:rPr>
        <w:t>commanded</w:t>
      </w:r>
      <w:r>
        <w:t xml:space="preserve"> — a thing no purely descriptive science of the emotions can require, since one cannot prescribe a feeling that is merely a reaction to circumstance. The second is that joy </w:t>
      </w:r>
      <w:r>
        <w:rPr>
          <w:i/>
        </w:rPr>
        <w:t>co-exists with grief and suffering</w:t>
      </w:r>
      <w:r>
        <w:t xml:space="preserve"> — the weeping and the shouting in one voice — whereas the immanent account treats joy as the reward of favourable conditions and its opposite as their failure. The third is that biblical joy is </w:t>
      </w:r>
      <w:r>
        <w:rPr>
          <w:i/>
        </w:rPr>
        <w:t>grounded in a certain future</w:t>
      </w:r>
      <w:r>
        <w:t xml:space="preserve">, not only in present good. And the sciences surface one gap that throws a biblical pattern into relief: they observe that pleasure fades, that a person adapts to good fortune and returns to a settled baseline — which makes the Bible's tie of joy to </w:t>
      </w:r>
      <w:r>
        <w:rPr>
          <w:i/>
        </w:rPr>
        <w:t>renewed encounter, remembrance, and praise</w:t>
      </w:r>
      <w:r>
        <w:t xml:space="preserve"> look like a deliberate answer to that fading, a joy kept fresh by being continually returned to its source. One form, finally, stands wholly outside the frame: the pleasing aroma of a sacrifice is not a human feeling at all but a statement of God's </w:t>
      </w:r>
      <w:r>
        <w:rPr>
          <w:i/>
        </w:rPr>
        <w:t>acceptance</w:t>
      </w:r>
      <w:r>
        <w:t>, and there the absence of any wellbeing-account is itself the point.</w:t>
      </w:r>
    </w:p>
    <w:p>
      <w:pPr>
        <w:pStyle w:val="Heading2"/>
      </w:pPr>
      <w:r>
        <w:t>The whole in one view</w:t>
      </w:r>
    </w:p>
    <w:p>
      <w:r>
        <w:t>Joy, across the breadth of Scripture, is a family with a bright centre and a quieter ring. At its heart lie three closely-bound forms — the gladness that is felt, the delight that fixes that gladness on an object and chooses it, and the pleasantness that names the agreeable quality the delight reaches toward. Around them stand four outlying forms — the amazement of wonder, the recognition of thankfulness, the steadiness of good cheer, and the accepted aroma of sacrifice — each reaching by a different capacity into a different corner of the inner life. The family lives in the heart and the soul, never in the spirit or the mind or the conscience; it engages feeling and judgement and choice but neither creates nor convicts; and it is, above all the inner states, the one most given to breaking outward into praise and song.</w:t>
      </w:r>
    </w:p>
    <w:p>
      <w:r>
        <w:t xml:space="preserve">Its deepest disclosure is moral, not emotional: that gladness is not good in itself. The very same capacity that rejoices rightly in God can gloat wrongly over a fallen enemy; the very same delight that rests on what is lovely can feed on the fleeting pleasures of sin. Joy is right or wrong according to its object — and its proper object is God, who shares this gladness with his creatures, gives it as a gift, and stands as the worthiest thing any heart can rejoice in. It is the one feeling a person can be </w:t>
      </w:r>
      <w:r>
        <w:rPr>
          <w:i/>
        </w:rPr>
        <w:t>commanded</w:t>
      </w:r>
      <w:r>
        <w:t xml:space="preserve"> to have, because it is the fitting response to a God who is himself glad; it can hold even in the presence of grief, weeping and shouting in a single breath; and it is kept alive not by the avoidance of sorrow but by the constant returning of the heart to its source — "Rejoice in the Lord always; again I will say, Rejoice."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