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Blessing, Grace and Goodness</w:t>
      </w:r>
    </w:p>
    <w:p>
      <w:pPr>
        <w:pStyle w:val="Heading3"/>
      </w:pPr>
      <w:r>
        <w:t>A study of two inner-life characteristics in Scripture</w:t>
      </w:r>
    </w:p>
    <w:p/>
    <w:p>
      <w:pPr>
        <w:pStyle w:val="Heading2"/>
      </w:pPr>
      <w:r>
        <w:t>What this study is</w:t>
      </w:r>
    </w:p>
    <w:p>
      <w:r>
        <w:t>This study examines two related inner-life characteristics that together describe the disposition by which the greater moves favourably toward the lesser: blessing-and-grace, and goodness. They are gathered because they share an underlying movement of generous giving, and they are differentiated because they name distinct aspects of that movement. Blessing-and-grace names the act and disposition of the sovereign initiated favour that flows from one to another — chiefly from God to creature, derivatively from blesser to blessed. Goodness names the moral-affective quality from which that favour flows, and the quality the favour produces in the one who receives it.</w:t>
      </w:r>
    </w:p>
    <w:p>
      <w:r>
        <w:t>The two characteristics belong together because they describe one underlying inner-being reality from two sides. Goodness is what God is in the constitution of the divine character; blessing-and-grace is what that goodness does as it moves toward the creature. They are not synonyms: a person could in principle perform an act of favour (a gracious gesture) without yet being good in character; or a person could be good in character (their inner reality genuinely formed in moral integrity) without exercising favour toward any particular other. But in Scripture's portrait of God they are inseparable — God's gracious giving is the outworking of God's good character, and the goodness of God is most consistently disclosed in what God gives.</w:t>
      </w:r>
    </w:p>
    <w:p>
      <w:r>
        <w:t>These characteristics also belong to a particular register among the inner-being families of Scripture. Where some families describe an inner state the person is in (grief, fear, joy), and others describe an inner act the person performs (turning, releasing, atoning), this pair describes a relational disposition between persons — the inner orientation of one toward another that bears on what is given and received. The disposition is constitutive when it lives in God; it is responsive when it lives in the creature.</w:t>
      </w:r>
    </w:p>
    <w:p>
      <w:r>
        <w:t>One asymmetry holds across the whole study. Both characteristics are predicated of God before they are predicated of the creature, and the creature's instance of each is participatory in the divine instance. God blesses; the patriarchs bless their sons in continuity with divine blessing. God is gracious; the human person who is gracious participates in something of what God is. God is good; the human who is good is good in derivative imitation of the divine ground. The directional priority is consistent — divine instance establishes the pattern, creaturely instance participates in and reflects it.</w:t>
      </w:r>
    </w:p>
    <w:p>
      <w:r>
        <w:t>The two together carry a rich eschatological orientation. Ephesians 2:7 names the future-tense fullness of grace: "in the coming ages he might show the immeasurable riches of his grace in kindness toward us in Christ Jesus." The present manifestation of grace is genuine; it is also foretaste. The same eschatological horizon runs through the goodness register: the people of God will dwell in the goodness of the Lord forever (Psa 23:6) and the goodness God has stored up for those who fear him will be displayed (Psa 31:19). The present experience of blessing, grace, and goodness is real, located in time, and pointed toward a future in which the divine generosity will be displayed at scale that exceeds the present.</w:t>
      </w:r>
    </w:p>
    <w:p/>
    <w:p>
      <w:pPr>
        <w:pStyle w:val="Heading2"/>
      </w:pPr>
      <w:r>
        <w:t>The divine pattern</w:t>
      </w:r>
    </w:p>
    <w:p>
      <w:r>
        <w:t>Both characteristics are deeply rooted in divine self-disclosure. The most concentrated locus is the formula of Exodus 34, where God passes before Moses and proclaims his own name: "The Lord, the Lord, a God merciful and gracious, slow to anger, and abounding in steadfast love and faithfulness, keeping steadfast love for thousands, forgiving iniquity and transgression and sin, but who will by no means clear the guilty" (Exo 34:6–7). The verse is one of the most theologically dense in Scripture; it is repeated and echoed across the canon (Psa 86:15; Psa 103:8; Psa 111:4; Psa 116:5; Psa 145:8; Joel 2:13; Jonah 4:2; Nehemiah 9:17). The formula's recurrence across narrative, psalm, and prophecy names "merciful and gracious" as the stable divine identity, not as a description of episodic divine behaviour.</w:t>
      </w:r>
    </w:p>
    <w:p>
      <w:r>
        <w:t xml:space="preserve">Graciousness in this formula is </w:t>
      </w:r>
      <w:r>
        <w:rPr>
          <w:i/>
        </w:rPr>
        <w:t>constitutive</w:t>
      </w:r>
      <w:r>
        <w:t>, not episodic. It is what God is in self-declaration before it is what God does in any particular act. The thirteen verses of the chan.nun corpus — the noun form meaning "gracious" — sustain this portrait: graciousness is named as a stable attribute of the divine character across every register of the Old Testament.</w:t>
      </w:r>
    </w:p>
    <w:p>
      <w:r>
        <w:t>The blessing register is theologically prior in a different way. The pre-fall blessing of creation establishes the pattern. "And God blessed them. And God said to them, 'Be fruitful and multiply'" (Gen 1:28). "So God blessed the seventh day and made it holy" (Gen 2:3). The blessing-act exists in the unfallen condition: blessing in its original form is not remedial but generative. It equips the creature for the purposes of the creation mandate — fruitfulness, multiplication, sabbath. The Abrahamic blessing extends this into salvation history: "I will bless those who bless you, and him who dishonours you I will curse, and in you all the families of the earth shall be blessed" (Gen 12:3). The blessing-economy reaches beyond Israel to "all the families of the earth" — the pattern stretches toward its eschatological scope from the moment of its institution.</w:t>
      </w:r>
    </w:p>
    <w:p>
      <w:r>
        <w:t>The NT brings the grace-vocabulary to its fullest deployment. "By grace you have been saved through faith. And this is not your own doing; it is the gift of God, not a result of works, so that no one may boast" (Eph 2:8–9). Grace here is the structural means of salvation — the divinely initiated favour that operates where the creature could not act. "For all have sinned and fall short of the glory of God, and are justified by his grace as a gift, through the redemption that is in Christ Jesus" (Rom 3:23–24). Grace is gift, not transaction. Galatians names the Pauline biography of grace: "he who had set me apart before I was born, and who called me by his grace" (Gal 1:15). Grace operates before the recipient has done anything; it operates because of who the giver is, not because of what the receiver is.</w:t>
      </w:r>
    </w:p>
    <w:p>
      <w:r>
        <w:t xml:space="preserve">The blessing-and-grace family also carries a strikingly personal dimension in the divine </w:t>
      </w:r>
      <w:r>
        <w:rPr>
          <w:i/>
        </w:rPr>
        <w:t>eudokia</w:t>
      </w:r>
      <w:r>
        <w:t xml:space="preserve"> — the good pleasure or delight of God. The angels' announcement at Bethlehem: "Glory to God in the highest, and on earth peace among those with whom he is pleased" (Luk 2:14). The Pauline formulation: "for it is God who works in you, both to will and to work for his good pleasure" (Phi 2:13). The divine pleasure is not abstract favour; it is the personal delight of God that grounds the operative grace. And the ra.tsah vocabulary of Old Testament acceptance — "Behold my servant, whom I uphold, my chosen, in whom my soul delights" (Isa 42:1) — names the same divine inner orientation: God's pleasure terminates on the chosen recipient.</w:t>
      </w:r>
    </w:p>
    <w:p>
      <w:r>
        <w:t>Goodness, the second characteristic, is named directly of God in several registers. The most quoted is the great affirmation: "Oh, give thanks to the Lord, for he is good; for his steadfast love endures forever" (Psa 107:1, and the formula across the corpus). Goodness here is not merely moral assessment but ontological reality — God IS good. The psalm-affirmation pairs the goodness with steadfast love: the two are coordinate aspects of one divine disposition. James names what this means for the creature: "Every good gift and every perfect gift is from above, coming down from the Father of lights, with whom there is no variation or shadow due to change" (Jam 1:17). Every gift that is genuinely good originates with God; the divine goodness is the ground from which all genuine goodness flows.</w:t>
      </w:r>
    </w:p>
    <w:p>
      <w:r>
        <w:t>The Sermon on the Mount makes this gift-economy structural: "What man is there among you who, if his son asks him for bread, will give him a stone? Or if he asks for a fish, will give him a serpent? If you then, who are evil, know how to give good gifts to your children, how much more will your Father who is in heaven give good things to those who ask him!" (Mat 7:9–11). The comparative is bracing — even fallen human persons give good gifts to their children; the Father's gifts will exceed this. The divine goodness is the assumed structural reality from which the argument operates.</w:t>
      </w:r>
    </w:p>
    <w:p>
      <w:r>
        <w:t>The two characteristics therefore form a single divine portrait from two sides. Goodness is what God is. Blessing-and-grace is what God's goodness does as it moves toward the creature. The pair is theologically inseparable in the biblical material — and the creature's participation in either is participation in something of the divine character itself.</w:t>
      </w:r>
    </w:p>
    <w:p/>
    <w:p>
      <w:pPr>
        <w:pStyle w:val="Heading2"/>
      </w:pPr>
      <w:r>
        <w:t>Blessing and grace — the sovereign initiated favour</w:t>
      </w:r>
    </w:p>
    <w:p>
      <w:r>
        <w:t>Blessing-and-grace names the inner-being characteristic in which one person — primarily God — constitutively orients toward another with the disposition of favour, and acts on that disposition with gift, benefit, and the bestowal of good. It is sovereign in its initiation; it is dispositioned (not transactional) in its quality; it moves from greater to lesser as gift rather than as exchange.</w:t>
      </w:r>
    </w:p>
    <w:p>
      <w:r>
        <w:t xml:space="preserve">The Hebrew vocabulary is rich. The ba.rakh root (to bless) is the most foundational; the cha.nan family (to be gracious, to favour, to show grace) names the gracious disposition itself; the ra.tsah vocabulary names the divine acceptance and delight; the chan.nun adjective names the constitutive character. The Greek vocabulary deploys </w:t>
      </w:r>
      <w:r>
        <w:rPr>
          <w:i/>
        </w:rPr>
        <w:t>charis</w:t>
      </w:r>
      <w:r>
        <w:t xml:space="preserve"> (grace) as the comprehensive term, with </w:t>
      </w:r>
      <w:r>
        <w:rPr>
          <w:i/>
        </w:rPr>
        <w:t>eudokia</w:t>
      </w:r>
      <w:r>
        <w:t xml:space="preserve"> (good pleasure) for the personal-relational dimension, and </w:t>
      </w:r>
      <w:r>
        <w:rPr>
          <w:i/>
        </w:rPr>
        <w:t>makarios</w:t>
      </w:r>
      <w:r>
        <w:t xml:space="preserve"> (blessed) for the human state of having been blessed.</w:t>
      </w:r>
    </w:p>
    <w:p>
      <w:r>
        <w:t>The created form of blessing is generative. Genesis 1:22 begins the pattern: "And God blessed them, saying, 'Be fruitful and multiply and fill the waters in the seas, and let birds multiply on the earth.'" The creatures' fruitfulness is the content of the blessing; the blessing makes the fruitfulness possible. Genesis 1:28 extends to humanity: "And God blessed them. And God said to them, 'Be fruitful and multiply and fill the earth and subdue it.'" The mandate is bound to the blessing. The created person is the blessed person — blessing is constitutive of the original human condition, not a remedial later add-on.</w:t>
      </w:r>
    </w:p>
    <w:p>
      <w:r>
        <w:t>The Abrahamic blessing extends the pattern into salvation history. "I will make of you a great nation, and I will bless you and make your name great, so that you will be a blessing" (Gen 12:2). The blessing flows in two directions — from God to Abraham, and from Abraham outward as instrument. The blessing-economy expands at every iteration: Isaac, Jacob, the tribes, ultimately "in you all the families of the earth shall be blessed" (Gen 12:3). Galatians 3 makes the Christological completion explicit: "And the Scripture, foreseeing that God would justify the Gentiles by faith, preached the gospel beforehand to Abraham, saying, 'In you shall all the nations be blessed'" (Gal 3:8). The gospel is the Abrahamic blessing reaching its intended scope.</w:t>
      </w:r>
    </w:p>
    <w:p>
      <w:r>
        <w:t>Grace in the NT register is more comprehensive still. "For from his fullness we have all received, grace upon grace" (Joh 1:16). The grace is continuous and abundant, not measured. Paul names the saving operation: "the grace of God has appeared, bringing salvation for all people" (Tit 2:11). The grace operates where the creature cannot — at the salvation level, on the standing of those dead in trespasses, on the unbeliever brought to faith.</w:t>
      </w:r>
    </w:p>
    <w:p>
      <w:r>
        <w:t>A crucial feature of grace is its non-transactional character. Romans makes this explicit: "Now to the one who works, his wages are not counted as a gift but as his due. And to the one who does not work but believes in him who justifies the ungodly, his faith is counted as righteousness" (Rom 4:4–5). The grace-economy is structurally opposed to the wages-economy. Where wages are due, grace cannot operate; where grace operates, what is given is gift. The Pauline gospel rests on this distinction, and the doctrine of grace is the inner-being correlate of it: the divine disposition toward the creature is not transactional but gracious.</w:t>
      </w:r>
    </w:p>
    <w:p>
      <w:r>
        <w:t>Grace also operates personally and relationally. Paul speaks of his own life under grace: "But by the grace of God I am what I am, and his grace toward me was not in vain. On the contrary, I worked harder than any of them, though it was not I, but the grace of God that is with me" (1Co 15:10). The grace is personally directed and personally received; it operates through the person whose work it animates. The believer's life is not the absence of activity but the activity that grace makes possible.</w:t>
      </w:r>
    </w:p>
    <w:p>
      <w:r>
        <w:t>The blessing-and-grace characteristic also exercises in the human-to-human direction in derivative form. The Aaronic benediction: "The Lord bless you and keep you; the Lord make his face to shine upon you and be gracious to you; the Lord lift up his countenance upon you and give you peace" (Num 6:24–26). The priest pronounces; God blesses. The structural pattern is human-mediated but divine-sourced. Patriarchal blessing operates similarly — Isaac blessing Jacob, Jacob blessing his sons. The human blessing is genuine, but it is genuine because of what it participates in.</w:t>
      </w:r>
    </w:p>
    <w:p>
      <w:r>
        <w:t>A challenging register names blessing as something the human can extend to God. "Bless the Lord, O my soul, and all that is within me, bless his holy name!" (Psa 103:1). Here the creature blesses the Creator — not by giving God anything God did not already have, but by responsive worshipful acknowledgement that returns the divine character to God in praise. The blessing-vocabulary in this direction is praise's deepest form.</w:t>
      </w:r>
    </w:p>
    <w:p>
      <w:r>
        <w:t>The negative pole names what happens when blessing-and-grace is denied or withheld. Deuteronomy 28 sets blessing against curse. The Pauline-Pelagian polarity sets grace against works. The blessing-and-grace economy can be refused — the inner ground sealed against the divine generosity — but it cannot be earned. The negative pole is structural: where the creature insists on standing on its own works, grace cannot do its operative work; not because God's character has changed but because the creature has refused the mode in which grace operates.</w:t>
      </w:r>
    </w:p>
    <w:p/>
    <w:p>
      <w:pPr>
        <w:pStyle w:val="Heading2"/>
      </w:pPr>
      <w:r>
        <w:t>Goodness — the moral-affective quality</w:t>
      </w:r>
    </w:p>
    <w:p>
      <w:r>
        <w:t>Goodness names the inner moral-affective quality of being good — the character of the person, the act, or the disposition assessed as genuinely good, morally right, and producing goodness in community and relationship. Where blessing-and-grace is principally what flows from one to another, goodness is what the giver is in self-constitution and what the recipient becomes as the divine goodness takes effect.</w:t>
      </w:r>
    </w:p>
    <w:p>
      <w:r>
        <w:t>The Hebrew vocabulary is anchored in tov (good) — a deeply common word in the Old Testament with a wide semantic range from aesthetic ("good in appearance") through moral ("good character") to theological ("the goodness of God"). The Greek deploys agathos (intrinsically good) and kalos (good in a sense closer to beautiful or honourable). The two Greek terms differ in nuance but converge in the divine attribution: God is agathos; God's gifts are agathos; the work of God in the believer produces what is agathos.</w:t>
      </w:r>
    </w:p>
    <w:p>
      <w:r>
        <w:t>The most direct attribution to God is the simple affirmation that God IS good. "The Lord is good; his steadfast love endures forever, and his faithfulness to all generations" (Psa 100:5). The triad — good, steadfast love, faithful — names the constitutive divine character from three sides. Psalm 119:68 names the relationship between God's goodness and God's teaching: "You are good and do good; teach me your statutes." Goodness is both what God is and what God does; the teaching that follows is the operative form of the divine goodness toward the petitioner.</w:t>
      </w:r>
    </w:p>
    <w:p>
      <w:r>
        <w:t>The genesis of goodness is in the creation account. "And God saw that it was good" (Gen 1:10, and the formula recurs through the creation week). What God has made is good because God has made it; the goodness of creation is the constitutive divine assessment. At the climax: "And God saw everything that he had made, and behold, it was very good" (Gen 1:31). The goodness is not contested; it is divinely declared. The fallen condition introduces a real disordering of this goodness, but the original assessment stands as the ground from which the redemptive economy operates.</w:t>
      </w:r>
    </w:p>
    <w:p>
      <w:r>
        <w:t>In Christ's encounter with the rich young ruler the goodness vocabulary acquires a sharp theological edge. The young man addresses Jesus: "Good Teacher, what must I do to inherit eternal life?" Jesus replies: "Why do you call me good? No one is good except God alone" (Mar 10:17–18). The exchange is theologically intense. Jesus does not deny the address; he does press it: the goodness the young man is invoking, if it is real goodness, points to its source. The implication is christologically loaded — the questioner has called the right person good for the wrong reason; the right reason would have terminated on the recognition that this person is the one in whom the divine goodness is incarnate.</w:t>
      </w:r>
    </w:p>
    <w:p>
      <w:r>
        <w:t>Romans 12:2 names goodness in the believer's transformed life: "Do not be conformed to this world, but be transformed by the renewal of your mind, that by testing you may discern what is the will of God, what is good and acceptable and perfect." The believer's discernment terminates on what is good; the renewal of mind is for the sake of perceiving the good rightly. The good is not merely a category the believer is taught; it is the substance of what God's will is, available to be discerned by the renewed mind.</w:t>
      </w:r>
    </w:p>
    <w:p>
      <w:r>
        <w:t>Galatians 5:22 names goodness as fruit of the Spirit: "the fruit of the Spirit is love, joy, peace, patience, kindness, goodness, faithfulness, gentleness, self-control." Goodness here is one of the constitutive qualities the Spirit produces in the believer. The list is not a catalogue of separate virtues but a description of the integrated inner-being shape the Spirit forms; goodness is part of the formed character.</w:t>
      </w:r>
    </w:p>
    <w:p>
      <w:r>
        <w:t>Romans 15:14 extends the corporate dimension: "I myself am satisfied about you, my brothers, that you yourselves are full of goodness, filled with all knowledge and able to instruct one another." Paul attributes goodness to the Roman believers as a corporate inner quality from which mutual instruction flows. Goodness is not a private virtue but a corporate resource — the community is full of goodness and from that goodness the formative life of mutual instruction is sustained.</w:t>
      </w:r>
    </w:p>
    <w:p>
      <w:r>
        <w:t>The divine acceptance of human goodness is also evidenced. Solomon's purpose to build the temple is named with explicit divine approval: "Whereas it was in the heart of David my father to build a house for the name of the Lord, the God of Israel, the Lord said to David my father, 'Whereas it was in your heart to build a house for my name, you did well that it was in your heart'" (1Ki 8:17–18). The inner intention is divinely commended; the goodness of the intention is recognised by God even where the act itself was not executed by David.</w:t>
      </w:r>
    </w:p>
    <w:p>
      <w:r>
        <w:t>Ezekiel develops the converse: God's recognition of who is genuinely good produces the assurance of acceptance. The divine pleasure on the chosen Servant (Isa 42:1) names the same orientation. God recognises goodness in his Son and his servants, and the recognition itself produces the relationship's substance.</w:t>
      </w:r>
    </w:p>
    <w:p>
      <w:r>
        <w:t>The negative pole names what happens when human goodness fails to be itself. Isaiah 64:6 names the bracing collapse: "all our righteous deeds are like a polluted garment." The works that should have been good have, in the inner condition of the fallen person, become disordered; their goodness has been corrupted by what the person is in inner constitution. Romans 3:12 quotes Psalm 14: "No one does good, not even one." The total negative-pole assessment stands at the head of the Pauline gospel argument — the human inability to produce real goodness is the inner-being premise of why grace must operate.</w:t>
      </w:r>
    </w:p>
    <w:p>
      <w:r>
        <w:t>The eschatological dimension of goodness brings the family to its endpoint. "Surely goodness and mercy shall follow me all the days of my life, and I shall dwell in the house of the Lord forever" (Psa 23:6). The closing line of the most quoted Psalm names goodness and mercy as the divine attendants of the redeemed life, with the eschatological dwelling as the fullness. Psalm 31:19 names the storehouse: "Oh, how abundant is your goodness, which you have stored up for those who fear you and worked for those who take refuge in you, in the sight of the children of mankind!" The goodness is abundant, stored, and oriented toward future display in the sight of all.</w:t>
      </w:r>
    </w:p>
    <w:p/>
    <w:p>
      <w:pPr>
        <w:pStyle w:val="Heading2"/>
      </w:pPr>
      <w:r>
        <w:t>How the two work together</w:t>
      </w:r>
    </w:p>
    <w:p>
      <w:r>
        <w:t>The two characteristics are not parallel virtues sitting side by side; they describe one divine disposition from two complementary sides. Goodness is what God is in inner constitution; blessing-and-grace is what God's goodness does as it moves toward the creature. The two are inseparable in the biblical portrait of God, and they remain coordinate in the human person whose inner life has been formed in genuine imitation.</w:t>
      </w:r>
    </w:p>
    <w:p>
      <w:r>
        <w:t>Their relationship has structural geometry. Goodness is the inner ground; blessing-and-grace is the outflow. A person could in principle exercise an act of favour (a gracious gesture) without genuine inner goodness — the act would be performative or strategic, not the expression of formed character. A person could in principle be inwardly good without exercising favour toward a particular other — goodness as inner quality does not by itself name the relational disposition toward a specific recipient. But in God these two never come apart. God's goodness is constitutive of God's gracious giving; God's gracious giving is the operative form of God's goodness.</w:t>
      </w:r>
    </w:p>
    <w:p>
      <w:r>
        <w:t>In the creature, the two co-form. The believer who has been formed in goodness exercises gracious gift-giving naturally; the believer who has received grace abundantly is shaped over time into goodness. The Spirit produces goodness as fruit (Gal 5:22); the same Spirit operates through grace as gift. The formation of the inner person in this family is integrated: receiving grace forms goodness; goodness expresses itself through gracious giving toward others; the exchange deepens both.</w:t>
      </w:r>
    </w:p>
    <w:p>
      <w:r>
        <w:t>The pair also organises around the creation-fall-redemption arc. Creation is the original site where goodness and blessing operate together unmodified — God blesses what is good; the goodness of creation is the ground from which the original blessing flows. The fall introduces disorder: human goodness is corrupted; human grace is contracted into transactional schemes; what God blesses is contested by what humans curse. Redemption is the renewed operation of the family — grace operating to address the corrupted goodness; goodness being reformed in the redeemed person by the Spirit's operation; the blessing-economy expanding toward the eschatological fullness in which the goodness of God is displayed in immeasurable riches.</w:t>
      </w:r>
    </w:p>
    <w:p>
      <w:r>
        <w:t>A second structural axis is the divine-human asymmetry. Both characteristics are predicated of God first and of the creature derivatively. God is good; the human person can be good only as participation in divine goodness. God is gracious; the human person who is gracious participates in something of what God is. The asymmetry is consistent: the creature's instance always derives, never originates. The Pauline language of "boast" names the moral implication: the redeemed person does not boast (1Co 1:30–31) because what they are and what they have is what God has given. The boast belongs to the giver, not to the recipient.</w:t>
      </w:r>
    </w:p>
    <w:p>
      <w:r>
        <w:t>A third axis is the receiving-and-extending pattern. The person who has received grace and goodness from God is the person enabled to extend grace and goodness to others. "And God is able to make all grace abound to you, so that having all sufficiency in all things at all times, you may abound in every good work" (2Co 9:8). The structure is reciprocal: God's abundant supply enables the believer's abundant outflow. The grace received does not stop at the receiver; it generates further grace through them toward others. The same pattern operates in goodness: the goodness of God produces goodness in the believer (Gal 5:22), and the believer's goodness produces capacity for mutual instruction in the community (Rom 15:14).</w:t>
      </w:r>
    </w:p>
    <w:p>
      <w:r>
        <w:t>The two share a striking inclusivity. The Abrahamic blessing reaches "all the families of the earth." The Pauline gospel of grace is for "all who believe, both Jew and Greek." Goodness is named as fruit of the Spirit in every believer's life. There is no ethnic, social, or moral restriction in the operative reach of either characteristic at the divine end — the reach is universal. The restriction is on the receiving end: not every creature receives, because not every creature stands in the openness that the gift requires. But the gift is universally directed.</w:t>
      </w:r>
    </w:p>
    <w:p>
      <w:r>
        <w:t>A challenging dimension of the family is the divine sovereignty in its operation. God shows mercy on whom God shows mercy (Rom 9:15, citing Exo 33:19). The divine grace is sovereignly extended; the human person who receives it does so as the recipient of sovereign favour. This is theologically demanding — the biblical material is unembarrassed about the sovereignty of the gift, even as it is equally unembarrassed about the genuineness of human responsibility and the genuine reach of the gospel offer. The two stand together in the corpus without one cancelling the other.</w:t>
      </w:r>
    </w:p>
    <w:p>
      <w:r>
        <w:t>A final pattern is the eschatological convergence. Both characteristics reach into the future fullness. The immeasurable riches of grace will be displayed in the coming ages (Eph 2:7); the goodness God has stored up will be unveiled in the sight of all (Psa 31:19); the blessing of Abraham reaches the families of the earth in their final inclusion; the goodness of the Lord will be the dwelling of the redeemed (Psa 23:6). The family does not stay in the present; it presses toward the consummation in which the divine generosity is unveiled at the scale that exceeds the present's foretaste.</w:t>
      </w:r>
    </w:p>
    <w:p/>
    <w:p>
      <w:pPr>
        <w:pStyle w:val="Heading2"/>
      </w:pPr>
      <w:r>
        <w:t>The view from outside Scripture</w:t>
      </w:r>
    </w:p>
    <w:p>
      <w:r>
        <w:t>Modern psychology and moral philosophy engage both characteristics, illuminating where they correspond to empirical or philosophical findings and exposing where the biblical theology exceeds the available frames.</w:t>
      </w:r>
    </w:p>
    <w:p>
      <w:r>
        <w:t>Positive psychology has developed substantial empirical work on what it calls "character strengths" — including kindness, generosity, gratitude, and goodness. The Values in Action (VIA) framework (Peterson and Seligman) identifies 24 character strengths in six categories, and empirical work has documented measurable effects of these strengths on wellbeing, relationship quality, and life satisfaction. The biblical material's account of goodness as cultivated inner quality finds parallel in this empirical work. The empirical research confirms that character qualities are real, formable, and consequential — corroborating at the human level what the biblical material attributes to divine formation.</w:t>
      </w:r>
    </w:p>
    <w:p>
      <w:r>
        <w:t>Research on prosocial behaviour and altruism engages the blessing-and-grace register. Evolutionary, developmental, and social-psychological accounts of why humans give to others document the inner-being and behavioural dimensions of generosity. The empirical work on the "warm glow" of giving (Andreoni), on reciprocity norms, on inequity aversion, and on the developmental trajectory of helping behaviour in young children all illuminate the human capacity for the kind of giving the biblical material names as gracious. The biblical material differs in framing: the empirical work treats generosity as a human inner capacity with evolutionary and social bases; the biblical material treats human generosity as participatory in the divine giving that originates with God.</w:t>
      </w:r>
    </w:p>
    <w:p>
      <w:r>
        <w:t>Research on gratitude — the inner-being state of one who has received benefit — has empirical depth. Emmons's work on gratitude as a measurable trait, with documented psychological and physiological benefits, illuminates the inner state of the recipient of grace and goodness. The biblical material's pattern of "blessing the Lord" — the responsive worshipful acknowledgement that returns the gift to the giver in praise — has empirical analogue in gratitude research.</w:t>
      </w:r>
    </w:p>
    <w:p>
      <w:r>
        <w:t>Moral philosophy engages goodness directly. Aristotelian virtue ethics treats goodness as cultivated character formed through habituated practice in community. The biblical material is consistent with the virtue-ethical observation that goodness is formed over time, in community, through practice — though it adds the theological dimension that the formation is the Spirit's work in those participating in the divine character.</w:t>
      </w:r>
    </w:p>
    <w:p>
      <w:r>
        <w:t>Three points of theological excess deserve naming.</w:t>
      </w:r>
    </w:p>
    <w:p>
      <w:r>
        <w:t>First, the biblical material's structural claim that human goodness is participation in divine goodness — that the creature cannot be genuinely good apart from God — cannot be derived empirically. The empirical work can describe human character qualities; it cannot ground the theological claim that authentic goodness requires divine source. The participatory frame is theological; the empirical frame addresses the human side only.</w:t>
      </w:r>
    </w:p>
    <w:p>
      <w:r>
        <w:t>Second, the biblical material treats grace as the structural means of salvation in a sense the empirical and philosophical frames cannot reach. Grace as the divine initiative that justifies the ungodly, that operates where the creature cannot act, that produces what was not previously possible — this is a soteriological claim with no neutral analogue. The empirical work can describe undeserved kindness; it cannot ground the theological claim that this is the mechanism of salvation.</w:t>
      </w:r>
    </w:p>
    <w:p>
      <w:r>
        <w:t>Third, the eschatological horizon of the family exceeds the empirical frame entirely. The biblical material frames both characteristics as pointing toward a future fullness in which the divine generosity will be displayed at cosmic scale. The empirical work addresses present human realities; it has no methodology for adjudicating the future-tense claims about immeasurable riches of grace in the coming ages or the abundant goodness stored up for those who fear God. The empirical work illuminates the present operation of the characteristics; the theological frame supplies the eschatological horizon.</w:t>
      </w:r>
    </w:p>
    <w:p/>
    <w:p>
      <w:pPr>
        <w:pStyle w:val="Heading2"/>
      </w:pPr>
      <w:r>
        <w:t>A closing observation</w:t>
      </w:r>
    </w:p>
    <w:p>
      <w:r>
        <w:t>The two characteristics studied here describe the inner-being correlate of being a creature who lives within the divine generosity. Goodness is what God is in inner constitution; blessing-and-grace is what God's goodness does as it moves toward the creature. The pair is theologically inseparable: the goodness grounds the giving; the giving is the operative form of the goodness.</w:t>
      </w:r>
    </w:p>
    <w:p>
      <w:r>
        <w:t>A reader who has worked through the two will recognise that "blessing" and "goodness" in popular usage often run together loosely, and the differentiation Scripture preserves is finer than the common vocabulary registers. The biblical material has the conceptual range to distinguish the inner quality from its outward flow, the gracious disposition from the constitutive character, the gift-economy from the wages-economy, the divine sovereign initiative from the human responsive participation. The differentiation matters because each names something distinct in the inner topology of the gift-and-giver relationship. The integration matters because the two together describe one underlying divine reality.</w:t>
      </w:r>
    </w:p>
    <w:p>
      <w:r>
        <w:t>That divine reality is itself, the corpus discloses, the inner ground from which the whole created order proceeds. God is good; the creation is good because God made it; the blessing of God constitutes the original human condition; the grace of God operates where the fall has disordered what should have been good. The redeemed person, in the corpus's framing, is the person formed back into the participation that the original blessing intended — a goodness that reflects the divine character, exercised in a giving that flows from the goodness, oriented toward a future in which the immeasurable riches of grace will be displayed at the scale that exceeds the present's foretaste.</w:t>
      </w:r>
    </w:p>
    <w:p/>
    <w:p>
      <w:r>
        <w:rPr>
          <w:i/>
        </w:rPr>
        <w:t>Blessing, Grace and Goodness — A study of two inner-life characteristics in Scripture. v1 — 2026-05-27.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