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left"/>
      </w:pPr>
      <w:r>
        <w:rPr>
          <w:rFonts w:ascii="Arial" w:cs="Arial" w:eastAsia="Arial" w:hAnsi="Arial"/>
          <w:b/>
          <w:bCs/>
          <w:color w:val="1A2E52"/>
          <w:sz w:val="40"/>
          <w:szCs w:val="40"/>
        </w:rPr>
        <w:t xml:space="preserve">Contrition</w:t>
      </w:r>
    </w:p>
    <w:p>
      <w:pPr>
        <w:spacing w:after="80" w:before="0"/>
        <w:jc w:val="center"/>
      </w:pPr>
      <w:r>
        <w:rPr>
          <w:rFonts w:ascii="Arial" w:cs="Arial" w:eastAsia="Arial" w:hAnsi="Arial"/>
          <w:i/>
          <w:iCs/>
          <w:color w:val="555555"/>
          <w:sz w:val="18"/>
          <w:szCs w:val="18"/>
        </w:rPr>
        <w:t xml:space="preserve">What Scripture reveals about the inner condition of genuine brokenness</w:t>
      </w:r>
    </w:p>
    <w:p>
      <w:pPr>
        <w:pBdr>
          <w:bottom w:val="single" w:color="2E4A7A" w:sz="6" w:space="1"/>
        </w:pBdr>
        <w:spacing w:after="160" w:before="0"/>
      </w:pPr>
    </w:p>
    <w:p>
      <w:pPr>
        <w:spacing w:after="80" w:before="0"/>
      </w:pPr>
    </w:p>
    <w:p>
      <w:pPr>
        <w:spacing w:after="160" w:before="0" w:line="276"/>
        <w:jc w:val="both"/>
      </w:pPr>
      <w:r>
        <w:rPr>
          <w:rFonts w:ascii="Arial" w:cs="Arial" w:eastAsia="Arial" w:hAnsi="Arial"/>
          <w:b/>
          <w:bCs/>
          <w:sz w:val="22"/>
          <w:szCs w:val="22"/>
        </w:rPr>
        <w:t xml:space="preserve">Contrition</w:t>
      </w:r>
      <w:r>
        <w:rPr>
          <w:rFonts w:ascii="Arial" w:cs="Arial" w:eastAsia="Arial" w:hAnsi="Arial"/>
          <w:sz w:val="22"/>
          <w:szCs w:val="22"/>
        </w:rPr>
        <w:t xml:space="preserve"> is not the discomfort of being caught out. It is something older and deeper — the inner-being condition of genuine brokenness before God, arising from honest self-knowledge about moral failure. The research found that Scripture gives this its most vivid expression in the psalms of repentance: </w:t>
      </w:r>
      <w:r>
        <w:rPr>
          <w:rFonts w:ascii="Arial" w:cs="Arial" w:eastAsia="Arial" w:hAnsi="Arial"/>
          <w:i/>
          <w:iCs/>
          <w:sz w:val="22"/>
          <w:szCs w:val="22"/>
        </w:rPr>
        <w:t xml:space="preserve">the broken and contrite heart, the crushed spirit.</w:t>
      </w:r>
      <w:r>
        <w:rPr>
          <w:rFonts w:ascii="Arial" w:cs="Arial" w:eastAsia="Arial" w:hAnsi="Arial"/>
          <w:sz w:val="22"/>
          <w:szCs w:val="22"/>
        </w:rPr>
        <w:t xml:space="preserve"> These are not poetic exaggerations. They are precise descriptions of an inner state.</w:t>
      </w:r>
    </w:p>
    <w:p>
      <w:pPr>
        <w:spacing w:after="160" w:before="0" w:line="276"/>
        <w:jc w:val="both"/>
      </w:pPr>
      <w:r>
        <w:rPr>
          <w:rFonts w:ascii="Arial" w:cs="Arial" w:eastAsia="Arial" w:hAnsi="Arial"/>
          <w:sz w:val="22"/>
          <w:szCs w:val="22"/>
        </w:rPr>
        <w:t xml:space="preserve">The entire Hebrew vocabulary for contrition is built around physical images of crushing. The primary root — dkh — means to be ground down, pulverised, pressed flat. A second root — ktt — names the intensive beating of metal or the rout of an army. A third root — nkh — comes from the verb meaning to strike or smite. Together, they describe a person who has been acted upon: broken, struck, crushed. Contrition, the research shows, is not something the person generates by effort. It is something that happens to the inner being.</w:t>
      </w:r>
    </w:p>
    <w:p>
      <w:pPr>
        <w:pStyle w:val="Heading2"/>
        <w:spacing w:after="80" w:before="240"/>
      </w:pPr>
      <w:r>
        <w:rPr>
          <w:rFonts w:ascii="Arial" w:cs="Arial" w:eastAsia="Arial" w:hAnsi="Arial"/>
          <w:b/>
          <w:bCs/>
          <w:color w:val="2E4A7A"/>
          <w:sz w:val="26"/>
          <w:szCs w:val="26"/>
        </w:rPr>
        <w:t xml:space="preserve">What contrition is</w:t>
      </w:r>
    </w:p>
    <w:p>
      <w:pPr>
        <w:spacing w:after="160" w:before="0" w:line="276"/>
        <w:jc w:val="both"/>
      </w:pPr>
      <w:r>
        <w:rPr>
          <w:rFonts w:ascii="Arial" w:cs="Arial" w:eastAsia="Arial" w:hAnsi="Arial"/>
          <w:sz w:val="22"/>
          <w:szCs w:val="22"/>
        </w:rPr>
        <w:t xml:space="preserve">The research identified contrition as primarily a condition — a settled inner-being state — rather than a single act. It is what the person inhabits after the crushing encounter, not merely a moment of feeling bad. And it is a condition with structure: the research found three distinct modes.</w:t>
      </w:r>
    </w:p>
    <w:p>
      <w:pPr>
        <w:spacing w:after="160" w:before="0" w:line="276"/>
        <w:jc w:val="both"/>
      </w:pPr>
      <w:r>
        <w:rPr>
          <w:rFonts w:ascii="Arial" w:cs="Arial" w:eastAsia="Arial" w:hAnsi="Arial"/>
          <w:sz w:val="22"/>
          <w:szCs w:val="22"/>
        </w:rPr>
        <w:t xml:space="preserve">The first and dominant mode is the penitential-relational — the spirit or heart brought low by honest moral self-awareness before God. This is what the word conventionally means: the inner grief of someone who has actually caused harm or broken trust, not merely the shame of social exposure. The second mode is experiential anguish — the inner person crushed by suffering, enmity, or external catastrophe, without necessarily carrying penitential content. The third is the most theologically distinctive: the substitutionary crushing of the Servant in Isaiah 53, where one person bears the weight of another's failure and produces peace through it.</w:t>
      </w:r>
    </w:p>
    <w:p>
      <w:pPr>
        <w:pStyle w:val="Heading2"/>
        <w:spacing w:after="80" w:before="240"/>
      </w:pPr>
      <w:r>
        <w:rPr>
          <w:rFonts w:ascii="Arial" w:cs="Arial" w:eastAsia="Arial" w:hAnsi="Arial"/>
          <w:b/>
          <w:bCs/>
          <w:color w:val="2E4A7A"/>
          <w:sz w:val="26"/>
          <w:szCs w:val="26"/>
        </w:rPr>
        <w:t xml:space="preserve">Who attends to the contrite</w:t>
      </w:r>
    </w:p>
    <w:p>
      <w:pPr>
        <w:spacing w:after="160" w:before="0" w:line="276"/>
        <w:jc w:val="both"/>
      </w:pPr>
      <w:r>
        <w:rPr>
          <w:rFonts w:ascii="Arial" w:cs="Arial" w:eastAsia="Arial" w:hAnsi="Arial"/>
          <w:sz w:val="22"/>
          <w:szCs w:val="22"/>
        </w:rPr>
        <w:t xml:space="preserve">One of the most striking findings in the research is the pattern of divine response to contrition. Isaiah 57:15 places it plainly: the God who inhabits eternity, whose name is Holy — this God specifically dwells with those who are </w:t>
      </w:r>
      <w:r>
        <w:rPr>
          <w:rFonts w:ascii="Arial" w:cs="Arial" w:eastAsia="Arial" w:hAnsi="Arial"/>
          <w:i/>
          <w:iCs/>
          <w:sz w:val="22"/>
          <w:szCs w:val="22"/>
        </w:rPr>
        <w:t xml:space="preserve">contrite and lowly in spirit,</w:t>
      </w:r>
      <w:r>
        <w:rPr>
          <w:rFonts w:ascii="Arial" w:cs="Arial" w:eastAsia="Arial" w:hAnsi="Arial"/>
          <w:sz w:val="22"/>
          <w:szCs w:val="22"/>
        </w:rPr>
        <w:t xml:space="preserve"> in order to revive them. Not the powerful, not the self-sufficient, not the performing. The crushed.</w:t>
      </w:r>
    </w:p>
    <w:p>
      <w:pPr>
        <w:spacing w:after="160" w:before="0" w:line="276"/>
        <w:jc w:val="both"/>
      </w:pPr>
      <w:r>
        <w:rPr>
          <w:rFonts w:ascii="Arial" w:cs="Arial" w:eastAsia="Arial" w:hAnsi="Arial"/>
          <w:sz w:val="22"/>
          <w:szCs w:val="22"/>
        </w:rPr>
        <w:t xml:space="preserve">Psalm 34:18 confirms the pattern: the Lord is near to the brokenhearted; he saves the crushed in spirit. Psalm 51:17 takes it further: the sacrifice God does not despise — the one that matters — is a broken and contrite heart. The research found this pattern consistent across the evidence: contrition is not a condition that disqualifies a person from divine attention. It is the condition that draws it.</w:t>
      </w:r>
    </w:p>
    <w:p>
      <w:pPr>
        <w:spacing w:after="160" w:before="0" w:line="276"/>
        <w:jc w:val="both"/>
      </w:pPr>
      <w:r>
        <w:rPr>
          <w:rFonts w:ascii="Arial" w:cs="Arial" w:eastAsia="Arial" w:hAnsi="Arial"/>
          <w:sz w:val="22"/>
          <w:szCs w:val="22"/>
        </w:rPr>
        <w:t xml:space="preserve">This is one of the most counter-intuitive findings for a culture that equates capability and confidence with nearness to God. The evidence runs in the opposite direction. The inner posture that receives divine nearness is one of lowliness, brokenness, and honest self-knowledge. The person who does not need God, or believes they do not, is further from him — not because God has withdrawn but because the inner conditions for receiving his presence are absent.</w:t>
      </w:r>
    </w:p>
    <w:p>
      <w:pPr>
        <w:pStyle w:val="Heading2"/>
        <w:spacing w:after="80" w:before="240"/>
      </w:pPr>
      <w:r>
        <w:rPr>
          <w:rFonts w:ascii="Arial" w:cs="Arial" w:eastAsia="Arial" w:hAnsi="Arial"/>
          <w:b/>
          <w:bCs/>
          <w:color w:val="2E4A7A"/>
          <w:sz w:val="26"/>
          <w:szCs w:val="26"/>
        </w:rPr>
        <w:t xml:space="preserve">What contrition is not — and its structural opposite</w:t>
      </w:r>
    </w:p>
    <w:p>
      <w:pPr>
        <w:spacing w:after="160" w:before="0" w:line="276"/>
        <w:jc w:val="both"/>
      </w:pPr>
      <w:r>
        <w:rPr>
          <w:rFonts w:ascii="Arial" w:cs="Arial" w:eastAsia="Arial" w:hAnsi="Arial"/>
          <w:sz w:val="22"/>
          <w:szCs w:val="22"/>
        </w:rPr>
        <w:t xml:space="preserve">The research is careful to distinguish contrition from several things it resembles but is not. It is not guilt-paralysis — the self-preoccupied state of being so turned inward on one's failure that the inner person closes down entirely. The verse evidence consistently shows the contrite person oriented outward — toward God, toward what God will give, toward what God will say. Contrition is perceptively open, not closed.</w:t>
      </w:r>
    </w:p>
    <w:p>
      <w:pPr>
        <w:spacing w:after="160" w:before="0" w:line="276"/>
        <w:jc w:val="both"/>
      </w:pPr>
      <w:r>
        <w:rPr>
          <w:rFonts w:ascii="Arial" w:cs="Arial" w:eastAsia="Arial" w:hAnsi="Arial"/>
          <w:sz w:val="22"/>
          <w:szCs w:val="22"/>
        </w:rPr>
        <w:t xml:space="preserve">It is not shame in the modern sense — the shrinking that comes from being seen and found wanting by observers. Contrition is oriented toward the wrong done, not toward the observer's gaze. And it is not the same as repentance, though it is repentance's precondition. Contrition is the inner state from which repentance arises. Without it, repentance is merely a change of strategy. With it, repentance is a change of heart.</w:t>
      </w:r>
    </w:p>
    <w:p>
      <w:pPr>
        <w:spacing w:after="160" w:before="0" w:line="276"/>
        <w:jc w:val="both"/>
      </w:pPr>
      <w:r>
        <w:rPr>
          <w:rFonts w:ascii="Arial" w:cs="Arial" w:eastAsia="Arial" w:hAnsi="Arial"/>
          <w:sz w:val="22"/>
          <w:szCs w:val="22"/>
        </w:rPr>
        <w:t xml:space="preserve">The structural opposite, the research found, is </w:t>
      </w:r>
      <w:r>
        <w:rPr>
          <w:rFonts w:ascii="Arial" w:cs="Arial" w:eastAsia="Arial" w:hAnsi="Arial"/>
          <w:i/>
          <w:iCs/>
          <w:sz w:val="22"/>
          <w:szCs w:val="22"/>
        </w:rPr>
        <w:t xml:space="preserve">pride</w:t>
      </w:r>
      <w:r>
        <w:rPr>
          <w:rFonts w:ascii="Arial" w:cs="Arial" w:eastAsia="Arial" w:hAnsi="Arial"/>
          <w:sz w:val="22"/>
          <w:szCs w:val="22"/>
        </w:rPr>
        <w:t xml:space="preserve"> — not pride in the casual sense, but the closed self-elevated inner posture that Isaiah 57:15 implicitly sets against contrition's lowliness. Jeremiah 44:10 names it directly: the people who have not humbled themselves, have not feared God, have not walked in his law. The hardened, self-sufficient, closed posture is the direct antithesis of contrition's openness. And crucially, it is the posture that does not receive what the contrite person receives.</w:t>
      </w:r>
    </w:p>
    <w:p>
      <w:pPr>
        <w:pStyle w:val="Heading2"/>
        <w:spacing w:after="80" w:before="240"/>
      </w:pPr>
      <w:r>
        <w:rPr>
          <w:rFonts w:ascii="Arial" w:cs="Arial" w:eastAsia="Arial" w:hAnsi="Arial"/>
          <w:b/>
          <w:bCs/>
          <w:color w:val="2E4A7A"/>
          <w:sz w:val="26"/>
          <w:szCs w:val="26"/>
        </w:rPr>
        <w:t xml:space="preserve">Contrition's body dimension</w:t>
      </w:r>
    </w:p>
    <w:p>
      <w:pPr>
        <w:spacing w:after="160" w:before="0" w:line="276"/>
        <w:jc w:val="both"/>
      </w:pPr>
      <w:r>
        <w:rPr>
          <w:rFonts w:ascii="Arial" w:cs="Arial" w:eastAsia="Arial" w:hAnsi="Arial"/>
          <w:sz w:val="22"/>
          <w:szCs w:val="22"/>
        </w:rPr>
        <w:t xml:space="preserve">The vocabulary for contrition is largely free of direct body-part language, but the physical imagery of crushing gives it a bodily texture that the research notes carefully. The crushed spirit, the broken heart — these are not abstract metaphors. They use the physical weight and sensation of being ground down as the precise image for what the inner being undergoes. Contrition is felt.</w:t>
      </w:r>
    </w:p>
    <w:p>
      <w:pPr>
        <w:spacing w:after="160" w:before="0" w:line="276"/>
        <w:jc w:val="both"/>
      </w:pPr>
      <w:r>
        <w:rPr>
          <w:rFonts w:ascii="Arial" w:cs="Arial" w:eastAsia="Arial" w:hAnsi="Arial"/>
          <w:sz w:val="22"/>
          <w:szCs w:val="22"/>
        </w:rPr>
        <w:t xml:space="preserve">Isaiah 66:2 presents what the research describes as a three-fold contrite posture: humble, contrite in spirit, and trembling at God's word. The trembling at God's word is significant — the research found that contrition sensitises the inner perceptive faculty specifically toward divine speech. The contrite person does not receive God's word with indifference. They receive it with trembling — a heightened inner attentiveness that contrition enables and the hardened posture closes off.</w:t>
      </w:r>
    </w:p>
    <w:p>
      <w:pPr>
        <w:pStyle w:val="Heading2"/>
        <w:spacing w:after="80" w:before="240"/>
      </w:pPr>
      <w:r>
        <w:rPr>
          <w:rFonts w:ascii="Arial" w:cs="Arial" w:eastAsia="Arial" w:hAnsi="Arial"/>
          <w:b/>
          <w:bCs/>
          <w:color w:val="2E4A7A"/>
          <w:sz w:val="26"/>
          <w:szCs w:val="26"/>
        </w:rPr>
        <w:t xml:space="preserve">The horizon contrition opens</w:t>
      </w:r>
    </w:p>
    <w:p>
      <w:pPr>
        <w:spacing w:after="160" w:before="0" w:line="276"/>
        <w:jc w:val="both"/>
      </w:pPr>
      <w:r>
        <w:rPr>
          <w:rFonts w:ascii="Arial" w:cs="Arial" w:eastAsia="Arial" w:hAnsi="Arial"/>
          <w:sz w:val="22"/>
          <w:szCs w:val="22"/>
        </w:rPr>
        <w:t xml:space="preserve">Contrition, the research found, is not an end state. It is a threshold. What the vocabulary describes is a person brought low — but a person being revived. Isaiah 57:15 says God dwells with the contrite not simply to be near them, but to revive the spirit of the lowly and revive the heart of the contrite. The crushing is real. But it is not the last word.</w:t>
      </w:r>
    </w:p>
    <w:p>
      <w:pPr>
        <w:spacing w:after="160" w:before="0" w:line="276"/>
        <w:jc w:val="both"/>
      </w:pPr>
      <w:r>
        <w:rPr>
          <w:rFonts w:ascii="Arial" w:cs="Arial" w:eastAsia="Arial" w:hAnsi="Arial"/>
          <w:sz w:val="22"/>
          <w:szCs w:val="22"/>
        </w:rPr>
        <w:t xml:space="preserve">The research notes that contrition creates the inner conditions from which genuine change becomes possible — not because the person has summoned the resolve to change, but because they have become the kind of person who can receive what God gives: the nearness, the word, the revival. The broken and contrite heart is, in Scripture's terms, not a liability. It is the condition in which genuine encounter with God is most possible. And it is the inner ground from which </w:t>
      </w:r>
      <w:r>
        <w:rPr>
          <w:rFonts w:ascii="Arial" w:cs="Arial" w:eastAsia="Arial" w:hAnsi="Arial"/>
          <w:i/>
          <w:iCs/>
          <w:sz w:val="22"/>
          <w:szCs w:val="22"/>
        </w:rPr>
        <w:t xml:space="preserve">something real</w:t>
      </w:r>
      <w:r>
        <w:rPr>
          <w:rFonts w:ascii="Arial" w:cs="Arial" w:eastAsia="Arial" w:hAnsi="Arial"/>
          <w:sz w:val="22"/>
          <w:szCs w:val="22"/>
        </w:rPr>
        <w:t xml:space="preserve"> can grow.</w:t>
      </w:r>
    </w:p>
    <w:p>
      <w:pPr>
        <w:spacing w:after="80" w:before="0"/>
      </w:pPr>
    </w:p>
    <w:p>
      <w:pPr>
        <w:pBdr>
          <w:bottom w:val="single" w:color="2E4A7A" w:sz="6" w:space="1"/>
        </w:pBdr>
        <w:spacing w:after="160" w:before="0"/>
      </w:pPr>
    </w:p>
    <w:p>
      <w:pPr>
        <w:spacing w:after="0" w:before="80"/>
        <w:jc w:val="left"/>
      </w:pPr>
      <w:r>
        <w:rPr>
          <w:rFonts w:ascii="Arial" w:cs="Arial" w:eastAsia="Arial" w:hAnsi="Arial"/>
          <w:i/>
          <w:iCs/>
          <w:color w:val="888888"/>
          <w:sz w:val="16"/>
          <w:szCs w:val="16"/>
        </w:rPr>
        <w:t xml:space="preserve">WA-contrition-summary-v1-2026-05-02  |  Framework B Soul Word Analysis Programme — R030 Contrition  |  Source: R030-contrition-assembled-prose-extract-20260501.md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1A2E52"/>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2026-05-02T04:34:45.412Z</dcterms:created>
  <dcterms:modified xsi:type="dcterms:W3CDTF">2026-05-02T04:34:45.412Z</dcterms:modified>
</cp:coreProperties>
</file>

<file path=docProps/custom.xml><?xml version="1.0" encoding="utf-8"?>
<Properties xmlns="http://schemas.openxmlformats.org/officeDocument/2006/custom-properties" xmlns:vt="http://schemas.openxmlformats.org/officeDocument/2006/docPropsVTypes"/>
</file>