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Forgiveness</w:t>
      </w:r>
    </w:p>
    <w:p>
      <w:pPr>
        <w:spacing w:after="80" w:before="0"/>
        <w:jc w:val="center"/>
      </w:pPr>
      <w:r>
        <w:rPr>
          <w:rFonts w:ascii="Arial" w:cs="Arial" w:eastAsia="Arial" w:hAnsi="Arial"/>
          <w:i/>
          <w:iCs/>
          <w:color w:val="555555"/>
          <w:sz w:val="18"/>
          <w:szCs w:val="18"/>
        </w:rPr>
        <w:t xml:space="preserve">What Scripture reveals about the release of a legitimate claim</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Forgiveness</w:t>
      </w:r>
      <w:r>
        <w:rPr>
          <w:rFonts w:ascii="Arial" w:cs="Arial" w:eastAsia="Arial" w:hAnsi="Arial"/>
          <w:sz w:val="22"/>
          <w:szCs w:val="22"/>
        </w:rPr>
        <w:t xml:space="preserve"> in Scripture is not a sentiment. It is a transaction — a specific act with a specific structure. The research found that the primary Hebrew word for divine forgiveness (salach) names an act performed exclusively by God in the Old Testament. It is never used of a human subject. Whatever human forgiveness is, it is derived from and patterned on something that belongs, at its source, entirely to God.</w:t>
      </w:r>
    </w:p>
    <w:p>
      <w:pPr>
        <w:spacing w:after="160" w:before="0" w:line="276"/>
        <w:jc w:val="both"/>
      </w:pPr>
      <w:r>
        <w:rPr>
          <w:rFonts w:ascii="Arial" w:cs="Arial" w:eastAsia="Arial" w:hAnsi="Arial"/>
          <w:sz w:val="22"/>
          <w:szCs w:val="22"/>
        </w:rPr>
        <w:t xml:space="preserve">The act-structure that the vocabulary reveals is precise: a legitimate claim is held by the offended party against the offender, and the offended party releases it. Forgiveness is not the pretence that the wrong did not happen. It is not minimising the injury or excusing the offender. The research is clear: the debt is real, it was genuinely owed, and it is cancelled. The creditor releases the debtor. The account is closed.</w:t>
      </w:r>
    </w:p>
    <w:p>
      <w:pPr>
        <w:pStyle w:val="Heading2"/>
        <w:spacing w:after="80" w:before="240"/>
      </w:pPr>
      <w:r>
        <w:rPr>
          <w:rFonts w:ascii="Arial" w:cs="Arial" w:eastAsia="Arial" w:hAnsi="Arial"/>
          <w:b/>
          <w:bCs/>
          <w:color w:val="2E4A7A"/>
          <w:sz w:val="26"/>
          <w:szCs w:val="26"/>
        </w:rPr>
        <w:t xml:space="preserve">What forgiveness actually is</w:t>
      </w:r>
    </w:p>
    <w:p>
      <w:pPr>
        <w:spacing w:after="160" w:before="0" w:line="276"/>
        <w:jc w:val="both"/>
      </w:pPr>
      <w:r>
        <w:rPr>
          <w:rFonts w:ascii="Arial" w:cs="Arial" w:eastAsia="Arial" w:hAnsi="Arial"/>
          <w:sz w:val="22"/>
          <w:szCs w:val="22"/>
        </w:rPr>
        <w:t xml:space="preserve">The research identified four distinct modes in which forgiveness operates. The first is the covenantal-objective mode — the formal ritual mechanism of the sacrificial system, in which declared forgiveness is pronounced through priestly mediation following sacrifice. The second is the divine relational-personal mode — the direct, personal declaratory act of God toward the individual, requiring inner access-postures (faith, repentance, confession) not as merit-conditions but as reception-postures. The third is the human horizontal mode — the commanded release of a claim against another person, required to come from the heart. The fourth is the intercessory mode — seeking forgiveness on behalf of others, grounding the plea not in the community's merit but in God's own character.</w:t>
      </w:r>
    </w:p>
    <w:p>
      <w:pPr>
        <w:spacing w:after="160" w:before="0" w:line="276"/>
        <w:jc w:val="both"/>
      </w:pPr>
      <w:r>
        <w:rPr>
          <w:rFonts w:ascii="Arial" w:cs="Arial" w:eastAsia="Arial" w:hAnsi="Arial"/>
          <w:sz w:val="22"/>
          <w:szCs w:val="22"/>
        </w:rPr>
        <w:t xml:space="preserve">Daniel 9:19 captures the intercessory mode in its purest form: </w:t>
      </w:r>
      <w:r>
        <w:rPr>
          <w:rFonts w:ascii="Arial" w:cs="Arial" w:eastAsia="Arial" w:hAnsi="Arial"/>
          <w:i/>
          <w:iCs/>
          <w:sz w:val="22"/>
          <w:szCs w:val="22"/>
        </w:rPr>
        <w:t xml:space="preserve">"O Lord, hear; O Lord, forgive... for your own sake, O my God."</w:t>
      </w:r>
      <w:r>
        <w:rPr>
          <w:rFonts w:ascii="Arial" w:cs="Arial" w:eastAsia="Arial" w:hAnsi="Arial"/>
          <w:sz w:val="22"/>
          <w:szCs w:val="22"/>
        </w:rPr>
        <w:t xml:space="preserve"> The plea makes no reference to the people's deserving. It appeals entirely to who God is. The research found this the defining logic of forgiveness in all its modes: it is grounded in the offended party's character, not the offender's merit.</w:t>
      </w:r>
    </w:p>
    <w:p>
      <w:pPr>
        <w:pStyle w:val="Heading2"/>
        <w:spacing w:after="80" w:before="240"/>
      </w:pPr>
      <w:r>
        <w:rPr>
          <w:rFonts w:ascii="Arial" w:cs="Arial" w:eastAsia="Arial" w:hAnsi="Arial"/>
          <w:b/>
          <w:bCs/>
          <w:color w:val="2E4A7A"/>
          <w:sz w:val="26"/>
          <w:szCs w:val="26"/>
        </w:rPr>
        <w:t xml:space="preserve">What forgiveness produces immediately</w:t>
      </w:r>
    </w:p>
    <w:p>
      <w:pPr>
        <w:spacing w:after="160" w:before="0" w:line="276"/>
        <w:jc w:val="both"/>
      </w:pPr>
      <w:r>
        <w:rPr>
          <w:rFonts w:ascii="Arial" w:cs="Arial" w:eastAsia="Arial" w:hAnsi="Arial"/>
          <w:sz w:val="22"/>
          <w:szCs w:val="22"/>
        </w:rPr>
        <w:t xml:space="preserve">The research found two specific inner states named as the immediate response to receiving forgiveness, and both are counter-intuitive. The first is love. Luke 7:47 establishes a proportion: she loved much because she was forgiven much; he who is forgiven little loves little. The quantity of love is proportional to the quantity of forgiveness received and genuinely registered. Forgiveness does not merely relieve guilt — it generates love. The second immediate response is reverential fear. Psalm 130:4 is explicit: "There is forgiveness with you, that you may be feared." Encountering God's forgiveness as a reality produces not presumption but awe.</w:t>
      </w:r>
    </w:p>
    <w:p>
      <w:pPr>
        <w:spacing w:after="160" w:before="0" w:line="276"/>
        <w:jc w:val="both"/>
      </w:pPr>
      <w:r>
        <w:rPr>
          <w:rFonts w:ascii="Arial" w:cs="Arial" w:eastAsia="Arial" w:hAnsi="Arial"/>
          <w:sz w:val="22"/>
          <w:szCs w:val="22"/>
        </w:rPr>
        <w:t xml:space="preserve">These two responses together — love and reverence — are not the responses a person might naturally predict. They are not relief alone, not simply gratitude, and certainly not the casual sense that things have been smoothed over. The research found them consistently evidenced as the specific inner-being outcomes of genuine forgiveness received.</w:t>
      </w:r>
    </w:p>
    <w:p>
      <w:pPr>
        <w:pStyle w:val="Heading2"/>
        <w:spacing w:after="80" w:before="240"/>
      </w:pPr>
      <w:r>
        <w:rPr>
          <w:rFonts w:ascii="Arial" w:cs="Arial" w:eastAsia="Arial" w:hAnsi="Arial"/>
          <w:b/>
          <w:bCs/>
          <w:color w:val="2E4A7A"/>
          <w:sz w:val="26"/>
          <w:szCs w:val="26"/>
        </w:rPr>
        <w:t xml:space="preserve">What happens to the person who withholds it</w:t>
      </w:r>
    </w:p>
    <w:p>
      <w:pPr>
        <w:spacing w:after="160" w:before="0" w:line="276"/>
        <w:jc w:val="both"/>
      </w:pPr>
      <w:r>
        <w:rPr>
          <w:rFonts w:ascii="Arial" w:cs="Arial" w:eastAsia="Arial" w:hAnsi="Arial"/>
          <w:sz w:val="22"/>
          <w:szCs w:val="22"/>
        </w:rPr>
        <w:t xml:space="preserve">The research found that the parable of the unforgiving servant in Matthew 18 is not merely a moral tale — it is an accurate description of an inner-being dynamic. The servant who was forgiven an unpayable debt and then refused to release a small debt was handed to the tormentors. The research reads this as an image of what unforgiveness does to the person who retains it: it becomes a form of inner imprisonment.</w:t>
      </w:r>
    </w:p>
    <w:p>
      <w:pPr>
        <w:spacing w:after="160" w:before="0" w:line="276"/>
        <w:jc w:val="both"/>
      </w:pPr>
      <w:r>
        <w:rPr>
          <w:rFonts w:ascii="Arial" w:cs="Arial" w:eastAsia="Arial" w:hAnsi="Arial"/>
          <w:sz w:val="22"/>
          <w:szCs w:val="22"/>
        </w:rPr>
        <w:t xml:space="preserve">The claim the person refuses to release against the offender holds the person themselves in a condition of ongoing inner torment. The research named this plainly: the structural opposite of forgiveness is not merely the absence of the act but active retention of the claim, and that retention damages the one who retains it. The person who has been forgiven an incomparably greater debt, and who refuses to release a lesser one, inhabits a self-contradictory inner state — freed by grace, yet self-imprisoned by unwillingness to extend it.</w:t>
      </w:r>
    </w:p>
    <w:p>
      <w:pPr>
        <w:pStyle w:val="Heading2"/>
        <w:spacing w:after="80" w:before="240"/>
      </w:pPr>
      <w:r>
        <w:rPr>
          <w:rFonts w:ascii="Arial" w:cs="Arial" w:eastAsia="Arial" w:hAnsi="Arial"/>
          <w:b/>
          <w:bCs/>
          <w:color w:val="2E4A7A"/>
          <w:sz w:val="26"/>
          <w:szCs w:val="26"/>
        </w:rPr>
        <w:t xml:space="preserve">What receiving forgiveness produces over time</w:t>
      </w:r>
    </w:p>
    <w:p>
      <w:pPr>
        <w:spacing w:after="160" w:before="0" w:line="276"/>
        <w:jc w:val="both"/>
      </w:pPr>
      <w:r>
        <w:rPr>
          <w:rFonts w:ascii="Arial" w:cs="Arial" w:eastAsia="Arial" w:hAnsi="Arial"/>
          <w:sz w:val="22"/>
          <w:szCs w:val="22"/>
        </w:rPr>
        <w:t xml:space="preserve">Jeremiah 31:34 provides the research's clearest statement of forgiveness's sustained effect: "they shall all know me... for I will forgive their iniquity, and I will remember their sin no more." The new covenant's promise of forgiveness is inseparable from its promise of knowing God. The research found that forgiveness removes the guilt-barrier that prevents direct cognitive-relational access to God. It does not merely restore the person's legal standing. It opens a capacity for knowing God that guilt had blocked.</w:t>
      </w:r>
    </w:p>
    <w:p>
      <w:pPr>
        <w:spacing w:after="160" w:before="0" w:line="276"/>
        <w:jc w:val="both"/>
      </w:pPr>
      <w:r>
        <w:rPr>
          <w:rFonts w:ascii="Arial" w:cs="Arial" w:eastAsia="Arial" w:hAnsi="Arial"/>
          <w:sz w:val="22"/>
          <w:szCs w:val="22"/>
        </w:rPr>
        <w:t xml:space="preserve">The sustained effects the research identified are: freed relational access to God; a growing love-orientation proportional to the depth at which forgiveness has been received; a worshipping capacity (Matthew 5:24 names forgiveness as the prerequisite for acceptable worship); and — perhaps most significantly — the capacity to extend forgiveness to others. The logic the research found running through the whole evidence is: received forgiveness generates the capacity to give it. The person who has genuinely grasped what they have been forgiven is, by that same grasp, equipped to forgive.</w:t>
      </w:r>
    </w:p>
    <w:p>
      <w:pPr>
        <w:pStyle w:val="Heading2"/>
        <w:spacing w:after="80" w:before="240"/>
      </w:pPr>
      <w:r>
        <w:rPr>
          <w:rFonts w:ascii="Arial" w:cs="Arial" w:eastAsia="Arial" w:hAnsi="Arial"/>
          <w:b/>
          <w:bCs/>
          <w:color w:val="2E4A7A"/>
          <w:sz w:val="26"/>
          <w:szCs w:val="26"/>
        </w:rPr>
        <w:t xml:space="preserve">The heart-level requirement</w:t>
      </w:r>
    </w:p>
    <w:p>
      <w:pPr>
        <w:spacing w:after="160" w:before="0" w:line="276"/>
        <w:jc w:val="both"/>
      </w:pPr>
      <w:r>
        <w:rPr>
          <w:rFonts w:ascii="Arial" w:cs="Arial" w:eastAsia="Arial" w:hAnsi="Arial"/>
          <w:sz w:val="22"/>
          <w:szCs w:val="22"/>
        </w:rPr>
        <w:t xml:space="preserve">The research gave careful attention to Matthew 18:35's requirement that forgiveness come "from your heart." This is not incidental language. It identifies the depth at which the act must occur: not verbal declaration alone, not external compliance with a social expectation, but a genuine releasing of the claim at the level where claims are held — the moral and evaluative centre of the person.</w:t>
      </w:r>
    </w:p>
    <w:p>
      <w:pPr>
        <w:spacing w:after="160" w:before="0" w:line="276"/>
        <w:jc w:val="both"/>
      </w:pPr>
      <w:r>
        <w:rPr>
          <w:rFonts w:ascii="Arial" w:cs="Arial" w:eastAsia="Arial" w:hAnsi="Arial"/>
          <w:sz w:val="22"/>
          <w:szCs w:val="22"/>
        </w:rPr>
        <w:t xml:space="preserve">A forgiveness that is spoken but not heart-level is assessed by the text as insufficient. The research also found that the body has a role in forgiveness's generative structure: Matthew 18:27 describes the master's gut-response (the same splanchnizō-vocabulary that appears throughout the compassion data) as the felt movement that precedes and drives the decision to forgive. Forgiveness has a somatic origin. The body's compassion-response is not peripheral to the act. It is part of how genuine forgiveness begins — felt in the gut before it is released as a will-act in the heart.</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WA-forgiveness-summary-v1-2026-05-02  |  Framework B Soul Word Analysis Programme — R064 Forgiveness  |  Source: R064-forgiveness-assembled-prose-extract-20260501.md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2026-05-02T05:43:45.070Z</dcterms:created>
  <dcterms:modified xsi:type="dcterms:W3CDTF">2026-05-02T05:43:45.070Z</dcterms:modified>
</cp:coreProperties>
</file>

<file path=docProps/custom.xml><?xml version="1.0" encoding="utf-8"?>
<Properties xmlns="http://schemas.openxmlformats.org/officeDocument/2006/custom-properties" xmlns:vt="http://schemas.openxmlformats.org/officeDocument/2006/docPropsVTypes"/>
</file>