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left"/>
      </w:pPr>
      <w:r>
        <w:rPr>
          <w:rFonts w:ascii="Arial" w:cs="Arial" w:eastAsia="Arial" w:hAnsi="Arial"/>
          <w:b/>
          <w:bCs/>
          <w:color w:val="1A2E52"/>
          <w:sz w:val="40"/>
          <w:szCs w:val="40"/>
        </w:rPr>
        <w:t xml:space="preserve">Goodness</w:t>
      </w:r>
    </w:p>
    <w:p>
      <w:pPr>
        <w:spacing w:after="80" w:before="0"/>
        <w:jc w:val="center"/>
      </w:pPr>
      <w:r>
        <w:rPr>
          <w:rFonts w:ascii="Arial" w:cs="Arial" w:eastAsia="Arial" w:hAnsi="Arial"/>
          <w:i/>
          <w:iCs/>
          <w:color w:val="555555"/>
          <w:sz w:val="18"/>
          <w:szCs w:val="18"/>
        </w:rPr>
        <w:t xml:space="preserve">What Scripture reveals about the inner quality of genuine good</w:t>
      </w:r>
    </w:p>
    <w:p>
      <w:pPr>
        <w:pBdr>
          <w:bottom w:val="single" w:color="2E4A7A" w:sz="6" w:space="1"/>
        </w:pBdr>
        <w:spacing w:after="160" w:before="0"/>
      </w:pPr>
    </w:p>
    <w:p>
      <w:pPr>
        <w:spacing w:after="80" w:before="0"/>
      </w:pPr>
    </w:p>
    <w:p>
      <w:pPr>
        <w:spacing w:after="160" w:before="0" w:line="276"/>
        <w:jc w:val="both"/>
      </w:pPr>
      <w:r>
        <w:rPr>
          <w:rFonts w:ascii="Arial" w:cs="Arial" w:eastAsia="Arial" w:hAnsi="Arial"/>
          <w:b/>
          <w:bCs/>
          <w:sz w:val="22"/>
          <w:szCs w:val="22"/>
        </w:rPr>
        <w:t xml:space="preserve">Goodness</w:t>
      </w:r>
      <w:r>
        <w:rPr>
          <w:rFonts w:ascii="Arial" w:cs="Arial" w:eastAsia="Arial" w:hAnsi="Arial"/>
          <w:i w:val="false"/>
          <w:iCs w:val="false"/>
          <w:sz w:val="22"/>
          <w:szCs w:val="22"/>
        </w:rPr>
        <w:t xml:space="preserve"> is one of those words everyone thinks they understand — until they look closely. We use it to describe food, weather, behaviour, and people. But when the writers of Scripture use it, they mean something much more particular: a quality that is not just pleasant or pleasing, but </w:t>
      </w:r>
      <w:r>
        <w:rPr>
          <w:rFonts w:ascii="Arial" w:cs="Arial" w:eastAsia="Arial" w:hAnsi="Arial"/>
          <w:i/>
          <w:iCs/>
          <w:sz w:val="22"/>
          <w:szCs w:val="22"/>
        </w:rPr>
        <w:t xml:space="preserve">genuinely and structurally beneficial</w:t>
      </w:r>
      <w:r>
        <w:rPr>
          <w:rFonts w:ascii="Arial" w:cs="Arial" w:eastAsia="Arial" w:hAnsi="Arial"/>
          <w:sz w:val="22"/>
          <w:szCs w:val="22"/>
        </w:rPr>
        <w:t xml:space="preserve"> — doing real good, in the deepest sense of the word.</w:t>
      </w:r>
    </w:p>
    <w:p>
      <w:pPr>
        <w:spacing w:after="160" w:before="0" w:line="276"/>
        <w:jc w:val="both"/>
      </w:pPr>
      <w:r>
        <w:rPr>
          <w:rFonts w:ascii="Arial" w:cs="Arial" w:eastAsia="Arial" w:hAnsi="Arial"/>
          <w:sz w:val="22"/>
          <w:szCs w:val="22"/>
        </w:rPr>
        <w:t xml:space="preserve">This is one of the most wide-ranging words in the biblical vocabulary. The primary Hebrew term, tov, covers everything from the beauty of a well-made thing to the moral uprightness of a person's life. The Greek vocabulary of the New Testament narrows this into two more precise ideas: agathōsunē — goodness as a settled inner virtue — and chrēstotēs — the generous, kindly disposition that turns goodness outward toward others. Together, they paint a picture that is richer than any single English word can hold.</w:t>
      </w:r>
    </w:p>
    <w:p>
      <w:pPr>
        <w:pStyle w:val="Heading2"/>
        <w:spacing w:after="80" w:before="240"/>
      </w:pPr>
      <w:r>
        <w:rPr>
          <w:rFonts w:ascii="Arial" w:cs="Arial" w:eastAsia="Arial" w:hAnsi="Arial"/>
          <w:b/>
          <w:bCs/>
          <w:color w:val="2E4A7A"/>
          <w:sz w:val="26"/>
          <w:szCs w:val="26"/>
        </w:rPr>
        <w:t xml:space="preserve">Where goodness begins</w:t>
      </w:r>
    </w:p>
    <w:p>
      <w:pPr>
        <w:spacing w:after="160" w:before="0" w:line="276"/>
        <w:jc w:val="both"/>
      </w:pPr>
      <w:r>
        <w:rPr>
          <w:rFonts w:ascii="Arial" w:cs="Arial" w:eastAsia="Arial" w:hAnsi="Arial"/>
          <w:sz w:val="22"/>
          <w:szCs w:val="22"/>
        </w:rPr>
        <w:t xml:space="preserve">The research findings are clear on one thing: goodness does not begin with human effort. It begins with God. At the very opening of the Bible, God looks at what he has made and calls it good — not as a preference, but as a declaration of its nature. What he makes reflects who he is. Goodness, at its root, is a characteristic of God before it is ever a characteristic of people.</w:t>
      </w:r>
    </w:p>
    <w:p>
      <w:pPr>
        <w:spacing w:after="160" w:before="0" w:line="276"/>
        <w:jc w:val="both"/>
      </w:pPr>
      <w:r>
        <w:rPr>
          <w:rFonts w:ascii="Arial" w:cs="Arial" w:eastAsia="Arial" w:hAnsi="Arial"/>
          <w:sz w:val="22"/>
          <w:szCs w:val="22"/>
        </w:rPr>
        <w:t xml:space="preserve">Human goodness, the research shows, is derivative — it participates in and reflects goodness that originates outside of us. This is not a reason for discouragement. It is an invitation: </w:t>
      </w:r>
      <w:r>
        <w:rPr>
          <w:rFonts w:ascii="Arial" w:cs="Arial" w:eastAsia="Arial" w:hAnsi="Arial"/>
          <w:i/>
          <w:iCs/>
          <w:sz w:val="22"/>
          <w:szCs w:val="22"/>
        </w:rPr>
        <w:t xml:space="preserve">genuine goodness is available to people precisely because it flows from a source that does not dry up.</w:t>
      </w:r>
    </w:p>
    <w:p>
      <w:pPr>
        <w:pStyle w:val="Heading2"/>
        <w:spacing w:after="80" w:before="240"/>
      </w:pPr>
      <w:r>
        <w:rPr>
          <w:rFonts w:ascii="Arial" w:cs="Arial" w:eastAsia="Arial" w:hAnsi="Arial"/>
          <w:b/>
          <w:bCs/>
          <w:color w:val="2E4A7A"/>
          <w:sz w:val="26"/>
          <w:szCs w:val="26"/>
        </w:rPr>
        <w:t xml:space="preserve">What goodness actually is</w:t>
      </w:r>
    </w:p>
    <w:p>
      <w:pPr>
        <w:spacing w:after="160" w:before="0" w:line="276"/>
        <w:jc w:val="both"/>
      </w:pPr>
      <w:r>
        <w:rPr>
          <w:rFonts w:ascii="Arial" w:cs="Arial" w:eastAsia="Arial" w:hAnsi="Arial"/>
          <w:sz w:val="22"/>
          <w:szCs w:val="22"/>
        </w:rPr>
        <w:t xml:space="preserve">Goodness is not a single, simple thing. The research identified twelve distinct ways that goodness operates in the inner life — from the praise of God in worship, to moral self-assessment, to the experience of genuine well-being, to the volitional resolve to do what is right, to the Spirit-produced kindness that shapes how we treat others.</w:t>
      </w:r>
    </w:p>
    <w:p>
      <w:pPr>
        <w:spacing w:after="160" w:before="0" w:line="276"/>
        <w:jc w:val="both"/>
      </w:pPr>
      <w:r>
        <w:rPr>
          <w:rFonts w:ascii="Arial" w:cs="Arial" w:eastAsia="Arial" w:hAnsi="Arial"/>
          <w:sz w:val="22"/>
          <w:szCs w:val="22"/>
        </w:rPr>
        <w:t xml:space="preserve">At its core, goodness is a quality of character — a settled property of the inner person. It is not primarily a list of actions, though it does produce action. It is not merely a feeling, though it does affect how we feel. It is the condition of a person who is genuinely oriented toward what is truly good: toward God, toward others, and away from self as its own sovereign standard.</w:t>
      </w:r>
    </w:p>
    <w:p>
      <w:pPr>
        <w:spacing w:after="160" w:before="0" w:line="276"/>
        <w:jc w:val="both"/>
      </w:pPr>
      <w:r>
        <w:rPr>
          <w:rFonts w:ascii="Arial" w:cs="Arial" w:eastAsia="Arial" w:hAnsi="Arial"/>
          <w:sz w:val="22"/>
          <w:szCs w:val="22"/>
        </w:rPr>
        <w:t xml:space="preserve">The research found that goodness engages three dimensions of the inner life at once: it orients the will toward what is genuinely good; it shapes the character to be and do good toward others; and it produces inner stability when it is rooted in nearness to God. When goodness is present, a person is pointed outward and upward. When it is absent, the will is misdirected, moral assessment becomes distorted, and inner stability is fragile.</w:t>
      </w:r>
    </w:p>
    <w:p>
      <w:pPr>
        <w:pStyle w:val="Heading2"/>
        <w:spacing w:after="80" w:before="240"/>
      </w:pPr>
      <w:r>
        <w:rPr>
          <w:rFonts w:ascii="Arial" w:cs="Arial" w:eastAsia="Arial" w:hAnsi="Arial"/>
          <w:b/>
          <w:bCs/>
          <w:color w:val="2E4A7A"/>
          <w:sz w:val="26"/>
          <w:szCs w:val="26"/>
        </w:rPr>
        <w:t xml:space="preserve">What goodness is not</w:t>
      </w:r>
    </w:p>
    <w:p>
      <w:pPr>
        <w:spacing w:after="160" w:before="0" w:line="276"/>
        <w:jc w:val="both"/>
      </w:pPr>
      <w:r>
        <w:rPr>
          <w:rFonts w:ascii="Arial" w:cs="Arial" w:eastAsia="Arial" w:hAnsi="Arial"/>
          <w:sz w:val="22"/>
          <w:szCs w:val="22"/>
        </w:rPr>
        <w:t xml:space="preserve">One of the most striking findings concerns what the texts place in contrast to goodness. The opposite of goodness is not merely bad behaviour. The data identified three forms of opposition: direct failure to meet the standard; the </w:t>
      </w:r>
      <w:r>
        <w:rPr>
          <w:rFonts w:ascii="Arial" w:cs="Arial" w:eastAsia="Arial" w:hAnsi="Arial"/>
          <w:i/>
          <w:iCs/>
          <w:sz w:val="22"/>
          <w:szCs w:val="22"/>
        </w:rPr>
        <w:t xml:space="preserve">condition</w:t>
      </w:r>
      <w:r>
        <w:rPr>
          <w:rFonts w:ascii="Arial" w:cs="Arial" w:eastAsia="Arial" w:hAnsi="Arial"/>
          <w:sz w:val="22"/>
          <w:szCs w:val="22"/>
        </w:rPr>
        <w:t xml:space="preserve"> of having turned aside entirely — described in the New Testament as a universal human reality apart from God; and, most seriously, a </w:t>
      </w:r>
      <w:r>
        <w:rPr>
          <w:rFonts w:ascii="Arial" w:cs="Arial" w:eastAsia="Arial" w:hAnsi="Arial"/>
          <w:i/>
          <w:iCs/>
          <w:sz w:val="22"/>
          <w:szCs w:val="22"/>
        </w:rPr>
        <w:t xml:space="preserve">distortion</w:t>
      </w:r>
      <w:r>
        <w:rPr>
          <w:rFonts w:ascii="Arial" w:cs="Arial" w:eastAsia="Arial" w:hAnsi="Arial"/>
          <w:sz w:val="22"/>
          <w:szCs w:val="22"/>
        </w:rPr>
        <w:t xml:space="preserve"> of goodness itself, in which what is evil is called good, and what serves personal advantage is relabelled as the genuine good.</w:t>
      </w:r>
    </w:p>
    <w:p>
      <w:pPr>
        <w:spacing w:after="160" w:before="0" w:line="276"/>
        <w:jc w:val="both"/>
      </w:pPr>
      <w:r>
        <w:rPr>
          <w:rFonts w:ascii="Arial" w:cs="Arial" w:eastAsia="Arial" w:hAnsi="Arial"/>
          <w:sz w:val="22"/>
          <w:szCs w:val="22"/>
        </w:rPr>
        <w:t xml:space="preserve">This third form — the inversion of moral assessment — is treated in Scripture as among the most serious inner-being conditions a person can inhabit. Goodness, the research shows, is structurally incompatible with self-sovereignty, the deliberate refusal of the good way, and the redefinition of goodness to serve the self.</w:t>
      </w:r>
    </w:p>
    <w:p>
      <w:pPr>
        <w:pStyle w:val="Heading2"/>
        <w:spacing w:after="80" w:before="240"/>
      </w:pPr>
      <w:r>
        <w:rPr>
          <w:rFonts w:ascii="Arial" w:cs="Arial" w:eastAsia="Arial" w:hAnsi="Arial"/>
          <w:b/>
          <w:bCs/>
          <w:color w:val="2E4A7A"/>
          <w:sz w:val="26"/>
          <w:szCs w:val="26"/>
        </w:rPr>
        <w:t xml:space="preserve">How goodness is received and grown</w:t>
      </w:r>
    </w:p>
    <w:p>
      <w:pPr>
        <w:spacing w:after="160" w:before="0" w:line="276"/>
        <w:jc w:val="both"/>
      </w:pPr>
      <w:r>
        <w:rPr>
          <w:rFonts w:ascii="Arial" w:cs="Arial" w:eastAsia="Arial" w:hAnsi="Arial"/>
          <w:sz w:val="22"/>
          <w:szCs w:val="22"/>
        </w:rPr>
        <w:t xml:space="preserve">The conditions that enable genuine goodness are consistent across the biblical evidence. Three in particular stand out: proximity to God — the inner orientation of a person whose life is anchored in God as the reference point; the fear of the Lord — a posture of reverential dependence rather than self-reliance; and the work of the Holy Spirit, who produces goodness in the inner life as one of the fruits of his presence.</w:t>
      </w:r>
    </w:p>
    <w:p>
      <w:pPr>
        <w:spacing w:after="160" w:before="0" w:line="276"/>
        <w:jc w:val="both"/>
      </w:pPr>
      <w:r>
        <w:rPr>
          <w:rFonts w:ascii="Arial" w:cs="Arial" w:eastAsia="Arial" w:hAnsi="Arial"/>
          <w:sz w:val="22"/>
          <w:szCs w:val="22"/>
        </w:rPr>
        <w:t xml:space="preserve">These are not independent requirements. They converge on a single posture: the person who is turned toward God, who trusts rather than self-directs, and who is being formed from the inside out by the Spirit's work.</w:t>
      </w:r>
    </w:p>
    <w:p>
      <w:pPr>
        <w:spacing w:after="160" w:before="0" w:line="276"/>
        <w:jc w:val="both"/>
      </w:pPr>
      <w:r>
        <w:rPr>
          <w:rFonts w:ascii="Arial" w:cs="Arial" w:eastAsia="Arial" w:hAnsi="Arial"/>
          <w:sz w:val="22"/>
          <w:szCs w:val="22"/>
        </w:rPr>
        <w:t xml:space="preserve">The blocking conditions are equally consistent. Self-direction — following one's own devices as the governing principle — closes the inner life to goodness. Wilful refusal of the revealed good closes it further. And the progressive redefinition of the good in self-serving terms represents the deepest form of closure. The direction of travel matters: there is a </w:t>
      </w:r>
      <w:r>
        <w:rPr>
          <w:rFonts w:ascii="Arial" w:cs="Arial" w:eastAsia="Arial" w:hAnsi="Arial"/>
          <w:i/>
          <w:iCs/>
          <w:sz w:val="22"/>
          <w:szCs w:val="22"/>
        </w:rPr>
        <w:t xml:space="preserve">sequence</w:t>
      </w:r>
      <w:r>
        <w:rPr>
          <w:rFonts w:ascii="Arial" w:cs="Arial" w:eastAsia="Arial" w:hAnsi="Arial"/>
          <w:sz w:val="22"/>
          <w:szCs w:val="22"/>
        </w:rPr>
        <w:t xml:space="preserve"> from self-direction, to resistance, to inversion — and each step makes the next more likely.</w:t>
      </w:r>
    </w:p>
    <w:p>
      <w:pPr>
        <w:pStyle w:val="Heading2"/>
        <w:spacing w:after="80" w:before="240"/>
      </w:pPr>
      <w:r>
        <w:rPr>
          <w:rFonts w:ascii="Arial" w:cs="Arial" w:eastAsia="Arial" w:hAnsi="Arial"/>
          <w:b/>
          <w:bCs/>
          <w:color w:val="2E4A7A"/>
          <w:sz w:val="26"/>
          <w:szCs w:val="26"/>
        </w:rPr>
        <w:t xml:space="preserve">What goodness produces</w:t>
      </w:r>
    </w:p>
    <w:p>
      <w:pPr>
        <w:spacing w:after="160" w:before="0" w:line="276"/>
        <w:jc w:val="both"/>
      </w:pPr>
      <w:r>
        <w:rPr>
          <w:rFonts w:ascii="Arial" w:cs="Arial" w:eastAsia="Arial" w:hAnsi="Arial"/>
          <w:sz w:val="22"/>
          <w:szCs w:val="22"/>
        </w:rPr>
        <w:t xml:space="preserve">Over time, genuine goodness reshapes the person. The research identified three distinct forms of transformation. The first is a repositioned inner orientation — a movement from rootlessness to the stable condition of a person for whom nearness to God is the settled reference point. The Psalms describe this vividly: a person in crisis whose inner life is gradually reoriented, not because circumstances change, but because what they are oriented toward changes.</w:t>
      </w:r>
    </w:p>
    <w:p>
      <w:pPr>
        <w:spacing w:after="160" w:before="0" w:line="276"/>
        <w:jc w:val="both"/>
      </w:pPr>
      <w:r>
        <w:rPr>
          <w:rFonts w:ascii="Arial" w:cs="Arial" w:eastAsia="Arial" w:hAnsi="Arial"/>
          <w:sz w:val="22"/>
          <w:szCs w:val="22"/>
        </w:rPr>
        <w:t xml:space="preserve">The second is a capacity to contribute to others. People who are full of goodness are described as able to instruct and form those around them — goodness overflows into community. The third is the moral sight that comes from honest self-assessment: recognising where one's own conduct has fallen short of what is genuinely good, and responding not with shame-paralysis but with the loathing that clears the ground for transformation.</w:t>
      </w:r>
    </w:p>
    <w:p>
      <w:pPr>
        <w:pStyle w:val="Heading2"/>
        <w:spacing w:after="80" w:before="240"/>
      </w:pPr>
      <w:r>
        <w:rPr>
          <w:rFonts w:ascii="Arial" w:cs="Arial" w:eastAsia="Arial" w:hAnsi="Arial"/>
          <w:b/>
          <w:bCs/>
          <w:color w:val="2E4A7A"/>
          <w:sz w:val="26"/>
          <w:szCs w:val="26"/>
        </w:rPr>
        <w:t xml:space="preserve">Goodness and its nearest neighbours</w:t>
      </w:r>
    </w:p>
    <w:p>
      <w:pPr>
        <w:spacing w:after="160" w:before="0" w:line="276"/>
        <w:jc w:val="both"/>
      </w:pPr>
      <w:r>
        <w:rPr>
          <w:rFonts w:ascii="Arial" w:cs="Arial" w:eastAsia="Arial" w:hAnsi="Arial"/>
          <w:sz w:val="22"/>
          <w:szCs w:val="22"/>
        </w:rPr>
        <w:t xml:space="preserve">The research found that goodness sits very close to several other characteristics — love, kindness, generosity. This closeness is not coincidental. The Hebrew word tov is used for qualities that English separates into different words. At the level of the original language, goodness and love share a common root; goodness and kindness share a vocabulary term; goodness and generous action share the same Greek stem family.</w:t>
      </w:r>
    </w:p>
    <w:p>
      <w:pPr>
        <w:spacing w:after="160" w:before="0" w:line="276"/>
        <w:jc w:val="both"/>
      </w:pPr>
      <w:r>
        <w:rPr>
          <w:rFonts w:ascii="Arial" w:cs="Arial" w:eastAsia="Arial" w:hAnsi="Arial"/>
          <w:sz w:val="22"/>
          <w:szCs w:val="22"/>
        </w:rPr>
        <w:t xml:space="preserve">What the research found is that goodness is the broader normative category — it names what is genuinely beneficial and right — while love names the relational movement toward another, kindness names the gentle, outward-facing disposition, and generosity names the active doing of good. They are not identical, but they are deeply related: love, kindness, and generosity are, in different ways, </w:t>
      </w:r>
      <w:r>
        <w:rPr>
          <w:rFonts w:ascii="Arial" w:cs="Arial" w:eastAsia="Arial" w:hAnsi="Arial"/>
          <w:i/>
          <w:iCs/>
          <w:sz w:val="22"/>
          <w:szCs w:val="22"/>
        </w:rPr>
        <w:t xml:space="preserve">expressions of goodness in particular directions.</w:t>
      </w:r>
    </w:p>
    <w:p>
      <w:pPr>
        <w:pStyle w:val="Heading2"/>
        <w:spacing w:after="80" w:before="240"/>
      </w:pPr>
      <w:r>
        <w:rPr>
          <w:rFonts w:ascii="Arial" w:cs="Arial" w:eastAsia="Arial" w:hAnsi="Arial"/>
          <w:b/>
          <w:bCs/>
          <w:color w:val="2E4A7A"/>
          <w:sz w:val="26"/>
          <w:szCs w:val="26"/>
        </w:rPr>
        <w:t xml:space="preserve">A final observation</w:t>
      </w:r>
    </w:p>
    <w:p>
      <w:pPr>
        <w:spacing w:after="160" w:before="0" w:line="276"/>
        <w:jc w:val="both"/>
      </w:pPr>
      <w:r>
        <w:rPr>
          <w:rFonts w:ascii="Arial" w:cs="Arial" w:eastAsia="Arial" w:hAnsi="Arial"/>
          <w:sz w:val="22"/>
          <w:szCs w:val="22"/>
        </w:rPr>
        <w:t xml:space="preserve">Scripture does not present goodness as a human achievement. It is received before it is expressed. It is given before it is cultivated. The person who genuinely possesses it has, in one way or another, encountered the goodness of God — tasted it, in the language of the Psalms — and been reoriented by that encounter. The trajectory of goodness is from God outward: first into the person, then through the person into relationship, community, and the world.</w:t>
      </w:r>
    </w:p>
    <w:p>
      <w:pPr>
        <w:spacing w:after="160" w:before="0" w:line="276"/>
        <w:jc w:val="both"/>
      </w:pPr>
      <w:r>
        <w:rPr>
          <w:rFonts w:ascii="Arial" w:cs="Arial" w:eastAsia="Arial" w:hAnsi="Arial"/>
          <w:sz w:val="22"/>
          <w:szCs w:val="22"/>
        </w:rPr>
        <w:t xml:space="preserve">This is the research's central finding, stated plainly: </w:t>
      </w:r>
      <w:r>
        <w:rPr>
          <w:rFonts w:ascii="Arial" w:cs="Arial" w:eastAsia="Arial" w:hAnsi="Arial"/>
          <w:i/>
          <w:iCs/>
          <w:sz w:val="22"/>
          <w:szCs w:val="22"/>
        </w:rPr>
        <w:t xml:space="preserve">goodness is not what we produce. It is what we become — when the source of all genuine good has been encountered, trusted, and allowed to work from the inside out.</w:t>
      </w:r>
    </w:p>
    <w:p>
      <w:pPr>
        <w:spacing w:after="80" w:before="0"/>
      </w:pPr>
    </w:p>
    <w:p>
      <w:pPr>
        <w:pBdr>
          <w:bottom w:val="single" w:color="2E4A7A" w:sz="6" w:space="1"/>
        </w:pBdr>
        <w:spacing w:after="160" w:before="0"/>
      </w:pPr>
    </w:p>
    <w:p>
      <w:pPr>
        <w:spacing w:after="0" w:before="80"/>
        <w:jc w:val="left"/>
      </w:pPr>
      <w:r>
        <w:rPr>
          <w:rFonts w:ascii="Arial" w:cs="Arial" w:eastAsia="Arial" w:hAnsi="Arial"/>
          <w:i/>
          <w:iCs/>
          <w:color w:val="888888"/>
          <w:sz w:val="16"/>
          <w:szCs w:val="16"/>
        </w:rPr>
        <w:t xml:space="preserve">WA-goodness-summary-v1-2026-05-01  |  Framework B Soul Word Analysis Programme — R067 Goodness  |  Source: R067-goodness-assembled-prose-extract-20260501.md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2E52"/>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2026-05-01T19:33:47.800Z</dcterms:created>
  <dcterms:modified xsi:type="dcterms:W3CDTF">2026-05-01T19:33:47.801Z</dcterms:modified>
</cp:coreProperties>
</file>

<file path=docProps/custom.xml><?xml version="1.0" encoding="utf-8"?>
<Properties xmlns="http://schemas.openxmlformats.org/officeDocument/2006/custom-properties" xmlns:vt="http://schemas.openxmlformats.org/officeDocument/2006/docPropsVTypes"/>
</file>